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Pipeline Libraries &amp; Functions Reference</w:t>
      </w:r>
    </w:p>
    <w:p>
      <w:pPr>
        <w:spacing w:after="80" w:before="0"/>
        <w:jc w:val="center"/>
      </w:pPr>
      <w:r>
        <w:rPr>
          <w:rFonts w:ascii="Arial" w:cs="Arial" w:eastAsia="Arial" w:hAnsi="Arial"/>
          <w:color w:val="2E75B6"/>
          <w:sz w:val="28"/>
          <w:szCs w:val="28"/>
        </w:rPr>
        <w:t xml:space="preserve">GLP-1R Agonist CNS Bulk RNA-seq Bioinformatics Pipeline</w:t>
      </w:r>
    </w:p>
    <w:p>
      <w:pPr>
        <w:spacing w:after="240" w:before="0"/>
        <w:jc w:val="center"/>
      </w:pPr>
      <w:r>
        <w:rPr>
          <w:rFonts w:ascii="Arial" w:cs="Arial" w:eastAsia="Arial" w:hAnsi="Arial"/>
          <w:i/>
          <w:iCs/>
          <w:color w:val="595959"/>
          <w:sz w:val="22"/>
          <w:szCs w:val="22"/>
        </w:rPr>
        <w:t xml:space="preserve">All scripts, dependencies, and function descriptions</w:t>
      </w:r>
    </w:p>
    <w:p>
      <w:pPr>
        <w:pBdr>
          <w:bottom w:val="single" w:color="2E75B6" w:sz="4"/>
        </w:pBdr>
        <w:spacing w:after="120" w:before="120"/>
      </w:pPr>
      <w:r>
        <w:t xml:space="preserve"/>
      </w:r>
    </w:p>
    <w:p>
      <w:pPr>
        <w:spacing w:after="120" w:before="0"/>
      </w:pPr>
      <w:r>
        <w:t xml:space="preserve"/>
      </w:r>
    </w:p>
    <w:p>
      <w:pPr>
        <w:pStyle w:val="Heading1"/>
        <w:spacing w:after="120" w:before="360"/>
      </w:pPr>
      <w:r>
        <w:rPr>
          <w:rFonts w:ascii="Arial" w:cs="Arial" w:eastAsia="Arial" w:hAnsi="Arial"/>
          <w:b/>
          <w:bCs/>
          <w:color w:val="1F4E79"/>
          <w:sz w:val="32"/>
          <w:szCs w:val="32"/>
        </w:rPr>
        <w:t xml:space="preserve">1. Pipeline Overview</w:t>
      </w:r>
    </w:p>
    <w:p>
      <w:pPr>
        <w:spacing w:after="80" w:before="60"/>
      </w:pPr>
      <w:r>
        <w:rPr>
          <w:rFonts w:ascii="Arial" w:cs="Arial" w:eastAsia="Arial" w:hAnsi="Arial"/>
          <w:sz w:val="22"/>
          <w:szCs w:val="22"/>
        </w:rPr>
        <w:t xml:space="preserve">The analysis pipeline is organised into three functional tiers: (1) data ingestion and gene ID standardisation, (2) enrichment analysis (GSEA and ORA), and (3) visualisation (heatmaps, dot plots, cnet network plots). Each tier is implemented as one or more Python scripts that pass data forward via CSV files and pickled objects.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 File</w:t>
            </w:r>
          </w:p>
        </w:tc>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cross_accession_complete_pipeline.py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tiers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Master cross-accession analysis: gene loading, GSEA, ORA, all 9 figures</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MASTER_pipeline.py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Orchestration</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Top-level orchestrator calling all pipeline steps in sequence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final_pipeline_step1.py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1</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 ID standardisation: Ensembl/Illumina/symbol → mouse gene symbol</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step2b_fast.py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Tier 1</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Faster gene mapping using BGX probe file and mygene batch queries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Enrichment.py / step3_enrichment.py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2</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Enrichr-based ORA enrichment per gene group</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GenerateEnrichmentPlots.py / step4_plots.py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Tier 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Dot plots, bar charts, heatmaps from enrichment results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step5_cnets.py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 network plots (consensus-based, greedy set-cover)</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step6_rebuild_diverse_cnets.py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Tier 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 plots with database diversity constraint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step7_pathway_and_lfc1_cnets.py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3</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Pathway-restricted C-net plots at LFC&gt;1 threshold</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step8_consensus_pathway_cnets.py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Tier 3</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Consensus-gene pathway C-net plots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cnet_engine.py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C-net builder: graph construction, set-cover algorithm, rendering</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cnet_builder.py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Utility</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Orchestrates all C-net plot types; calls cnet_engine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cnet_consensus_based_v2.py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 v2: consensus-based variant with updated styling</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cnet_pathway_based_v2.py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Utility</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 v2: pathway-based variant with LFC colouring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cnet_style.py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Centralised style constants (colours, sizes, fonts, layout)</w:t>
            </w:r>
          </w:p>
        </w:tc>
      </w:tr>
      <w:tr>
        <w:tc>
          <w:tcPr>
            <w:tcW w:type="dxa" w:w="2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cnet_gene_lists.py</w:t>
            </w:r>
          </w:p>
        </w:tc>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Config</w:t>
            </w:r>
          </w:p>
        </w:tc>
        <w:tc>
          <w:tcPr>
            <w:tcW w:type="dxa" w:w="5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Curated gene lists for BBB, JAK-STAT3, PI3K/Akt pathway plots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rebuild_cnets.py / fix_and_rebuild.py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Utility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Repair/regeneration utilities for C-net plots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2. Python Libraries</w:t>
      </w:r>
    </w:p>
    <w:p>
      <w:pPr>
        <w:spacing w:after="80" w:before="60"/>
      </w:pPr>
      <w:r>
        <w:rPr>
          <w:rFonts w:ascii="Arial" w:cs="Arial" w:eastAsia="Arial" w:hAnsi="Arial"/>
          <w:sz w:val="22"/>
          <w:szCs w:val="22"/>
        </w:rPr>
        <w:t xml:space="preserve">All scripts are written in Python 3.10. The following libraries are used across the pipeline, grouped by function. Install with pip (use --break-system-packages in sandboxed environments).</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2.1 Data Handling &amp; 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(tested)</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Pipeline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pandas as pd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Core data structure for all DEG tables, enrichment results, gene lists. Used for CSV read/write, DataFrame filtering, groupby aggregation, and merge operations.</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numpy</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≥1.23</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numpy as np</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Numerical arrays, NaN handling, log transforms, rank computation, array broadcasting for heatmap matrices.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os / glob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os, glob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 system navigation: discovering DEG CSV files across accession directories, constructing output paths, checking directory existence.</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gzip / io</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gzip, io</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Reading compressed annotation files (GPL6885 .bgx.gz, count matrix .tsv.gz). io.BytesIO used for in-memory decompression.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pickle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pickle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Serialising intermediate Python objects (ranked gene lists, GSEA results, probe maps) between pipeline stages to avoid recomputation.</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json</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json</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Encoding/decoding payloads for the Ensembl REST API batch lookup requests.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urllib.request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urllib.request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requests to GEO FTP (GPL6885 annotation) and Ensembl REST API (ENSMUSG → gene symbol mapping).</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csv</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csv</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Low-level CSV parsing in cnet_engine.py for reading consensus gene and enrichment files row-by-row.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collections import defaultdict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defaultdict(set) for building condition-level gene union sets across accessions without key initialisation.</w:t>
            </w:r>
          </w:p>
        </w:tc>
      </w:tr>
      <w:tr>
        <w:tc>
          <w:tcPr>
            <w:tcW w:type="dxa" w:w="1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time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time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Rate-limiting sleep calls between Ensembl REST API batches to avoid HTTP 429 errors.</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2.2 Gene ID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000"/>
        <w:gridCol w:w="4260"/>
      </w:tblGrid>
      <w:tr>
        <w:trPr>
          <w:tblHeader/>
        </w:trPr>
        <w:tc>
          <w:tcPr>
            <w:tcW w:type="dxa" w:w="17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(tested)</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42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Pipeline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mygene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mygene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Queries mygene.info REST API to convert Ensembl IDs (ENSMUSG*) to mouse gene symbols. Used in step2b_fast.py and final_pipeline_step1.py. Batch queries of 1,000 IDs per call using querymany().</w:t>
            </w:r>
          </w:p>
        </w:tc>
      </w:tr>
      <w:tr>
        <w:tc>
          <w:tcPr>
            <w:tcW w:type="dxa" w:w="1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Ensembl REST API</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n/a (web)</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urllib.request (manual)</w:t>
            </w:r>
          </w:p>
        </w:tc>
        <w:tc>
          <w:tcPr>
            <w:tcW w:type="dxa" w:w="42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Fallback/supplementary Ensembl ID mapping in cross_accession_complete_pipeline.py when mygene is unavailable. POST requests to https://rest.ensembl.org/lookup/id in batches of 200.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GEO GPL6885 BGX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gzip + csv</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Maps Illumina MouseRef-8 v2 probe IDs (ILMN_*) to mouse gene symbols using the official Illumina BGX annotation file downloaded from GEO FTP (24,790 probes mapped).</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2.3 Statistical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4060"/>
      </w:tblGrid>
      <w:tr>
        <w:trPr>
          <w:tblHeader/>
        </w:trP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 / Function</w:t>
            </w:r>
          </w:p>
        </w:tc>
        <w:tc>
          <w:tcPr>
            <w:tcW w:type="dxa" w:w="21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40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Pipeline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stats.rankdata</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scipy import stats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Ranking p-values for Benjamini-Hochberg FDR correction (local implementation). Also used for any rank-based statistics.</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scipy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stats.hypergeom.sf</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from scipy.stats import hypergeom</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Hypergeometric survival function for ORA p-value computation: P(X ≥ k) where k = overlap, N = background, M = pathway size, K = input gene list size.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gp.prerank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gseapy as gp</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 Set Enrichment Analysis (GSEA) using pre-ranked gene lists. Computes normalised enrichment score (NES), nominal p-value, and FDR q-value via permutation testing (100 permutations, seed=42).</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gseapy</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gp.enrichr</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gseapy as gp</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Enrichr-based ORA: queries the Enrichr web service with a gene list to retrieve enrichment results from curated databases (GO, KEGG, Reactome, Hallmark, WikiPathways).</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2.4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rPr>
          <w:tblHeader/>
        </w:trP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Modules Used</w:t>
            </w:r>
          </w:p>
        </w:tc>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Pipeline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pyplot, patches, colors, gridspec, lines, cm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matplotlib.pyplot as plt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plotting engine for all figures. Used for figure/axes creation, scatter plots (dot plots, C-net gene nodes), bar charts, colour mapping, inset axes, legends, and saving PNG/PDF outputs.</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seaborn</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matrix.heatmap</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seaborn as sns</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Heatmap generation for pathway NES matrices (GSEA Hallmark and KEGG heatmaps). Provides annotated colour-mapped grids with automatic colourbar scaling.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matplotlib_venn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venn3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from matplotlib_venn import venn3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Three-way Venn diagrams showing gene overlaps between Obesity/GLP-1R, Neuroinflammation, and Aging condition groups.</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upsetplot</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from_memberships, UpSet</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from upsetplot import from_memberships, UpSet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UpSet intersection plots showing gene sharing across all nine accessions. More scalable than multi-way Venn diagrams for &gt;3 sets.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 spring_layout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networkx as nx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Graph data structure and spring-force layout algorithm for C-net (concept network) plots. Nodes = genes + enrichment terms; edges = gene–term membership.</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2.5 Text Processing &amp;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100"/>
        <w:gridCol w:w="3860"/>
      </w:tblGrid>
      <w:tr>
        <w:trPr>
          <w:tblHeader/>
        </w:trPr>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 Class</w:t>
            </w:r>
          </w:p>
        </w:tc>
        <w:tc>
          <w:tcPr>
            <w:tcW w:type="dxa" w:w="21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Import</w:t>
            </w:r>
          </w:p>
        </w:tc>
        <w:tc>
          <w:tcPr>
            <w:tcW w:type="dxa" w:w="38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Pipeline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re.sub, re.compile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Cleaning enrichment term labels: removing GO IDs (e.g., "(GO:0006955)"), Reactome IDs ("R-HSA-168928"), and truncating long pathway names.</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textwrap</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textwrap.wrap</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textwrap</w:t>
            </w:r>
          </w:p>
        </w:tc>
        <w:tc>
          <w:tcPr>
            <w:tcW w:type="dxa" w:w="3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Word-wrapping long pathway/gene names on C-net plot node labels to prevent text overflow. Controlled by TERM_WRAP_WIDTH constant in cnet_style.py.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warnings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warnings.filterwarnings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import warnings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Suppressing non-critical deprecation and numerical warnings from matplotlib and gseapy during batch processing.</w:t>
            </w:r>
          </w:p>
        </w:tc>
      </w:tr>
      <w:tr>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argparse</w:t>
            </w:r>
          </w:p>
        </w:tc>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ArgumentParser</w:t>
            </w:r>
          </w:p>
        </w:tc>
        <w:tc>
          <w:tcPr>
            <w:tcW w:type="dxa" w:w="21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import argparse</w:t>
            </w:r>
          </w:p>
        </w:tc>
        <w:tc>
          <w:tcPr>
            <w:tcW w:type="dxa" w:w="38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Command-line argument parsing in cnet_builder.py to allow specifying workspace root, output directory, and threshold parameters.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3. Functions by Script</w:t>
      </w:r>
    </w:p>
    <w:p>
      <w:pPr>
        <w:pStyle w:val="Heading2"/>
        <w:spacing w:after="80" w:before="260"/>
      </w:pPr>
      <w:r>
        <w:rPr>
          <w:rFonts w:ascii="Arial" w:cs="Arial" w:eastAsia="Arial" w:hAnsi="Arial"/>
          <w:b/>
          <w:bCs/>
          <w:color w:val="2E75B6"/>
          <w:sz w:val="26"/>
          <w:szCs w:val="26"/>
        </w:rPr>
        <w:t xml:space="preserve">3.1 cross_accession_complete_pipeline.py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Main analysis script integrating DEG data from all 9 accessions. Performs gene standardisation, GSEA, ORA, and generates all 9 output figures plus summary CSV tables.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download_ilmn_map()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 dict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Downloads the GPL6885 Illumina BGX annotation from NCBI GEO FTP. Parses the compressed .gz file to return a dict mapping ILMN_* probe IDs to mouse gene symbols (24,790 entries).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fetch_ensm_map()</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(ensm_ids, batch_size=200, sleep=0.15) → dict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Queries the Ensembl REST API (/lookup/id) in batches to convert ENSMUSG* IDs to mouse gene display names. Includes rate-limiting sleep between batches.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std_gene()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(row, ilmn_map, ensm_map) → str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Standardises a single DEG table row to a mouse gene symbol. Dispatches to ILMN map, ENSMUSG map, or uses the gene_name column directly depending on the ID format detected.</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load_all_data()</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(ilmn_map, ensm_map) → dict[str, DataFrame]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Reads all DEG CSV files for every accession, applies std_gene() to each row, and returns a dict of DataFrames keyed by accession ID. CNS-tissue filtering applied for Acc8.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build_gene_sets()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(all_data) → tuple(acc_deg, acc_rnk, bg_all, cond_deg)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Builds: (1) per-accession significant DEG sets (padj&lt;0.05, |LFC|&gt;0.2), (2) per-accession ranked gene lists (max |LFC| per gene), (3) background gene universe, (4) condition-level union gene sets.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run_gsea()</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(acc_rnk, hallmark_gmt, kegg_upper) → tuple(dict, dict)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Runs gseapy.prerank() for each accession against both Hallmark and KEGG gene sets. Returns two dicts of GSEA result DataFrames keyed by accession.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bh_fdr()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(pvals) → ndarray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Benjamini-Hochberg FDR correction. Implemented locally (no statsmodels dependency) using scipy.stats.rankdata and monotone-minimum enforcement.</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local_ora()</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(gene_list, gene_sets, background, min_size=5, max_size=500) → DataFrame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Hypergeometric ORA: computes p-value, odds ratio, and combined score (−log10p × log(OR+1)) for each gene set. Returns BH-corrected results sorted by p-value.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build_nes_matrix()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(gsea_dict, gs_keys, acc_order, label_fn) → tuple(DataFrame, DataFrame)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Constructs NES and FDR matrices (rows=pathways, columns=accessions) from GSEA result dicts. Applies label function and deduplicates pathway names.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draw_hm()</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(nes_df, fdr_df, col_labels, title, fname, acc_order, n_max) → None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Renders a seaborn heatmap with significance stars (* FDR&lt;0.25, ** FDR&lt;0.05), condition colour strip above columns, and saves PNG + PDF.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cond_avg_nes()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(gsea_dict, label_fn) → dict[str, Series]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Averages NES values across all accessions within each condition group (Obesity/GLP-1R, Aging, TBI, Neuroinflammation, Neurodegeneration). Returns per-condition mean NES Series.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cross_cond_plot()</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(cond_dict, title, fname, nes_thresh, n_min) → None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Generates cross-condition comparison: a heatmap of pathways with |NES|≥thresh in ≥n_min conditions plus a bar chart of top enriched/depleted pathways per condition.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ora_dotplot()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(ora_dict, acc_order, label_fn, title, fname, top_n)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Creates a multi-panel dot plot (one panel per accession) where bubble size = odds ratio and colour = combined score. Saves PNG + PDF.</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save_fig()</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(fig, name) → None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Saves a matplotlib figure as both transparent PNG (dpi=150) and PDF to the output directory.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gsea_cols()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(df) → tuple(tc, nc, fc)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Extracts the correct column names for Term, NES, and FDR from a gseapy result DataFrame, handling version differences in column naming.</w:t>
            </w:r>
          </w:p>
        </w:tc>
      </w:tr>
    </w:tbl>
    <w:p>
      <w:pPr>
        <w:spacing w:after="120" w:before="0"/>
      </w:pPr>
      <w:r>
        <w:t xml:space="preserve"/>
      </w:r>
    </w:p>
    <w:p>
      <w:r>
        <w:br w:type="page"/>
      </w:r>
    </w:p>
    <w:p>
      <w:pPr>
        <w:pStyle w:val="Heading2"/>
        <w:spacing w:after="80" w:before="260"/>
      </w:pPr>
      <w:r>
        <w:rPr>
          <w:rFonts w:ascii="Arial" w:cs="Arial" w:eastAsia="Arial" w:hAnsi="Arial"/>
          <w:b/>
          <w:bCs/>
          <w:color w:val="2E75B6"/>
          <w:sz w:val="26"/>
          <w:szCs w:val="26"/>
        </w:rPr>
        <w:t xml:space="preserve">3.2 cnet_engine.py — Core C-net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Central engine for all C-net (concept network) plots. Provides data loading, term cleaning, greedy set-cover term selection, NetworkX graph construction, and Matplotlib rendering. Imports style constants from cnet_style.py.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load_consensus()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(data_dir, threshold) → dict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Reads final_consensus_{threshold}.csv and returns a dict mapping uppercase gene symbols to their original-case names.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load_enrichment()</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(data_dir, threshold) → list[dict]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Reads final_enrichment_{threshold}.csv and filters to rows with Adjusted P-value &lt; 0.05. Returns list of enrichment record dicts.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load_lfc()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(data_dir) → dict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Reads final_gene_lfc_COMPREHENSIVE.csv and returns a dict mapping uppercase gene symbols to their mean log2 fold-change values.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clean_term()</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 → str</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Strips GO ontology IDs ("(GO:xxxxxxx)") and Reactome IDs ("R-HSA-xxxxxxx") from pathway names using regex. Truncates names longer than 55 characters.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wrap_label()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 width=TERM_WRAP_WIDTH) → str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Wraps long pathway or gene labels to multiple lines for display on C-net node labels, using the TERM_WRAP_WIDTH constant from cnet_style.py.</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build_cnet()</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(ref_genes, term_filter, title, fname, out_dir, lfc_map, cons_map, enr_rows) → bool</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Core C-net builder. (1) Filters to consensus genes in the input set. (2) Applies term_filter regex to select relevant enrichment terms. (3) Runs greedy set-cover to maximise gene coverage with ≤MAX_TERMS terms. (4) Constructs a NetworkX bipartite graph (gene nodes ↔ term nodes). (5) Applies spring-force layout. (6) Renders with LFC-coloured gene nodes and library-coloured term squares. Returns True on success.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E9F5EF"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Greedy Set-Cover Algorithm (build_cnet)</w:t>
            </w:r>
          </w:p>
          <w:p>
            <w:pPr>
              <w:spacing w:after="0" w:before="0"/>
            </w:pPr>
            <w:r>
              <w:rPr>
                <w:rFonts w:ascii="Arial" w:cs="Arial" w:eastAsia="Arial" w:hAnsi="Arial"/>
                <w:sz w:val="22"/>
                <w:szCs w:val="22"/>
              </w:rPr>
              <w:t xml:space="preserve">At each iteration, selects the enrichment term that covers the most uncovered input genes, weighted by Combined Score as a tiebreaker. After coverage saturates, fills remaining term slots by Combined Score alone. This ensures biological breadth while prioritising statistical significance.</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3.3 cnet_style.py — Style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Centralised style constants imported by all C-net scripts (from cnet_style import *). Ensures visual consistency across all C-net plot variants.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FIGSIZE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(30, 26)</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Figure dimensions in inches for all C-net plots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DPI</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200</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PNG output resolution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VMAX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absolute LFC for colourbar scaling (TwoSlopeNorm)</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EDGE_WIDTH / EDGE_ALPHA</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0.7 / 0.2</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Gene–term edge line width and transparency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GENE_MIN_SIZE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Minimum scatter marker size for gene nodes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GENE_DEGREE_SCALE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40</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Additional size added per graph degree for gene nodes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TERM_SQUARE_SIZE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350</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Marker size for enrichment term (square) nodes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TERM_WRAP_WIDTH</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24</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Character width before wrapping term labels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K_SPRING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 constant for NetworkX spring layout (higher = more spacing)</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ITERATIONS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Number of spring layout iterations for convergence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MAX_TERMS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Maximum enrichment terms per C-net plot</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MAX_GENES_PER_TERM</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20</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Maximum genes shown per term edge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LIB_COLORS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Colour mapping for enrichment databases: GO-BP (blue), GO-MF (purple), GO-CC (orange), KEGG (green), Reactome (red)</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THRESHOLD_LABELS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dict</w:t>
            </w:r>
          </w:p>
        </w:tc>
        <w:tc>
          <w:tcPr>
            <w:tcW w:type="dxa" w:w="5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Display names for LFC thresholds: LFC0, LFC02, LFC05, LFC1</w:t>
            </w:r>
          </w:p>
        </w:tc>
      </w:tr>
    </w:tbl>
    <w:p>
      <w:pPr>
        <w:spacing w:after="120" w:before="0"/>
      </w:pPr>
      <w:r>
        <w:t xml:space="preserve"/>
      </w:r>
    </w:p>
    <w:p>
      <w:r>
        <w:br w:type="page"/>
      </w:r>
    </w:p>
    <w:p>
      <w:pPr>
        <w:pStyle w:val="Heading2"/>
        <w:spacing w:after="80" w:before="260"/>
      </w:pPr>
      <w:r>
        <w:rPr>
          <w:rFonts w:ascii="Arial" w:cs="Arial" w:eastAsia="Arial" w:hAnsi="Arial"/>
          <w:b/>
          <w:bCs/>
          <w:color w:val="2E75B6"/>
          <w:sz w:val="26"/>
          <w:szCs w:val="26"/>
        </w:rPr>
        <w:t xml:space="preserve">3.4 Gene ID Standardisation Scripts</w:t>
      </w:r>
    </w:p>
    <w:p>
      <w:pPr>
        <w:pStyle w:val="Heading3"/>
        <w:spacing w:after="60" w:before="180"/>
      </w:pPr>
      <w:r>
        <w:rPr>
          <w:rFonts w:ascii="Arial" w:cs="Arial" w:eastAsia="Arial" w:hAnsi="Arial"/>
          <w:b/>
          <w:bCs/>
          <w:color w:val="4472C4"/>
          <w:sz w:val="22"/>
          <w:szCs w:val="22"/>
        </w:rPr>
        <w:t xml:space="preserve">final_pipeline_step1.py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Step 1 of the main pipeline. Builds three gene ID maps (probe→symbol, Ensembl→symbol, rat→mouse), then loads all DEG files across accessions and standardises gene symbols.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parse_comparison()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(filename) → tuple(region, treatment)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Extracts the CNS region and treatment label from a DEG filename by matching known region keywords (hippocampus, hypothalamus, arc, etc.) and splitting on "_vs_".</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[inline] probe_map build</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(BGX file parsing)</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Parses GPL6885_MouseRef-8_V2_0_R0.bgx.gz section-by-section to build a ILMN_* → symbol dict. Reads the [Probes] section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[inline] ens_map build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(mygene batch queries)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Collects all ENSMUSG* IDs from Acc3, 5, 6 DEG files and maps them to mouse gene symbols via mygene.querymany() in batches of 1,000.</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[inline] rat→mouse conversion</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(capitalisation rule)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For Acc4 (rat data), converts rat gene symbols to mouse format by uppercasing the first letter and lowercasing the rest (e.g., "actb" → "Actb").</w:t>
            </w:r>
          </w:p>
        </w:tc>
      </w:tr>
    </w:tbl>
    <w:p>
      <w:pPr>
        <w:spacing w:after="120" w:before="0"/>
      </w:pPr>
      <w:r>
        <w:t xml:space="preserve"/>
      </w:r>
    </w:p>
    <w:p>
      <w:pPr>
        <w:pStyle w:val="Heading3"/>
        <w:spacing w:after="60" w:before="180"/>
      </w:pPr>
      <w:r>
        <w:rPr>
          <w:rFonts w:ascii="Arial" w:cs="Arial" w:eastAsia="Arial" w:hAnsi="Arial"/>
          <w:b/>
          <w:bCs/>
          <w:color w:val="4472C4"/>
          <w:sz w:val="22"/>
          <w:szCs w:val="22"/>
        </w:rPr>
        <w:t xml:space="preserve">step2b_fast.py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Faster alternative to step1 for gene mapping. Uses the BGX file directly (no API call) for Illumina probes and mygene for Ensembl IDs. Also classifies treatments into standardised treatment classes.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get_symbol()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(gid, acc) → str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mouse gene symbol for a gene ID given the accession number. Dispatches to probe_map (Illumina), ens_map (Ensembl), capitalisation rule (rat), or direct return (already a symbol).</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parse_comp()</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(filename) → tuple(region, treatment)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Extracts brain region and treatment from a DEG filename by matching against known_regions list. Returns (region_str, treatment_str).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treatment_classes dict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(lookup table)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Classifies treatment labels into standardised categories: GLP1_Mono, Dual_Agonist, Conjugate, Combination, KD_Experiment, Other.</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3.5 Enrichment Analysis Scripts</w:t>
      </w:r>
    </w:p>
    <w:p>
      <w:pPr>
        <w:pStyle w:val="Heading3"/>
        <w:spacing w:after="60" w:before="180"/>
      </w:pPr>
      <w:r>
        <w:rPr>
          <w:rFonts w:ascii="Arial" w:cs="Arial" w:eastAsia="Arial" w:hAnsi="Arial"/>
          <w:b/>
          <w:bCs/>
          <w:color w:val="4472C4"/>
          <w:sz w:val="22"/>
          <w:szCs w:val="22"/>
        </w:rPr>
        <w:t xml:space="preserve">Enrichment.py / step3_enrichment.py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Runs Enrichr-based ORA on gene lists using gseapy.enrichr(). Queries GO (BP, MF, CC), KEGG, and Reactome databases. Called per gene group from the main pipeline.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run_enrichment()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(gene_list, label) → DataFrame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gseapy.enrichr() with the gene list against GO_Biological_Process_2023, GO_Molecular_Function_2023, GO_Cellular_Component_2023, KEGG_2021_Human, and Reactome_2022. Concatenates results with a Gene_set column and returns combined DataFrame.</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3.6 Visualisation Scripts</w:t>
      </w:r>
    </w:p>
    <w:p>
      <w:pPr>
        <w:pStyle w:val="Heading3"/>
        <w:spacing w:after="60" w:before="180"/>
      </w:pPr>
      <w:r>
        <w:rPr>
          <w:rFonts w:ascii="Arial" w:cs="Arial" w:eastAsia="Arial" w:hAnsi="Arial"/>
          <w:b/>
          <w:bCs/>
          <w:color w:val="4472C4"/>
          <w:sz w:val="22"/>
          <w:szCs w:val="22"/>
        </w:rPr>
        <w:t xml:space="preserve">GenerateEnrichmentPlots.py / step4_plots.py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Generates publication-ready dot plots, bar charts, and heatmaps from enrichment results. Takes enrichment CSV files and consensus gene CSVs as input.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make_dotplot()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(enr_df, db_name, threshold_label, top_n=20)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Creates a dot plot for a single enrichment database. X-axis = combined score, Y-axis = top N pathways sorted by combined score. Bubble size = number of input genes in pathway (Overlap). Coloured by combined score. Saves PNG + PDF.</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make_top_gene_barplot()</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(cons_df, threshold_label) → None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Horizontal bar chart of the top consensus genes ranked by mean absolute LFC. Bar colour indicates direction (red = up, blue = down). Saves PNG + PDF.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make_heatmap()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(master_file, cons_file, threshold_label, top_n=30)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Seaborn clustermap of the top N consensus genes × enrichment groups. Rows = genes, columns = comparison groups, cells = log2 fold-change. Hierarchical clustering applied to both axes.</w:t>
            </w:r>
          </w:p>
        </w:tc>
      </w:tr>
    </w:tbl>
    <w:p>
      <w:pPr>
        <w:spacing w:after="120" w:before="0"/>
      </w:pPr>
      <w:r>
        <w:t xml:space="preserve"/>
      </w:r>
    </w:p>
    <w:p>
      <w:pPr>
        <w:pStyle w:val="Heading3"/>
        <w:spacing w:after="60" w:before="180"/>
      </w:pPr>
      <w:r>
        <w:rPr>
          <w:rFonts w:ascii="Arial" w:cs="Arial" w:eastAsia="Arial" w:hAnsi="Arial"/>
          <w:b/>
          <w:bCs/>
          <w:color w:val="4472C4"/>
          <w:sz w:val="22"/>
          <w:szCs w:val="22"/>
        </w:rPr>
        <w:t xml:space="preserve">step5–8 C-net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Four iterative versions of the C-net plot generation scripts, each adding features: step5 = basic cnet, step6 = database diversity constraint, step7 = LFC&gt;1 threshold support, step8 = consensus-gene pathway cnets. All call the shared cnet building logic.</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build_cnet()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(enr_df, lfc_dict, title, save_name, max_terms, input_set)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Builds a C-net plot from enrichment results. Constructs bipartite NetworkX graph, applies spring layout, draws gene nodes (coloured by LFC via TwoSlopeNorm RdBu_r), term nodes (coloured by database via LIB_COLORS), and edges. Saves PNG (transparent) + PDF.</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diverse_greedy_select()</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(sig_df, input_genes, max_terms=10, max_per_db=3/4) → DataFrame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Extended greedy set-cover that enforces a maximum number of terms per enrichment database (max_per_db). Ensures visual diversity by preventing any single database from dominating the plot.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get_lfc()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 → float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Looks up the mean LFC for a gene from the loaded lfc_map. Returns 0.0 if gene not found.</w:t>
            </w:r>
          </w:p>
        </w:tc>
      </w:tr>
    </w:tbl>
    <w:p>
      <w:pPr>
        <w:spacing w:after="120" w:before="0"/>
      </w:pPr>
      <w:r>
        <w:t xml:space="preserve"/>
      </w:r>
    </w:p>
    <w:p>
      <w:pPr>
        <w:pStyle w:val="Heading2"/>
        <w:spacing w:after="80" w:before="260"/>
      </w:pPr>
      <w:r>
        <w:rPr>
          <w:rFonts w:ascii="Arial" w:cs="Arial" w:eastAsia="Arial" w:hAnsi="Arial"/>
          <w:b/>
          <w:bCs/>
          <w:color w:val="2E75B6"/>
          <w:sz w:val="26"/>
          <w:szCs w:val="26"/>
        </w:rPr>
        <w:t xml:space="preserve">3.7 cnet_builder.py — C-net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Script Purpose</w:t>
            </w:r>
          </w:p>
          <w:p>
            <w:pPr>
              <w:spacing w:after="0" w:before="0"/>
            </w:pPr>
            <w:r>
              <w:rPr>
                <w:rFonts w:ascii="Arial" w:cs="Arial" w:eastAsia="Arial" w:hAnsi="Arial"/>
                <w:sz w:val="22"/>
                <w:szCs w:val="22"/>
              </w:rPr>
              <w:t xml:space="preserve">High-level orchestrator that generates all C-net plot variants for each LFC threshold. Imports cnet_engine, cnet_gene_lists, and cnet_style. Entry point: main().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41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Command-line entry point. Parses workspace_root and output arguments, loads data for each LFC threshold, and calls the three generator functions.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get_ion_genes()</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(workspace_root) → set</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Merges the base ion channel gene list from cnet_gene_lists.py with any additional genes found in an optional ion_genes.csv file in the workspace.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generate_consensus_cnets()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(data_dir, out_base, lfc_map)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Generates full-consensus C-net plots for each LFC threshold using the complete consensus gene set (all genes appearing in ≥2 groups).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generate_pathway_cnets()</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(data_dir, out_base, lfc_map) → None</w:t>
            </w:r>
          </w:p>
        </w:tc>
        <w:tc>
          <w:tcPr>
            <w:tcW w:type="dxa" w:w="4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Generates three pathway-restricted C-net plots: BBB (blood-brain barrier), JAK-STAT3, and PI3K/Akt. Uses curated gene lists from cnet_gene_lists.py to restrict the input gene 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generate_specific_cnets()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(data_dir, out_base, lfc_map, ion_genes) → 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Generates additional pathway C-net plots for Inflammatory Signalling, Neuronal Survival, and Ion Channel gene sets.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4. Enrichment Gene Set Databases</w:t>
      </w:r>
    </w:p>
    <w:p>
      <w:pPr>
        <w:spacing w:after="80" w:before="60"/>
      </w:pPr>
      <w:r>
        <w:rPr>
          <w:rFonts w:ascii="Arial" w:cs="Arial" w:eastAsia="Arial" w:hAnsi="Arial"/>
          <w:sz w:val="22"/>
          <w:szCs w:val="22"/>
        </w:rPr>
        <w:t xml:space="preserve">The following gene set databases are used across the pipeline. All accessed via gseapy (Enrichr API) or downloaded GMT files.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800"/>
        <w:gridCol w:w="29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Gene Symbol Format</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MSigDB Hallmark (mh)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MSigDB v2023.2.Mm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Mouse case (e.g., Actb)</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 heatmap (Fig 03), cross-condition plots (Fig 06, 08)</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KEGG_2019_Mouse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Enrichr / gseapy</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Mouse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Uppercase (e.g., ACTB)</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 heatmap (Fig 04), cross-condition KEGG (Fig 07)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GO_Biological_Process_2023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Human/Mouse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Uppercase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 enrichment (Enrichment.py), C-net plots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GO_Molecular_Function_2023</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Human/Mouse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Uppercase</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ORA enrichment (Enrichment.py), C-net plots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GO_Cellular_Component_2023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Human/Mouse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Uppercase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 enrichment (Enrichment.py), C-net plots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KEGG_2021_Human</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Uppercase</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ORA enrichment and C-net plots (via gseapy.enrichr)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Reactome_2022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Human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Uppercase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 enrichment and C-net plots (via gseapy.enrichr)</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WikiPathways_2019_Mouse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Enrichr</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Mouse</w:t>
            </w:r>
          </w:p>
        </w:tc>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Mouse case</w:t>
            </w:r>
          </w:p>
        </w:tc>
        <w:tc>
          <w:tcPr>
            <w:tcW w:type="dxa" w:w="2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Optional additional database for C-net plots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Important Note on Gene Symbol Formats</w:t>
            </w:r>
          </w:p>
          <w:p>
            <w:pPr>
              <w:spacing w:after="0" w:before="0"/>
            </w:pPr>
            <w:r>
              <w:rPr>
                <w:rFonts w:ascii="Arial" w:cs="Arial" w:eastAsia="Arial" w:hAnsi="Arial"/>
                <w:sz w:val="22"/>
                <w:szCs w:val="22"/>
              </w:rPr>
              <w:t xml:space="preserve">Mouse Hallmark GMT files use mouse-case gene symbols (e.g., Gapdh, Actb). KEGG and GO databases accessed via Enrichr use uppercase symbols (GAPDH, ACTB). The pipeline automatically converts mouse gene symbols to uppercase when querying KEGG/GO databases in GSEA and ORA functions.</w:t>
            </w:r>
          </w:p>
        </w:tc>
      </w:tr>
    </w:tbl>
    <w:p>
      <w:pPr>
        <w:spacing w:after="120" w:before="0"/>
      </w:pPr>
      <w:r>
        <w:t xml:space="preserve"/>
      </w:r>
    </w:p>
    <w:p>
      <w:pPr>
        <w:pStyle w:val="Heading1"/>
        <w:spacing w:after="120" w:before="360"/>
      </w:pPr>
      <w:r>
        <w:rPr>
          <w:rFonts w:ascii="Arial" w:cs="Arial" w:eastAsia="Arial" w:hAnsi="Arial"/>
          <w:b/>
          <w:bCs/>
          <w:color w:val="1F4E79"/>
          <w:sz w:val="32"/>
          <w:szCs w:val="32"/>
        </w:rPr>
        <w:t xml:space="preserve">5. Key Analysis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7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Applied In</w:t>
            </w:r>
          </w:p>
        </w:tc>
        <w:tc>
          <w:tcPr>
            <w:tcW w:type="dxa" w:w="3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Significance threshold — padj</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0.05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 filtering for Venn, UpSet, ORA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statistical significance threshold for DEG analysis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Effect size threshold — LFC</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|log2FC| &gt; 0.2</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DEG filtering (primary)</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Minimum biologically relevant fold-change; captures modest but consistent effects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Effect size threshold — LFC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|log2FC| &gt; 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Separate LFC&gt;1 C-net plots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 stringency for identifying strongly regulated genes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 permutations</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gseapy.prerank()</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Balance between statistical reliability and computational speed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 random seed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gseapy.prerank()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Ensures fully reproducible GSEA results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 gene set min/max size</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5 / 500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gseapy.prerank()</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Excludes too-small (underpowered) and too-large (non-specific) gene sets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 FDR display threshold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padj &lt; 0.25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Dot plots (Fig 05a/b)</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Shows near-significant trends alongside confirmed enrichments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Max C-net terms</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cnet_engine.py MAX_TERMS</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Prevents visual overcrowding while maintaining pathway coverage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genes per C-net term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cnet_engine.py MAX_GENES_PER_TERM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Limits edge density for clarity</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Spring layout K constant</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networkx.spring_layout</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Controls node spacing; higher values spread the graph more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 layout iterations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networkx.spring_layout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Sufficient iterations for convergence of the force-directed layout</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Consensus gene threshold</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≥2 datasets</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Consensus gene definition</w:t>
            </w:r>
          </w:p>
        </w:tc>
        <w:tc>
          <w:tcPr>
            <w:tcW w:type="dxa" w:w="37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 gene must appear as significant in at least 2 accession groups to be considered a consensus gene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C-net max databases per plot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diverse_greedy_select()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diversity constraint ensuring visual representation from multiple pathway sources</w:t>
            </w:r>
          </w:p>
        </w:tc>
      </w:tr>
    </w:tbl>
    <w:p>
      <w:pPr>
        <w:spacing w:after="120" w:before="0"/>
      </w:pPr>
      <w:r>
        <w:t xml:space="preserve"/>
      </w:r>
    </w:p>
    <w:p>
      <w:r>
        <w:br w:type="page"/>
      </w:r>
    </w:p>
    <w:p>
      <w:pPr>
        <w:pStyle w:val="Heading1"/>
        <w:spacing w:after="120" w:before="360"/>
      </w:pPr>
      <w:r>
        <w:rPr>
          <w:rFonts w:ascii="Arial" w:cs="Arial" w:eastAsia="Arial" w:hAnsi="Arial"/>
          <w:b/>
          <w:bCs/>
          <w:color w:val="1F4E79"/>
          <w:sz w:val="32"/>
          <w:szCs w:val="32"/>
        </w:rPr>
        <w:t xml:space="preserve">6. Installation &amp; Dependency Summary</w:t>
      </w:r>
    </w:p>
    <w:p>
      <w:pPr>
        <w:pStyle w:val="Heading2"/>
        <w:spacing w:after="80" w:before="260"/>
      </w:pPr>
      <w:r>
        <w:rPr>
          <w:rFonts w:ascii="Arial" w:cs="Arial" w:eastAsia="Arial" w:hAnsi="Arial"/>
          <w:b/>
          <w:bCs/>
          <w:color w:val="2E75B6"/>
          <w:sz w:val="26"/>
          <w:szCs w:val="26"/>
        </w:rPr>
        <w:t xml:space="preserve">6.1 Full pip install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0F3FF"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Install all dependencies</w:t>
            </w:r>
          </w:p>
          <w:p>
            <w:pPr>
              <w:spacing w:after="0" w:before="0"/>
            </w:pPr>
            <w:r>
              <w:rPr>
                <w:rFonts w:ascii="Arial" w:cs="Arial" w:eastAsia="Arial" w:hAnsi="Arial"/>
                <w:sz w:val="22"/>
                <w:szCs w:val="22"/>
              </w:rPr>
              <w:t xml:space="preserve">Run the following command in your Python 3.10+ environment:</w:t>
            </w:r>
          </w:p>
        </w:tc>
      </w:tr>
    </w:tbl>
    <w:p>
      <w:pPr>
        <w:spacing w:after="120" w:before="0"/>
      </w:pPr>
      <w:r>
        <w:t xml:space="preserve"/>
      </w:r>
    </w:p>
    <w:p>
      <w:pPr>
        <w:spacing w:after="40" w:before="40"/>
      </w:pPr>
      <w:r>
        <w:rPr>
          <w:rFonts w:ascii="Courier New" w:cs="Courier New" w:eastAsia="Courier New" w:hAnsi="Courier New"/>
          <w:color w:val="2C3E50"/>
          <w:sz w:val="20"/>
          <w:szCs w:val="20"/>
        </w:rPr>
        <w:t xml:space="preserve">pip install pandas numpy matplotlib seaborn gseapy scipy networkx mygene matplotlib-venn upsetplot --break-system-packages</w:t>
      </w:r>
    </w:p>
    <w:p>
      <w:pPr>
        <w:spacing w:after="120" w:before="0"/>
      </w:pPr>
      <w:r>
        <w:t xml:space="preserve"/>
      </w:r>
    </w:p>
    <w:p>
      <w:pPr>
        <w:pStyle w:val="Heading2"/>
        <w:spacing w:after="80" w:before="260"/>
      </w:pPr>
      <w:r>
        <w:rPr>
          <w:rFonts w:ascii="Arial" w:cs="Arial" w:eastAsia="Arial" w:hAnsi="Arial"/>
          <w:b/>
          <w:bCs/>
          <w:color w:val="2E75B6"/>
          <w:sz w:val="26"/>
          <w:szCs w:val="26"/>
        </w:rPr>
        <w:t xml:space="preserve">6.2 Complete dependency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 Version</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 install name</w:t>
            </w:r>
          </w:p>
        </w:tc>
        <w:tc>
          <w:tcPr>
            <w:tcW w:type="dxa" w:w="3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Stdlib?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pandas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numpy</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1.23.0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numpy</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seaborn</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0.12.0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seaborn</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gseapy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scipy</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1.9.0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scipy</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networkx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mygene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3.2.2</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mygene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matplotlib-venn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matplotlib-venn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upsetplot</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0.8.0</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upsetplot</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glob</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gzip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io</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pickle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json</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urllib.request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collections</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textwrap</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time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warnings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argparse</w:t>
            </w:r>
          </w:p>
        </w:tc>
        <w:tc>
          <w:tcPr>
            <w:tcW w:type="dxa" w:w="1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stdlib</w:t>
            </w:r>
          </w:p>
        </w:tc>
        <w:tc>
          <w:tcPr>
            <w:tcW w:type="dxa" w:w="2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sz w:val="20"/>
                <w:szCs w:val="20"/>
              </w:rPr>
              <w:t xml:space="preserve">Yes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D6E4F0" w:val="clear"/>
            <w:tcMar>
              <w:top w:type="dxa" w:w="100"/>
              <w:left w:type="dxa" w:w="180"/>
              <w:bottom w:type="dxa" w:w="100"/>
              <w:right w:type="dxa" w:w="180"/>
            </w:tcMar>
          </w:tcPr>
          <w:p>
            <w:pPr>
              <w:spacing w:after="40" w:before="0"/>
            </w:pPr>
            <w:r>
              <w:rPr>
                <w:rFonts w:ascii="Arial" w:cs="Arial" w:eastAsia="Arial" w:hAnsi="Arial"/>
                <w:b/>
                <w:bCs/>
                <w:color w:val="1F4E79"/>
                <w:sz w:val="22"/>
                <w:szCs w:val="22"/>
              </w:rPr>
              <w:t xml:space="preserve">Python Version Compatibility</w:t>
            </w:r>
          </w:p>
          <w:p>
            <w:pPr>
              <w:spacing w:after="0" w:before="0"/>
            </w:pPr>
            <w:r>
              <w:rPr>
                <w:rFonts w:ascii="Arial" w:cs="Arial" w:eastAsia="Arial" w:hAnsi="Arial"/>
                <w:sz w:val="22"/>
                <w:szCs w:val="22"/>
              </w:rPr>
              <w:t xml:space="preserve">All scripts are developed and tested with Python 3.10. The pipeline is compatible with Python 3.9+ but has not been tested on Python 3.12+ due to potential deprecation changes in some scipy and matplotlib APIs.</w:t>
            </w:r>
          </w:p>
        </w:tc>
      </w:tr>
    </w:tbl>
    <w:p>
      <w:pPr>
        <w:spacing w:after="12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360"/>
      </w:tabs>
    </w:pPr>
    <w:r>
      <w:rPr>
        <w:rFonts w:ascii="Arial" w:cs="Arial" w:eastAsia="Arial" w:hAnsi="Arial"/>
        <w:color w:val="595959"/>
        <w:sz w:val="16"/>
        <w:szCs w:val="16"/>
      </w:rPr>
      <w:t xml:space="preserve">Research Use Only</w:t>
    </w:r>
    <w:r>
      <w:rPr>
        <w:rFonts w:ascii="Arial" w:cs="Arial" w:eastAsia="Arial" w:hAnsi="Arial"/>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tabs>
        <w:tab w:val="right" w:pos="9360"/>
      </w:tabs>
    </w:pPr>
    <w:r>
      <w:rPr>
        <w:rFonts w:ascii="Arial" w:cs="Arial" w:eastAsia="Arial" w:hAnsi="Arial"/>
        <w:b/>
        <w:bCs/>
        <w:color w:val="1F4E79"/>
        <w:sz w:val="18"/>
        <w:szCs w:val="18"/>
      </w:rPr>
      <w:t xml:space="preserve">Pipeline Libraries &amp; Functions Reference</w:t>
    </w:r>
    <w:r>
      <w:rPr>
        <w:rFonts w:ascii="Arial" w:cs="Arial" w:eastAsia="Arial" w:hAnsi="Arial"/>
        <w:color w:val="595959"/>
        <w:sz w:val="18"/>
        <w:szCs w:val="18"/>
      </w:rPr>
      <w:t xml:space="preserve">	GLP-1R Agonist CNS Bioinformatics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2026-06-03T10:05:21.296Z</dcterms:created>
  <dcterms:modified xsi:type="dcterms:W3CDTF">2026-06-03T10:05:21.297Z</dcterms:modified>
</cp:coreProperties>
</file>

<file path=docProps/custom.xml><?xml version="1.0" encoding="utf-8"?>
<Properties xmlns="http://schemas.openxmlformats.org/officeDocument/2006/custom-properties" xmlns:vt="http://schemas.openxmlformats.org/officeDocument/2006/docPropsVTypes"/>
</file>