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2B3C"/>
          <w:sz w:val="52"/>
          <w:szCs w:val="52"/>
        </w:rPr>
        <w:t xml:space="preserve">Warehouse Storage Optimization</w:t>
      </w:r>
    </w:p>
    <w:p>
      <w:pPr>
        <w:spacing w:after="80" w:before="0"/>
        <w:jc w:val="center"/>
      </w:pPr>
      <w:r>
        <w:rPr>
          <w:rFonts w:ascii="Arial" w:cs="Arial" w:eastAsia="Arial" w:hAnsi="Arial"/>
          <w:b/>
          <w:bCs/>
          <w:color w:val="2E4057"/>
          <w:sz w:val="36"/>
          <w:szCs w:val="36"/>
        </w:rPr>
        <w:t xml:space="preserve">Using a Genetic Algorithm</w:t>
      </w:r>
    </w:p>
    <w:p>
      <w:pPr>
        <w:spacing w:after="480" w:before="60"/>
        <w:jc w:val="center"/>
      </w:pPr>
      <w:r>
        <w:rPr>
          <w:rFonts w:ascii="Arial" w:cs="Arial" w:eastAsia="Arial" w:hAnsi="Arial"/>
          <w:color w:val="555555"/>
          <w:sz w:val="24"/>
          <w:szCs w:val="24"/>
        </w:rPr>
        <w:t xml:space="preserve">Assignment 2 — Design Decisions &amp; Justification Report</w:t>
      </w:r>
    </w:p>
    <w:p>
      <w:pPr>
        <w:pBdr>
          <w:bottom w:val="single" w:color="2E4057" w:sz="6" w:space="1"/>
        </w:pBdr>
        <w:spacing w:after="120" w:before="120"/>
      </w:pPr>
      <w:r>
        <w:t xml:space="preserve"/>
      </w:r>
    </w:p>
    <w:p>
      <w:pPr>
        <w:spacing w:after="60" w:before="60"/>
      </w:pPr>
      <w:r>
        <w:t xml:space="preserve"/>
      </w:r>
    </w:p>
    <w:p>
      <w:pPr>
        <w:pStyle w:val="Heading1"/>
        <w:spacing w:after="120" w:before="360"/>
      </w:pPr>
      <w:r>
        <w:rPr>
          <w:rFonts w:ascii="Arial" w:cs="Arial" w:eastAsia="Arial" w:hAnsi="Arial"/>
          <w:b/>
          <w:bCs/>
          <w:sz w:val="32"/>
          <w:szCs w:val="32"/>
        </w:rPr>
        <w:t xml:space="preserve">1. Chromosome Representation</w:t>
      </w:r>
    </w:p>
    <w:p>
      <w:pPr>
        <w:spacing w:after="80" w:before="60"/>
        <w:jc w:val="both"/>
      </w:pPr>
      <w:r>
        <w:rPr>
          <w:rFonts w:ascii="Arial" w:cs="Arial" w:eastAsia="Arial" w:hAnsi="Arial"/>
          <w:sz w:val="22"/>
          <w:szCs w:val="22"/>
        </w:rPr>
        <w:t xml:space="preserve">Each candidate solution (chromosome) is represented as a fixed-length list of zone labels, one element per product. With 20 products defined in the system, every chromosome has exactly 20 genes. Each gene is a string drawn from the set {Z1, Z2, Z3, Z4, Z5, Z6, Z7, Z8}, corresponding to one of the eight warehouse storage zones.</w:t>
      </w:r>
    </w:p>
    <w:p>
      <w:pPr>
        <w:spacing w:after="80" w:before="60"/>
        <w:jc w:val="both"/>
      </w:pPr>
      <w:r>
        <w:rPr>
          <w:rFonts w:ascii="Arial" w:cs="Arial" w:eastAsia="Arial" w:hAnsi="Arial"/>
          <w:b/>
          <w:bCs/>
          <w:sz w:val="22"/>
          <w:szCs w:val="22"/>
        </w:rPr>
        <w:t xml:space="preserve">Structure: </w:t>
      </w:r>
      <w:r>
        <w:rPr>
          <w:rFonts w:ascii="Arial" w:cs="Arial" w:eastAsia="Arial" w:hAnsi="Arial"/>
          <w:sz w:val="22"/>
          <w:szCs w:val="22"/>
        </w:rPr>
        <w:t xml:space="preserve">chromosome = [zone_0, zone_1, ..., zone_19]</w:t>
      </w:r>
    </w:p>
    <w:p>
      <w:pPr>
        <w:spacing w:after="80" w:before="60"/>
        <w:jc w:val="both"/>
      </w:pPr>
      <w:r>
        <w:rPr>
          <w:rFonts w:ascii="Arial" w:cs="Arial" w:eastAsia="Arial" w:hAnsi="Arial"/>
          <w:sz w:val="22"/>
          <w:szCs w:val="22"/>
        </w:rPr>
        <w:t xml:space="preserve">The index position of each gene directly maps to the product at the same index in the PRODUCTS list. For example, gene index 0 holds the assigned zone for P1 (Glass Bottles), gene index 1 holds the zone for P2 (Frozen Meat), and so on through gene index 19 for P20 (Hand Sanitizer).</w:t>
      </w:r>
    </w:p>
    <w:p>
      <w:pPr>
        <w:pStyle w:val="Heading2"/>
        <w:spacing w:after="80" w:before="240"/>
      </w:pPr>
      <w:r>
        <w:rPr>
          <w:rFonts w:ascii="Arial" w:cs="Arial" w:eastAsia="Arial" w:hAnsi="Arial"/>
          <w:b/>
          <w:bCs/>
          <w:color w:val="2E4057"/>
          <w:sz w:val="26"/>
          <w:szCs w:val="26"/>
        </w:rPr>
        <w:t xml:space="preserve">Reasoning</w:t>
      </w:r>
    </w:p>
    <w:p>
      <w:pPr>
        <w:spacing w:after="80" w:before="60"/>
        <w:jc w:val="both"/>
      </w:pPr>
      <w:r>
        <w:rPr>
          <w:rFonts w:ascii="Arial" w:cs="Arial" w:eastAsia="Arial" w:hAnsi="Arial"/>
          <w:sz w:val="22"/>
          <w:szCs w:val="22"/>
        </w:rPr>
        <w:t xml:space="preserve">A direct positional encoding was chosen for its simplicity and compatibility with standard genetic operators. Because every product must be assigned to exactly one zone, a list of length equal to the number of products is the most natural representation. Alternative encodings, such as a zone-keyed dictionary of product lists, would complicate crossover and mutation without adding expressive power. This representation also makes fitness evaluation straightforward: iterating over the chromosome once yields all zone assignments in O(n) time.</w:t>
      </w:r>
    </w:p>
    <w:p>
      <w:pPr>
        <w:spacing w:after="60" w:before="60"/>
      </w:pPr>
      <w:r>
        <w:t xml:space="preserve"/>
      </w:r>
    </w:p>
    <w:p>
      <w:pPr>
        <w:pBdr>
          <w:bottom w:val="single" w:color="2E4057" w:sz="6" w:space="1"/>
        </w:pBdr>
        <w:spacing w:after="120" w:before="120"/>
      </w:pPr>
      <w:r>
        <w:t xml:space="preserve"/>
      </w:r>
    </w:p>
    <w:p>
      <w:pPr>
        <w:pStyle w:val="Heading1"/>
        <w:spacing w:after="120" w:before="360"/>
      </w:pPr>
      <w:r>
        <w:rPr>
          <w:rFonts w:ascii="Arial" w:cs="Arial" w:eastAsia="Arial" w:hAnsi="Arial"/>
          <w:b/>
          <w:bCs/>
          <w:sz w:val="32"/>
          <w:szCs w:val="32"/>
        </w:rPr>
        <w:t xml:space="preserve">2. Fitness Function</w:t>
      </w:r>
    </w:p>
    <w:p>
      <w:pPr>
        <w:spacing w:after="80" w:before="60"/>
        <w:jc w:val="both"/>
      </w:pPr>
      <w:r>
        <w:rPr>
          <w:rFonts w:ascii="Arial" w:cs="Arial" w:eastAsia="Arial" w:hAnsi="Arial"/>
          <w:sz w:val="22"/>
          <w:szCs w:val="22"/>
        </w:rPr>
        <w:t xml:space="preserve">The fitness function computes a scalar penalty score where lower values indicate better solutions and a score of zero represents a perfectly constraint-satisfying assignment. The algorithm minimises this score across generations.</w:t>
      </w:r>
    </w:p>
    <w:p>
      <w:pPr>
        <w:pStyle w:val="Heading2"/>
        <w:spacing w:after="80" w:before="240"/>
      </w:pPr>
      <w:r>
        <w:rPr>
          <w:rFonts w:ascii="Arial" w:cs="Arial" w:eastAsia="Arial" w:hAnsi="Arial"/>
          <w:b/>
          <w:bCs/>
          <w:color w:val="2E4057"/>
          <w:sz w:val="26"/>
          <w:szCs w:val="26"/>
        </w:rPr>
        <w:t xml:space="preserve">Penalty Components</w:t>
      </w:r>
    </w:p>
    <w:p>
      <w:pPr>
        <w:spacing w:after="80" w:before="60"/>
        <w:jc w:val="both"/>
      </w:pPr>
      <w:r>
        <w:rPr>
          <w:rFonts w:ascii="Arial" w:cs="Arial" w:eastAsia="Arial" w:hAnsi="Arial"/>
          <w:sz w:val="22"/>
          <w:szCs w:val="22"/>
        </w:rPr>
        <w:t xml:space="preserve">Eight independent penalty sources are evaluated and summed: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Penalty</w:t>
            </w:r>
          </w:p>
        </w:tc>
        <w:tc>
          <w:tcPr>
            <w:tcW w:type="dxa" w:w="43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Formula</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Zone weight capacity exceeded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2 per kg</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excess_kg ×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Fragile item not in Z3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8 per item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count × 8</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Hazardous item not in Z5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10 per item</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count ×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Temperature-sensitive not in Z4 or Z8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9 per item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count × 9</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High-demand item not in Z6</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5 per item</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count ×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Heavy item (&gt;40 kg) not in Z1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4 per item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count × 4</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Same-category items split across zones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3 per pair</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pairs ×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Food and Chemical products sharing a 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15 per pair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pairs × 15</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Ineligible product placed in Z8</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12 per item</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count × 12</w:t>
            </w:r>
          </w:p>
        </w:tc>
      </w:tr>
    </w:tbl>
    <w:p>
      <w:pPr>
        <w:spacing w:after="60" w:before="60"/>
      </w:pPr>
      <w:r>
        <w:t xml:space="preserve"/>
      </w:r>
    </w:p>
    <w:p>
      <w:pPr>
        <w:pStyle w:val="Heading2"/>
        <w:spacing w:after="80" w:before="240"/>
      </w:pPr>
      <w:r>
        <w:rPr>
          <w:rFonts w:ascii="Arial" w:cs="Arial" w:eastAsia="Arial" w:hAnsi="Arial"/>
          <w:b/>
          <w:bCs/>
          <w:color w:val="2E4057"/>
          <w:sz w:val="26"/>
          <w:szCs w:val="26"/>
        </w:rPr>
        <w:t xml:space="preserve">Penalty Design Rationale</w:t>
      </w:r>
    </w:p>
    <w:p>
      <w:pPr>
        <w:spacing w:after="80" w:before="60"/>
        <w:jc w:val="both"/>
      </w:pPr>
      <w:r>
        <w:rPr>
          <w:rFonts w:ascii="Arial" w:cs="Arial" w:eastAsia="Arial" w:hAnsi="Arial"/>
          <w:sz w:val="22"/>
          <w:szCs w:val="22"/>
        </w:rPr>
        <w:t xml:space="preserve">Penalties were calibrated to reflect real-world severity. Hazardous and temperature violations carry the highest per-item penalties (10 and 9 respectively) because misplacing chemicals or cold-chain products poses safety and spoilage risks. The food-chemical co-location penalty is set at 15 per pair — the highest in the system — because contamination risk multiplies with every additional pair of incompatible products sharing a zone. Weight overages use a linear per-kilogram penalty so that small overflows are tolerated less as excess grows. Category splitting is penalised lightly (3 per pair) since it reduces operational efficiency rather than posing a hard safety constraint.</w:t>
      </w:r>
    </w:p>
    <w:p>
      <w:pPr>
        <w:spacing w:after="60" w:before="60"/>
      </w:pPr>
      <w:r>
        <w:t xml:space="preserve"/>
      </w:r>
    </w:p>
    <w:p>
      <w:pPr>
        <w:pBdr>
          <w:bottom w:val="single" w:color="2E4057" w:sz="6" w:space="1"/>
        </w:pBdr>
        <w:spacing w:after="120" w:before="120"/>
      </w:pPr>
      <w:r>
        <w:t xml:space="preserve"/>
      </w:r>
    </w:p>
    <w:p>
      <w:pPr>
        <w:pStyle w:val="Heading1"/>
        <w:spacing w:after="120" w:before="360"/>
      </w:pPr>
      <w:r>
        <w:rPr>
          <w:rFonts w:ascii="Arial" w:cs="Arial" w:eastAsia="Arial" w:hAnsi="Arial"/>
          <w:b/>
          <w:bCs/>
          <w:sz w:val="32"/>
          <w:szCs w:val="32"/>
        </w:rPr>
        <w:t xml:space="preserve">3. Selection Strategy</w:t>
      </w:r>
    </w:p>
    <w:p>
      <w:pPr>
        <w:spacing w:after="80" w:before="60"/>
        <w:jc w:val="both"/>
      </w:pPr>
      <w:r>
        <w:rPr>
          <w:rFonts w:ascii="Arial" w:cs="Arial" w:eastAsia="Arial" w:hAnsi="Arial"/>
          <w:sz w:val="22"/>
          <w:szCs w:val="22"/>
        </w:rPr>
        <w:t xml:space="preserve">Tournament selection with a configurable tournament size k is used. At each selection step, k individuals are chosen at random from the population and the one with the lowest fitness penalty wins and is used as a parent. In the final configuration, k = 7.</w:t>
      </w:r>
    </w:p>
    <w:p>
      <w:pPr>
        <w:pStyle w:val="Heading2"/>
        <w:spacing w:after="80" w:before="240"/>
      </w:pPr>
      <w:r>
        <w:rPr>
          <w:rFonts w:ascii="Arial" w:cs="Arial" w:eastAsia="Arial" w:hAnsi="Arial"/>
          <w:b/>
          <w:bCs/>
          <w:color w:val="2E4057"/>
          <w:sz w:val="26"/>
          <w:szCs w:val="26"/>
        </w:rPr>
        <w:t xml:space="preserve">Justification vs. Alternatives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Selection Pressure</w:t>
            </w:r>
          </w:p>
        </w:tc>
        <w:tc>
          <w:tcPr>
            <w:tcW w:type="dxa" w:w="51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Reason Rejected / Accepted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Roulette Wheel (Fitness-Proportionate)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Low–Medium</w:t>
            </w:r>
          </w:p>
        </w:tc>
        <w:tc>
          <w:tcPr>
            <w:tcW w:type="dxa" w:w="5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Requires fitness scaling; breaks when penalties are zero or near-zero (identical relative probabilities). Sensitive to outliers.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Rank-Based Selection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Configurable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Avoids scaling issues but loses magnitude information — a penalty of 1 and 1000 are treated as equally spaced ranks.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Tournament Selection (chosen)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Configurable via k</w:t>
            </w:r>
          </w:p>
        </w:tc>
        <w:tc>
          <w:tcPr>
            <w:tcW w:type="dxa" w:w="5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No fitness scaling needed. Higher k increases pressure and exploits good solutions; lower k preserves diversity. Computationally O(k) per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Elitism (supplementary)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Deterministic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Used alongside tournament selection to guarantee the top 5 individuals survive unchanged each generation.</w:t>
            </w:r>
          </w:p>
        </w:tc>
      </w:tr>
    </w:tbl>
    <w:p>
      <w:pPr>
        <w:spacing w:after="60" w:before="60"/>
      </w:pPr>
      <w:r>
        <w:t xml:space="preserve"/>
      </w:r>
    </w:p>
    <w:p>
      <w:pPr>
        <w:spacing w:after="80" w:before="60"/>
        <w:jc w:val="both"/>
      </w:pPr>
      <w:r>
        <w:rPr>
          <w:rFonts w:ascii="Arial" w:cs="Arial" w:eastAsia="Arial" w:hAnsi="Arial"/>
          <w:sz w:val="22"/>
          <w:szCs w:val="22"/>
        </w:rPr>
        <w:t xml:space="preserve">Tournament selection was preferred because the penalty landscape contains many plateaus where several chromosomes share identical scores. In such cases, roulette wheel selection degenerates, whereas tournaments still distinguish winners by random sampling. Setting k = 7 provides strong selection pressure suitable for a population of 150, accelerating convergence without eliminating necessary diversity early in the run.</w:t>
      </w:r>
    </w:p>
    <w:p>
      <w:pPr>
        <w:spacing w:after="60" w:before="60"/>
      </w:pPr>
      <w:r>
        <w:t xml:space="preserve"/>
      </w:r>
    </w:p>
    <w:p>
      <w:pPr>
        <w:pBdr>
          <w:bottom w:val="single" w:color="2E4057" w:sz="6" w:space="1"/>
        </w:pBdr>
        <w:spacing w:after="120" w:before="120"/>
      </w:pPr>
      <w:r>
        <w:t xml:space="preserve"/>
      </w:r>
    </w:p>
    <w:p>
      <w:pPr>
        <w:pStyle w:val="Heading1"/>
        <w:spacing w:after="120" w:before="360"/>
      </w:pPr>
      <w:r>
        <w:rPr>
          <w:rFonts w:ascii="Arial" w:cs="Arial" w:eastAsia="Arial" w:hAnsi="Arial"/>
          <w:b/>
          <w:bCs/>
          <w:sz w:val="32"/>
          <w:szCs w:val="32"/>
        </w:rPr>
        <w:t xml:space="preserve">4. Crossover Method</w:t>
      </w:r>
    </w:p>
    <w:p>
      <w:pPr>
        <w:spacing w:after="80" w:before="60"/>
        <w:jc w:val="both"/>
      </w:pPr>
      <w:r>
        <w:rPr>
          <w:rFonts w:ascii="Arial" w:cs="Arial" w:eastAsia="Arial" w:hAnsi="Arial"/>
          <w:sz w:val="22"/>
          <w:szCs w:val="22"/>
        </w:rPr>
        <w:t xml:space="preserve">Two-point crossover is applied with a crossover rate of 0.85. Two cut-points p1 and p2 are selected uniformly at random such that p1 &lt; p2. Two offspring are produced by exchanging the middle segment between the parents:</w:t>
      </w:r>
    </w:p>
    <w:p>
      <w:pPr>
        <w:spacing w:after="40" w:before="80"/>
        <w:jc w:val="both"/>
      </w:pPr>
      <w:r>
        <w:rPr>
          <w:rFonts w:ascii="Arial" w:cs="Arial" w:eastAsia="Arial" w:hAnsi="Arial"/>
          <w:b/>
          <w:bCs/>
          <w:sz w:val="22"/>
          <w:szCs w:val="22"/>
        </w:rPr>
        <w:t xml:space="preserve">Child 1: </w:t>
      </w:r>
      <w:r>
        <w:rPr>
          <w:rFonts w:ascii="Arial" w:cs="Arial" w:eastAsia="Arial" w:hAnsi="Arial"/>
          <w:sz w:val="22"/>
          <w:szCs w:val="22"/>
        </w:rPr>
        <w:t xml:space="preserve">parent1[0:p1] + parent2[p1:p2] + parent1[p2:]</w:t>
      </w:r>
    </w:p>
    <w:p>
      <w:pPr>
        <w:spacing w:after="80" w:before="40"/>
        <w:jc w:val="both"/>
      </w:pPr>
      <w:r>
        <w:rPr>
          <w:rFonts w:ascii="Arial" w:cs="Arial" w:eastAsia="Arial" w:hAnsi="Arial"/>
          <w:b/>
          <w:bCs/>
          <w:sz w:val="22"/>
          <w:szCs w:val="22"/>
        </w:rPr>
        <w:t xml:space="preserve">Child 2: </w:t>
      </w:r>
      <w:r>
        <w:rPr>
          <w:rFonts w:ascii="Arial" w:cs="Arial" w:eastAsia="Arial" w:hAnsi="Arial"/>
          <w:sz w:val="22"/>
          <w:szCs w:val="22"/>
        </w:rPr>
        <w:t xml:space="preserve">parent2[0:p1] + parent1[p1:p2] + parent2[p2:]</w:t>
      </w:r>
    </w:p>
    <w:p>
      <w:pPr>
        <w:pStyle w:val="Heading2"/>
        <w:spacing w:after="80" w:before="240"/>
      </w:pPr>
      <w:r>
        <w:rPr>
          <w:rFonts w:ascii="Arial" w:cs="Arial" w:eastAsia="Arial" w:hAnsi="Arial"/>
          <w:b/>
          <w:bCs/>
          <w:color w:val="2E4057"/>
          <w:sz w:val="26"/>
          <w:szCs w:val="26"/>
        </w:rPr>
        <w:t xml:space="preserve">Reasoning</w:t>
      </w:r>
    </w:p>
    <w:p>
      <w:pPr>
        <w:spacing w:after="80" w:before="60"/>
        <w:jc w:val="both"/>
      </w:pPr>
      <w:r>
        <w:rPr>
          <w:rFonts w:ascii="Arial" w:cs="Arial" w:eastAsia="Arial" w:hAnsi="Arial"/>
          <w:sz w:val="22"/>
          <w:szCs w:val="22"/>
        </w:rPr>
        <w:t xml:space="preserve">Single-point crossover produces offspring that inherit a complete prefix from one parent and a complete suffix from the other. This creates a strong positional bias — genes near the ends of the chromosome recombine less often than genes in the middle. Two-point crossover breaks this bias by allowing a middle block to be swapped, giving all gene positions a more equal chance of being inherited from either parent. For a chromosome of length 20, two-point crossover provides richer recombination than single-point while remaining computationally trivial. Uniform crossover was considered but rejected because it destroys building blocks — groups of products that are correctly co-located — by shuffling every gene independently.</w:t>
      </w:r>
    </w:p>
    <w:p>
      <w:pPr>
        <w:spacing w:after="60" w:before="60"/>
      </w:pPr>
      <w:r>
        <w:t xml:space="preserve"/>
      </w:r>
    </w:p>
    <w:p>
      <w:pPr>
        <w:pBdr>
          <w:bottom w:val="single" w:color="2E4057" w:sz="6" w:space="1"/>
        </w:pBdr>
        <w:spacing w:after="120" w:before="120"/>
      </w:pPr>
      <w:r>
        <w:t xml:space="preserve"/>
      </w:r>
    </w:p>
    <w:p>
      <w:pPr>
        <w:pStyle w:val="Heading1"/>
        <w:spacing w:after="120" w:before="360"/>
      </w:pPr>
      <w:r>
        <w:rPr>
          <w:rFonts w:ascii="Arial" w:cs="Arial" w:eastAsia="Arial" w:hAnsi="Arial"/>
          <w:b/>
          <w:bCs/>
          <w:sz w:val="32"/>
          <w:szCs w:val="32"/>
        </w:rPr>
        <w:t xml:space="preserve">5. Mutation Strategy</w:t>
      </w:r>
    </w:p>
    <w:p>
      <w:pPr>
        <w:spacing w:after="80" w:before="60"/>
        <w:jc w:val="both"/>
      </w:pPr>
      <w:r>
        <w:rPr>
          <w:rFonts w:ascii="Arial" w:cs="Arial" w:eastAsia="Arial" w:hAnsi="Arial"/>
          <w:sz w:val="22"/>
          <w:szCs w:val="22"/>
        </w:rPr>
        <w:t xml:space="preserve">A per-gene uniform random mutation is applied after crossover. Each gene in a chromosome is independently replaced with a randomly chosen zone from the full set {Z1 ... Z8} with probability mutation_rate = 0.24.</w:t>
      </w:r>
    </w:p>
    <w:p>
      <w:pPr>
        <w:pStyle w:val="Heading2"/>
        <w:spacing w:after="80" w:before="240"/>
      </w:pPr>
      <w:r>
        <w:rPr>
          <w:rFonts w:ascii="Arial" w:cs="Arial" w:eastAsia="Arial" w:hAnsi="Arial"/>
          <w:b/>
          <w:bCs/>
          <w:color w:val="2E4057"/>
          <w:sz w:val="26"/>
          <w:szCs w:val="26"/>
        </w:rPr>
        <w:t xml:space="preserve">Reasoning</w:t>
      </w:r>
    </w:p>
    <w:p>
      <w:pPr>
        <w:spacing w:after="80" w:before="60"/>
        <w:jc w:val="both"/>
      </w:pPr>
      <w:r>
        <w:rPr>
          <w:rFonts w:ascii="Arial" w:cs="Arial" w:eastAsia="Arial" w:hAnsi="Arial"/>
          <w:sz w:val="22"/>
          <w:szCs w:val="22"/>
        </w:rPr>
        <w:t xml:space="preserve">The mutation rate of 0.24 is deliberately higher than the typical textbook value of 0.01–0.05. This choice is justified by the structure of the problem: many products have hard zone requirements (fragile items must go to Z3, hazardous items to Z5, etc.), which means a large portion of the search space is infeasible. A low mutation rate risks the algorithm getting trapped in local minima where most chromosomes satisfy the dominant constraints but cannot escape to configurations that also satisfy the softer constraints (e.g., category co-location and high-demand placement). A higher mutation rate maintains diversity throughout the run and allows the algorithm to explore the feasible region more broadly. The elitism mechanism (preserving the top 5 individuals) counterbalances the disruptive effect of high mutation by ensuring the best solutions are never lost.</w:t>
      </w:r>
    </w:p>
    <w:p>
      <w:pPr>
        <w:spacing w:after="80" w:before="60"/>
        <w:jc w:val="both"/>
      </w:pPr>
      <w:r>
        <w:rPr>
          <w:rFonts w:ascii="Arial" w:cs="Arial" w:eastAsia="Arial" w:hAnsi="Arial"/>
          <w:sz w:val="22"/>
          <w:szCs w:val="22"/>
        </w:rPr>
        <w:t xml:space="preserve">The initial population is also generated with a soft bias: products with hard zone requirements are seeded into their correct zones at initialisation time. This gives the algorithm a head start on satisfying the most heavily penalised constraints, so early generations do not waste evaluations on obviously infeasible assignments.</w:t>
      </w:r>
    </w:p>
    <w:p>
      <w:pPr>
        <w:spacing w:after="60" w:before="60"/>
      </w:pPr>
      <w:r>
        <w:t xml:space="preserve"/>
      </w:r>
    </w:p>
    <w:p>
      <w:pPr>
        <w:pBdr>
          <w:bottom w:val="single" w:color="2E4057" w:sz="6" w:space="1"/>
        </w:pBdr>
        <w:spacing w:after="120" w:before="120"/>
      </w:pPr>
      <w:r>
        <w:t xml:space="preserve"/>
      </w:r>
    </w:p>
    <w:p>
      <w:pPr>
        <w:pStyle w:val="Heading1"/>
        <w:spacing w:after="120" w:before="360"/>
      </w:pPr>
      <w:r>
        <w:rPr>
          <w:rFonts w:ascii="Arial" w:cs="Arial" w:eastAsia="Arial" w:hAnsi="Arial"/>
          <w:b/>
          <w:bCs/>
          <w:sz w:val="32"/>
          <w:szCs w:val="32"/>
        </w:rPr>
        <w:t xml:space="preserve">6. Population Size and Generation Count</w:t>
      </w:r>
    </w:p>
    <w:p>
      <w:pPr>
        <w:pStyle w:val="Heading2"/>
        <w:spacing w:after="80" w:before="240"/>
      </w:pPr>
      <w:r>
        <w:rPr>
          <w:rFonts w:ascii="Arial" w:cs="Arial" w:eastAsia="Arial" w:hAnsi="Arial"/>
          <w:b/>
          <w:bCs/>
          <w:color w:val="2E4057"/>
          <w:sz w:val="26"/>
          <w:szCs w:val="26"/>
        </w:rPr>
        <w:t xml:space="preserve">Population Size: 150</w:t>
      </w:r>
    </w:p>
    <w:p>
      <w:pPr>
        <w:spacing w:after="80" w:before="60"/>
        <w:jc w:val="both"/>
      </w:pPr>
      <w:r>
        <w:rPr>
          <w:rFonts w:ascii="Arial" w:cs="Arial" w:eastAsia="Arial" w:hAnsi="Arial"/>
          <w:sz w:val="22"/>
          <w:szCs w:val="22"/>
        </w:rPr>
        <w:t xml:space="preserve">A population of 150 individuals was chosen after balancing exploration breadth against computational cost. The warehouse problem has 8^20 ≈ 1.2 × 10^18 possible chromosomes, so even a population of 150 samples a tiny fraction of the space per generation. However, with 20 genes and 8 possible alleles, a population of 150 provides enough diversity to maintain multiple distinct solution regions simultaneously. Populations smaller than ~80 were observed to converge prematurely on sub-optimal solutions; populations above ~200 improved final quality only marginally while increasing evaluation time linearly. 150 represents a practical optimum for this problem scale.</w:t>
      </w:r>
    </w:p>
    <w:p>
      <w:pPr>
        <w:pStyle w:val="Heading2"/>
        <w:spacing w:after="80" w:before="240"/>
      </w:pPr>
      <w:r>
        <w:rPr>
          <w:rFonts w:ascii="Arial" w:cs="Arial" w:eastAsia="Arial" w:hAnsi="Arial"/>
          <w:b/>
          <w:bCs/>
          <w:color w:val="2E4057"/>
          <w:sz w:val="26"/>
          <w:szCs w:val="26"/>
        </w:rPr>
        <w:t xml:space="preserve">Generation Count: 500</w:t>
      </w:r>
    </w:p>
    <w:p>
      <w:pPr>
        <w:spacing w:after="80" w:before="60"/>
        <w:jc w:val="both"/>
      </w:pPr>
      <w:r>
        <w:rPr>
          <w:rFonts w:ascii="Arial" w:cs="Arial" w:eastAsia="Arial" w:hAnsi="Arial"/>
          <w:sz w:val="22"/>
          <w:szCs w:val="22"/>
        </w:rPr>
        <w:t xml:space="preserve">The maximum generation limit is set to 500, with early termination if a perfect solution (fitness = 0) is found. In practice the algorithm typically converges well before generation 300. The upper bound of 500 ensures that slower runs — caused by stochastic bad luck in early generations — still have sufficient budget to recover. Given a population of 150 and a fitness function that runs in microseconds, 500 generations complete in seconds on a standard desktop processor, making this limit practical. A smaller budget (e.g., 200 generations) occasionally terminated before full convergence; 500 provides a safety margin without impacting usability.</w:t>
      </w:r>
    </w:p>
    <w:p>
      <w:pPr>
        <w:pStyle w:val="Heading2"/>
        <w:spacing w:after="80" w:before="240"/>
      </w:pPr>
      <w:r>
        <w:rPr>
          <w:rFonts w:ascii="Arial" w:cs="Arial" w:eastAsia="Arial" w:hAnsi="Arial"/>
          <w:b/>
          <w:bCs/>
          <w:color w:val="2E4057"/>
          <w:sz w:val="26"/>
          <w:szCs w:val="26"/>
        </w:rPr>
        <w:t xml:space="preserve">Summary of Hyperparameters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Hyperparameter</w:t>
            </w:r>
          </w:p>
        </w:tc>
        <w:tc>
          <w:tcPr>
            <w:tcW w:type="dxa" w:w="1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c>
          <w:tcPr>
            <w:tcW w:type="dxa" w:w="50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Population size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150</w:t>
            </w:r>
          </w:p>
        </w:tc>
        <w:tc>
          <w:tcPr>
            <w:tcW w:type="dxa" w:w="50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Balances diversity and evaluation speed for 8^20 search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Max generations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500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Provides recovery budget; early-stop at fitness = 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Crossover rate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0.85</w:t>
            </w:r>
          </w:p>
        </w:tc>
        <w:tc>
          <w:tcPr>
            <w:tcW w:type="dxa" w:w="50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High rate encourages recombination; 15% cloned for stability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Mutation 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0.24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Elevated to escape local minima in large infeasible region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Tournament size k</w:t>
            </w:r>
          </w:p>
        </w:tc>
        <w:tc>
          <w:tcPr>
            <w:tcW w:type="dxa" w:w="1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7</w:t>
            </w:r>
          </w:p>
        </w:tc>
        <w:tc>
          <w:tcPr>
            <w:tcW w:type="dxa" w:w="50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left"/>
            </w:pPr>
            <w:r>
              <w:rPr>
                <w:rFonts w:ascii="Arial" w:cs="Arial" w:eastAsia="Arial" w:hAnsi="Arial"/>
                <w:sz w:val="20"/>
                <w:szCs w:val="20"/>
              </w:rPr>
              <w:t xml:space="preserve">Strong selection pressure suitable for population of 150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Elitism 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Guarantees top solutions survive high-mutation generations</w:t>
            </w:r>
          </w:p>
        </w:tc>
      </w:tr>
    </w:tbl>
    <w:p>
      <w:pPr>
        <w:spacing w:after="60" w:before="60"/>
      </w:pPr>
      <w:r>
        <w:t xml:space="preserve"/>
      </w:r>
    </w:p>
    <w:p>
      <w:pPr>
        <w:pBdr>
          <w:bottom w:val="single" w:color="2E4057" w:sz="6" w:space="1"/>
        </w:pBdr>
        <w:spacing w:after="120" w:before="120"/>
      </w:pPr>
      <w:r>
        <w:t xml:space="preserve"/>
      </w:r>
    </w:p>
    <w:p>
      <w:pPr>
        <w:spacing w:after="60" w:before="60"/>
      </w:pPr>
      <w:r>
        <w:t xml:space="preserve"/>
      </w:r>
    </w:p>
    <w:p>
      <w:pPr>
        <w:spacing w:after="0" w:before="240"/>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spacing w:after="120"/>
    </w:pPr>
    <w:r>
      <w:rPr>
        <w:rFonts w:ascii="Arial" w:cs="Arial" w:eastAsia="Arial" w:hAnsi="Arial"/>
        <w:color w:val="888888"/>
        <w:sz w:val="18"/>
        <w:szCs w:val="18"/>
      </w:rPr>
      <w:t xml:space="preserve">Warehouse Storage Optimization — Genetic Algorithm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3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2026-03-29T08:15:26.745Z</dcterms:created>
  <dcterms:modified xsi:type="dcterms:W3CDTF">2026-03-29T08:15:26.746Z</dcterms:modified>
</cp:coreProperties>
</file>

<file path=docProps/custom.xml><?xml version="1.0" encoding="utf-8"?>
<Properties xmlns="http://schemas.openxmlformats.org/officeDocument/2006/custom-properties" xmlns:vt="http://schemas.openxmlformats.org/officeDocument/2006/docPropsVTypes"/>
</file>