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Documentation</w:t>
      </w:r>
    </w:p>
    <w:p>
      <w:pPr>
        <w:pStyle w:val="Normal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Fields: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a) </w:t>
      </w:r>
      <w:r>
        <w:rPr>
          <w:rFonts w:cs="Times New Roman" w:ascii="Times New Roman" w:hAnsi="Times New Roman"/>
          <w:b/>
          <w:sz w:val="24"/>
          <w:szCs w:val="24"/>
        </w:rPr>
        <w:t>Instructions: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>decode_instr:</w:t>
      </w:r>
      <w:r>
        <w:rPr>
          <w:rFonts w:cs="Times New Roman" w:ascii="Times New Roman" w:hAnsi="Times New Roman"/>
          <w:b/>
          <w:sz w:val="24"/>
          <w:szCs w:val="24"/>
        </w:rPr>
        <w:softHyphen/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sqN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pc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valid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f_unit[0:1]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oper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rs1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rs2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rd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is_</w:t>
      </w:r>
      <w:r>
        <w:rPr>
          <w:rFonts w:cs="Times New Roman" w:ascii="Times New Roman" w:hAnsi="Times New Roman"/>
          <w:sz w:val="24"/>
        </w:rPr>
        <w:t>imm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imm</w:t>
      </w:r>
    </w:p>
    <w:p>
      <w:pPr>
        <w:pStyle w:val="ListParagraph"/>
        <w:numPr>
          <w:ilvl w:val="0"/>
          <w:numId w:val="10"/>
        </w:numPr>
        <w:rPr/>
      </w:pPr>
      <w:r>
        <w:rPr>
          <w:rFonts w:cs="Times New Roman" w:ascii="Times New Roman" w:hAnsi="Times New Roman"/>
          <w:sz w:val="24"/>
        </w:rPr>
        <w:t>br_type (0 for non-branch instructions)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is_jump</w:t>
      </w:r>
    </w:p>
    <w:p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>rename_instr: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sqN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pc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valid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f_unit[0:1]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oper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rs1_tag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rs2_tag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rd_tag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is_</w:t>
      </w:r>
      <w:r>
        <w:rPr>
          <w:rFonts w:cs="Times New Roman" w:ascii="Times New Roman" w:hAnsi="Times New Roman"/>
          <w:sz w:val="24"/>
          <w:szCs w:val="24"/>
        </w:rPr>
        <w:t>imm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imm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br_type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is_jump</w:t>
      </w:r>
    </w:p>
    <w:p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ind w:left="36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>dispatch_instr:</w:t>
      </w:r>
    </w:p>
    <w:p>
      <w:pPr>
        <w:pStyle w:val="ListParagraph"/>
        <w:numPr>
          <w:ilvl w:val="0"/>
          <w:numId w:val="12"/>
        </w:numPr>
        <w:rPr/>
      </w:pPr>
      <w:r>
        <w:rPr>
          <w:rFonts w:cs="Times New Roman" w:ascii="Times New Roman" w:hAnsi="Times New Roman"/>
          <w:sz w:val="24"/>
          <w:szCs w:val="24"/>
        </w:rPr>
        <w:t>sqN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pc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valid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oper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rs1_tag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rs2_tag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rd_tag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is_</w:t>
      </w:r>
      <w:r>
        <w:rPr>
          <w:rFonts w:cs="Times New Roman" w:ascii="Times New Roman" w:hAnsi="Times New Roman"/>
          <w:sz w:val="24"/>
          <w:szCs w:val="24"/>
        </w:rPr>
        <w:t>imm  (only for ALU and LSU)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imm (only for ALU and LSU)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br_type (only for ALU)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is_jump</w:t>
      </w:r>
    </w:p>
    <w:p>
      <w:pPr>
        <w:pStyle w:val="ListParagraph"/>
        <w:numPr>
          <w:ilvl w:val="0"/>
          <w:numId w:val="0"/>
        </w:numPr>
        <w:ind w:hanging="0"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0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b) Modules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Rename Table</w:t>
      </w:r>
    </w:p>
    <w:tbl>
      <w:tblPr>
        <w:tblStyle w:val="TableGrid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076"/>
        <w:gridCol w:w="2968"/>
      </w:tblGrid>
      <w:tr>
        <w:trPr>
          <w:trHeight w:val="317" w:hRule="atLeast"/>
        </w:trPr>
        <w:tc>
          <w:tcPr>
            <w:tcW w:w="3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archReg</w:t>
            </w:r>
          </w:p>
        </w:tc>
        <w:tc>
          <w:tcPr>
            <w:tcW w:w="3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specTag</w:t>
            </w:r>
          </w:p>
        </w:tc>
        <w:tc>
          <w:tcPr>
            <w:tcW w:w="29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comTag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Shows latest mapping of architectural registers to physical registers (tags)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</w:t>
      </w:r>
      <w:r>
        <w:rPr>
          <w:rFonts w:cs="Times New Roman" w:ascii="Times New Roman" w:hAnsi="Times New Roman"/>
          <w:sz w:val="24"/>
          <w:szCs w:val="24"/>
        </w:rPr>
        <w:t>pecTag is the last physical register assigned to a given architectural register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comTag is the last physical register committed for a given architectural register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Tags are never assigned, unless they are free =&gt; Neither a specTag or a comTag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36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Example: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x3’s comTag was p5 and specTag was p6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After commit p6 became comTag of x3. Hence, p6 will now act as x3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p5 is now </w:t>
      </w:r>
      <w:r>
        <w:rPr>
          <w:rFonts w:cs="Times New Roman" w:ascii="Times New Roman" w:hAnsi="Times New Roman"/>
          <w:sz w:val="24"/>
          <w:szCs w:val="24"/>
        </w:rPr>
        <w:t>free for assignment as a specTag</w:t>
      </w:r>
    </w:p>
    <w:p>
      <w:pPr>
        <w:pStyle w:val="ListParagraph"/>
        <w:ind w:left="113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Tag Buffer</w:t>
      </w:r>
    </w:p>
    <w:tbl>
      <w:tblPr>
        <w:tblStyle w:val="TableGrid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9"/>
        <w:gridCol w:w="1909"/>
        <w:gridCol w:w="3371"/>
        <w:gridCol w:w="2410"/>
      </w:tblGrid>
      <w:tr>
        <w:trPr/>
        <w:tc>
          <w:tcPr>
            <w:tcW w:w="165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tag</w:t>
            </w:r>
          </w:p>
        </w:tc>
        <w:tc>
          <w:tcPr>
            <w:tcW w:w="1909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free</w:t>
            </w:r>
          </w:p>
        </w:tc>
        <w:tc>
          <w:tcPr>
            <w:tcW w:w="3371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freeCom</w:t>
            </w:r>
          </w:p>
        </w:tc>
        <w:tc>
          <w:tcPr>
            <w:tcW w:w="241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eady</w:t>
            </w:r>
          </w:p>
        </w:tc>
      </w:tr>
    </w:tbl>
    <w:p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free field is marked 0, when a tag is assigned as specTag in rename table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freeCom is marked 0, when a tag is committed, and assigned as a comTag in rename table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Both free and freeCom are set, when a tag is freed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tags are only freed, when replaced by a new comTag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>eady implies that result in a tag is ready to be read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ready is marked 0, when a tag is assigned as specTag for an instruction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Issue Buffer (Arithmetic)</w:t>
      </w:r>
    </w:p>
    <w:tbl>
      <w:tblPr>
        <w:tblStyle w:val="TableGrid"/>
        <w:tblW w:w="94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2"/>
        <w:gridCol w:w="442"/>
        <w:gridCol w:w="648"/>
        <w:gridCol w:w="604"/>
        <w:gridCol w:w="832"/>
        <w:gridCol w:w="789"/>
        <w:gridCol w:w="832"/>
        <w:gridCol w:w="789"/>
        <w:gridCol w:w="756"/>
        <w:gridCol w:w="843"/>
        <w:gridCol w:w="615"/>
        <w:gridCol w:w="854"/>
        <w:gridCol w:w="887"/>
      </w:tblGrid>
      <w:tr>
        <w:trPr/>
        <w:tc>
          <w:tcPr>
            <w:tcW w:w="57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qN</w:t>
            </w:r>
          </w:p>
        </w:tc>
        <w:tc>
          <w:tcPr>
            <w:tcW w:w="442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pc</w:t>
            </w:r>
          </w:p>
        </w:tc>
        <w:tc>
          <w:tcPr>
            <w:tcW w:w="64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valid</w:t>
            </w:r>
          </w:p>
        </w:tc>
        <w:tc>
          <w:tcPr>
            <w:tcW w:w="60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oper</w:t>
            </w:r>
          </w:p>
        </w:tc>
        <w:tc>
          <w:tcPr>
            <w:tcW w:w="83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s1_tag</w:t>
            </w:r>
          </w:p>
        </w:tc>
        <w:tc>
          <w:tcPr>
            <w:tcW w:w="789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ready1</w:t>
            </w:r>
          </w:p>
        </w:tc>
        <w:tc>
          <w:tcPr>
            <w:tcW w:w="832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rs2_tag</w:t>
            </w:r>
          </w:p>
        </w:tc>
        <w:tc>
          <w:tcPr>
            <w:tcW w:w="789" w:type="dxa"/>
            <w:tcBorders>
              <w:right w:val="nil"/>
            </w:tcBorders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ready2</w:t>
            </w:r>
          </w:p>
        </w:tc>
        <w:tc>
          <w:tcPr>
            <w:tcW w:w="7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rd_tag</w:t>
            </w:r>
          </w:p>
        </w:tc>
        <w:tc>
          <w:tcPr>
            <w:tcW w:w="84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is_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imm</w:t>
            </w:r>
          </w:p>
        </w:tc>
        <w:tc>
          <w:tcPr>
            <w:tcW w:w="61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imm</w:t>
            </w:r>
          </w:p>
        </w:tc>
        <w:tc>
          <w:tcPr>
            <w:tcW w:w="8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br_type</w:t>
            </w:r>
          </w:p>
        </w:tc>
        <w:tc>
          <w:tcPr>
            <w:tcW w:w="88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57" w:after="57"/>
              <w:ind w:left="0"/>
              <w:contextualSpacing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en-US" w:eastAsia="en-US" w:bidi="ar-SA"/>
              </w:rPr>
              <w:t>is_jump</w:t>
            </w:r>
          </w:p>
        </w:tc>
      </w:tr>
    </w:tbl>
    <w:p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Holds an instruction’s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Sequence number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operation for ALU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Type of possible instruction. Based on the type </w:t>
      </w:r>
      <w:r>
        <w:rPr>
          <w:rFonts w:cs="Times New Roman" w:ascii="Times New Roman" w:hAnsi="Times New Roman"/>
          <w:sz w:val="24"/>
          <w:szCs w:val="24"/>
        </w:rPr>
        <w:t>of the instruction,</w:t>
      </w:r>
      <w:r>
        <w:rPr>
          <w:rFonts w:cs="Times New Roman" w:ascii="Times New Roman" w:hAnsi="Times New Roman"/>
          <w:sz w:val="24"/>
          <w:szCs w:val="24"/>
        </w:rPr>
        <w:t xml:space="preserve"> decisions for oper 1 and 2 are taken. For instance, if it is a jump type. oper1 = pc and oper2 = 4, so </w:t>
      </w:r>
      <w:r>
        <w:rPr>
          <w:rFonts w:cs="Times New Roman" w:ascii="Times New Roman" w:hAnsi="Times New Roman"/>
          <w:sz w:val="24"/>
          <w:szCs w:val="24"/>
        </w:rPr>
        <w:t>ready</w:t>
      </w:r>
      <w:r>
        <w:rPr>
          <w:rFonts w:cs="Times New Roman" w:ascii="Times New Roman" w:hAnsi="Times New Roman"/>
          <w:sz w:val="24"/>
          <w:szCs w:val="24"/>
        </w:rPr>
        <w:t xml:space="preserve">1 and </w:t>
      </w:r>
      <w:r>
        <w:rPr>
          <w:rFonts w:cs="Times New Roman" w:ascii="Times New Roman" w:hAnsi="Times New Roman"/>
          <w:sz w:val="24"/>
          <w:szCs w:val="24"/>
        </w:rPr>
        <w:t>ready</w:t>
      </w:r>
      <w:r>
        <w:rPr>
          <w:rFonts w:cs="Times New Roman" w:ascii="Times New Roman" w:hAnsi="Times New Roman"/>
          <w:sz w:val="24"/>
          <w:szCs w:val="24"/>
        </w:rPr>
        <w:t xml:space="preserve">2 will be </w:t>
      </w:r>
      <w:r>
        <w:rPr>
          <w:rFonts w:cs="Times New Roman" w:ascii="Times New Roman" w:hAnsi="Times New Roman"/>
          <w:sz w:val="24"/>
          <w:szCs w:val="24"/>
        </w:rPr>
        <w:t>set automatically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Tags of operands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</w:t>
      </w:r>
      <w:r>
        <w:rPr>
          <w:rFonts w:cs="Times New Roman" w:ascii="Times New Roman" w:hAnsi="Times New Roman"/>
          <w:sz w:val="24"/>
          <w:szCs w:val="24"/>
        </w:rPr>
        <w:t>eady</w:t>
      </w:r>
      <w:r>
        <w:rPr>
          <w:rFonts w:cs="Times New Roman" w:ascii="Times New Roman" w:hAnsi="Times New Roman"/>
          <w:sz w:val="24"/>
          <w:szCs w:val="24"/>
        </w:rPr>
        <w:t>1 and ready2,</w:t>
      </w:r>
      <w:r>
        <w:rPr>
          <w:rFonts w:cs="Times New Roman" w:ascii="Times New Roman" w:hAnsi="Times New Roman"/>
          <w:sz w:val="24"/>
          <w:szCs w:val="24"/>
        </w:rPr>
        <w:t xml:space="preserve"> if the corresponding operand is available 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Destination tag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Valid tells if </w:t>
      </w:r>
      <w:r>
        <w:rPr>
          <w:rFonts w:cs="Times New Roman" w:ascii="Times New Roman" w:hAnsi="Times New Roman"/>
          <w:sz w:val="24"/>
          <w:szCs w:val="24"/>
        </w:rPr>
        <w:t>entry</w:t>
      </w:r>
      <w:r>
        <w:rPr>
          <w:rFonts w:cs="Times New Roman" w:ascii="Times New Roman" w:hAnsi="Times New Roman"/>
          <w:sz w:val="24"/>
          <w:szCs w:val="24"/>
        </w:rPr>
        <w:t xml:space="preserve"> is valid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Purpose: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Holds instructions until both operands valid (result becomes available)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When both valids are set, instruction is issued without consideration of program order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Allows OoO issue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 case of stall, previous stages can continue to work unless the buffer is full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Reorder Buffer (ROB)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8"/>
        <w:gridCol w:w="1457"/>
        <w:gridCol w:w="1498"/>
        <w:gridCol w:w="1662"/>
        <w:gridCol w:w="1535"/>
        <w:gridCol w:w="1609"/>
      </w:tblGrid>
      <w:tr>
        <w:trPr/>
        <w:tc>
          <w:tcPr>
            <w:tcW w:w="15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qN</w:t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pc</w:t>
            </w:r>
          </w:p>
        </w:tc>
        <w:tc>
          <w:tcPr>
            <w:tcW w:w="149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arch_tag</w:t>
            </w:r>
          </w:p>
        </w:tc>
        <w:tc>
          <w:tcPr>
            <w:tcW w:w="166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rd_tag</w:t>
            </w:r>
          </w:p>
        </w:tc>
        <w:tc>
          <w:tcPr>
            <w:tcW w:w="153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ready</w:t>
            </w:r>
          </w:p>
        </w:tc>
        <w:tc>
          <w:tcPr>
            <w:tcW w:w="16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valid</w:t>
            </w:r>
          </w:p>
        </w:tc>
      </w:tr>
    </w:tbl>
    <w:p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When an instruction enters ROB, its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Sequence number (SqN)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Architectural Destination Register (</w:t>
      </w:r>
      <w:r>
        <w:rPr>
          <w:rFonts w:cs="Times New Roman" w:ascii="Times New Roman" w:hAnsi="Times New Roman"/>
          <w:sz w:val="24"/>
          <w:szCs w:val="24"/>
        </w:rPr>
        <w:t>arch_tag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Physical Destination Register (rd_tag)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</w:rPr>
        <w:t xml:space="preserve">c of that instruction, which can be used to restore program order in case of a flush </w:t>
      </w:r>
      <w:r>
        <w:rPr>
          <w:rFonts w:cs="Times New Roman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>re stored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ready bit signifies that instruction is ready for commit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valid bit signifies if </w:t>
      </w:r>
      <w:r>
        <w:rPr>
          <w:rFonts w:cs="Times New Roman" w:ascii="Times New Roman" w:hAnsi="Times New Roman"/>
          <w:sz w:val="24"/>
          <w:szCs w:val="24"/>
        </w:rPr>
        <w:t>entry</w:t>
      </w:r>
      <w:r>
        <w:rPr>
          <w:rFonts w:cs="Times New Roman" w:ascii="Times New Roman" w:hAnsi="Times New Roman"/>
          <w:sz w:val="24"/>
          <w:szCs w:val="24"/>
        </w:rPr>
        <w:t xml:space="preserve"> is valid </w:t>
      </w:r>
    </w:p>
    <w:p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Working: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ready bit for an instruction is set when result is broadcasted and its rd_tag matches with broadcasted tag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two instructions at the head of ROB are committed in each cycle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After commit the comTag mapping changes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ROB allows instructions to be committed in order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Register File: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Single register file in the core that only contains physical registers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Architectural registers are just a concept. They don’t exist physically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Result is written to this RF once computed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Commit in this case implies a particular register becoming comTag for an architectural register 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For instance, if p5 is the comTag of x3, then p5 can be considered an architectural register 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sz w:val="24"/>
          <w:szCs w:val="24"/>
        </w:rPr>
      </w:r>
    </w:p>
    <w:p>
      <w:pPr>
        <w:pStyle w:val="ListParagraph"/>
        <w:ind w:hanging="0" w:left="0"/>
        <w:rPr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Instruction Flow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valid pc is passed to instruction aligner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It checks if the pc is 4 or 8 bit aligned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If 4 bit aligned, out of the 2 instructions from instruction memory, only the second instruction is passed as valid and consumed = 1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If 8 bit aligned, both instructions from instruction memory are passed as valid, and consumed = 2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Based on whether 1 or 2 instructions are passed as valid, the pc jumps by 4 or 8, respectively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First 8 bits of pc are set as 0, and passed as fetch_base to instruction memory, to keep the address 8 bit aligned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Then, the instruction aligner forwards 1 or 2 valid instructions to the fetch buffer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Fetch buffer forwards at most two instructions from its head to decode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In decode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If instruction is branch or jumpy type, the simple predictor always generates a jump signal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Based on the pc and immediate of that instruction, a target address is calculated for the jump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In case, if both instructions are jump/branch, the first one is given priority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This target address and jump signal, are forwarded to pc, bypassing pipeline register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jump signal also acts as flush for fetch buffer, clearing any pre-loaded instructions 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Decode stage register forwards at most two instructions to rename table</w:t>
      </w:r>
    </w:p>
    <w:p>
      <w:pPr>
        <w:pStyle w:val="ListParagraph"/>
        <w:numPr>
          <w:ilvl w:val="0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In rename table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For the two instructions received, their rs (read) registers are checked against the archReg, in rename table → Corresponding specTags become rs_tags for that instruction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Tag buffer sends two free tags to rename table, which assigns those tags to the rd registers as rd_tags. Correspondingly, those tags are stored as specTags for that rd (archReg)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When a tag is set as specTag in rename table, its free is marked 0 in the tag buffer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The renamed instructions are forwarded to dispatch unit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For each valid instruction, we forward its sqN, pc, rd (arch_reg) and rd_tag to ROB, so it is stored there in program order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If the renamed instruction is a branch type, in that case, a snapshot of rename table and tag buffer is forwarded and stored in a branch checkpoint unit, along with that instructions sqN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At anytime, there can be no more than 8 branch instructions in the proceeding pipeline</w:t>
      </w:r>
    </w:p>
    <w:p>
      <w:pPr>
        <w:pStyle w:val="ListParagraph"/>
        <w:numPr>
          <w:ilvl w:val="1"/>
          <w:numId w:val="13"/>
        </w:numPr>
        <w:rPr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If a 9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vertAlign w:val="superscript"/>
        </w:rPr>
        <w:t>th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branch instruction comes to rename table, then the preceding pipeline is to be stalled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/>
      </w:r>
    </w:p>
    <w:p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13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7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9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3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5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9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d498d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d4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Application>LibreOffice/24.2.7.2$Linux_X86_64 LibreOffice_project/420$Build-2</Application>
  <AppVersion>15.0000</AppVersion>
  <Pages>5</Pages>
  <Words>1016</Words>
  <Characters>4570</Characters>
  <CharactersWithSpaces>5355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2025-12-28T22:12:00Z</dcterms:created>
  <dc:creator>hp</dc:creator>
  <dc:description/>
  <dc:language>en-US</dc:language>
  <cp:lastModifiedBy/>
  <dcterms:modified xsi:type="dcterms:W3CDTF">2026-03-18T00:44:11Z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