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Architecture &amp; Construction Planning Document</w:t>
      </w:r>
    </w:p>
    <w:p>
      <w:pPr>
        <w:spacing w:after="200"/>
        <w:jc w:val="center"/>
      </w:pPr>
      <w:r>
        <w:rPr>
          <w:b/>
          <w:bCs/>
          <w:color w:val="595959"/>
          <w:sz w:val="28"/>
          <w:szCs w:val="28"/>
        </w:rPr>
        <w:t xml:space="preserve">ExpenseMate — Personal Expense Manager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ExpenseMate — Personal Expense Manager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Document (Phase 2 Deliverable)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Chosen Style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Layered Client-Server Architecture (local)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Technology Stack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+ SQLite (alt: C# + SQL Server)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Construction — Assignment 01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Deadline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September 2026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Member A (Views), Member B (Standards, Tools &amp; Timeline) — Both (Style Selection)</w:t>
            </w:r>
          </w:p>
        </w:tc>
      </w:tr>
    </w:tbl>
    <w:p>
      <w:pPr>
        <w:pStyle w:val="Heading1"/>
        <w:spacing w:after="120" w:before="260"/>
      </w:pPr>
      <w:r>
        <w:t xml:space="preserve">1. Introduction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This document is the Phase 2 deliverable of the ExpenseMate project. It builds on the requirements captured in the Phase 1 SRS and defines: (a) the chosen architectural style, (b) the system's Logical, Process, Physical, and Deployment views, (c) coding standards and tools, and (d) the project construction timeline (Gantt chart).</w:t>
      </w:r>
    </w:p>
    <w:p>
      <w:pPr>
        <w:pStyle w:val="Heading1"/>
        <w:spacing w:after="120" w:before="260"/>
      </w:pPr>
      <w:r>
        <w:t xml:space="preserve">2. Architectural Style Selection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Three candidate styles were evaluated against ExpenseMate's requirements (single local user, modular budget/analytics logic, future cloud-backup extension):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50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 for ExpenseMate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Limitations / Notes</w:t>
            </w:r>
          </w:p>
        </w:tc>
      </w:tr>
      <w:tr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Layered</w:t>
            </w:r>
          </w:p>
        </w:tc>
        <w:tc>
          <w:tcPr>
            <w:tcW w:type="dxa" w:w="3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separation of concerns (UI/Logic/Data); easy to test each layer in isolation; matches team split (backend vs frontend).</w:t>
            </w:r>
          </w:p>
        </w:tc>
        <w:tc>
          <w:tcPr>
            <w:tcW w:type="dxa" w:w="3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Strictly sequential calls between adjacent layers only; some overhead for simple operations.</w:t>
            </w:r>
          </w:p>
        </w:tc>
      </w:tr>
      <w:tr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Client-Server</w:t>
            </w:r>
          </w:p>
        </w:tc>
        <w:tc>
          <w:tcPr>
            <w:tcW w:type="dxa" w:w="3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the assignment's stated architecture; supports a future networked/cloud-backup server without a redesign.</w:t>
            </w:r>
          </w:p>
        </w:tc>
        <w:tc>
          <w:tcPr>
            <w:tcW w:type="dxa" w:w="3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a single-user local app, the 'server' is logical rather than physical in the current release.</w:t>
            </w:r>
          </w:p>
        </w:tc>
      </w:tr>
      <w:tr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Peer-to-Peer</w:t>
            </w:r>
          </w:p>
        </w:tc>
        <w:tc>
          <w:tcPr>
            <w:tcW w:type="dxa" w:w="3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applicable — no peer nodes exchange data in this system.</w:t>
            </w:r>
          </w:p>
        </w:tc>
        <w:tc>
          <w:tcPr>
            <w:tcW w:type="dxa" w:w="3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Rejected: adds unnecessary complexity; no multi-node data sharing requirement exists.</w:t>
            </w:r>
          </w:p>
        </w:tc>
      </w:tr>
    </w:tbl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Decision: ExpenseMate adopts a Layered Client-Server architecture. The system is internally layered (Presentation, Business Logic, Data Access) so modules can be developed, tested, and maintained independently; it is client-server at the boundary so a future cloud-backup server (Phase 5 maintenance scope) can be introduced without restructuring the client.</w:t>
      </w:r>
    </w:p>
    <w:p>
      <w:pPr>
        <w:pStyle w:val="Heading1"/>
        <w:spacing w:after="120" w:before="260"/>
      </w:pPr>
      <w:r>
        <w:t xml:space="preserve">3. Architectural Views</w:t>
      </w:r>
    </w:p>
    <w:p>
      <w:pPr>
        <w:pStyle w:val="Heading2"/>
        <w:spacing w:after="90" w:before="180"/>
      </w:pPr>
      <w:r>
        <w:t xml:space="preserve">3.1 Logical View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The Logical View shows the system decomposed into three layers plus the persistent data store. The Presentation Layer handles all user interaction; the Business Logic Layer owns transaction rules, budget/alert logic, analytics, and CSV import/export; the Data Access Layer isolates all SQL/SQLite operations behind DAOs so the storage engine can be swapped with minimal impact on upper layers.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Logical View — Layered Architecture</w:t>
      </w:r>
    </w:p>
    <w:p>
      <w:pPr>
        <w:pStyle w:val="Heading2"/>
        <w:spacing w:after="90" w:before="180"/>
      </w:pPr>
      <w:r>
        <w:t xml:space="preserve">3.2 Process View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The Process View shows two concurrent runtime flows: the main UI process handling user-initiated transactions synchronously through the Business Logic Service down to the database, and a concurrent Budget Alert Monitor that evaluates category spend against thresholds after every expense insert and pushes an alert event back to the UI when a threshold is crossed.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Process View — Runtime Interaction Sequence</w:t>
      </w:r>
    </w:p>
    <w:p>
      <w:pPr>
        <w:pStyle w:val="Heading2"/>
        <w:spacing w:after="90" w:before="180"/>
      </w:pPr>
      <w:r>
        <w:t xml:space="preserve">3.3 Physical View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In the initial release, all software components run on a single physical node — the user's computer. The Python runtime hosts the application (UI + logic + data access) and the SQLite database file resides on local disk; CSV import/export interacts with the local file system.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3: Physical View — Hardware / Software Mapping</w:t>
      </w:r>
    </w:p>
    <w:p>
      <w:pPr>
        <w:pStyle w:val="Heading2"/>
        <w:spacing w:after="90" w:before="180"/>
      </w:pPr>
      <w:r>
        <w:t xml:space="preserve">3.4 Deployment View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The deployment diagram formalizes the physical view using UML notation: the Client PC node hosts the Python runtime and two artifacts (the application script and the SQLite database file). A Cloud Backup Server node is shown as a planned, out-of-scope extension for the Phase 5 maintenance stage, connected by a future network link.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Deployment View — UML Deployment Diagram</w:t>
      </w:r>
    </w:p>
    <w:p>
      <w:pPr>
        <w:pStyle w:val="Heading1"/>
        <w:spacing w:after="120" w:before="260"/>
      </w:pPr>
      <w:r>
        <w:t xml:space="preserve">4. Coding Standards, Tools &amp; Process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The following standards and tools were agreed by both team members for Phase 3 (Coding &amp; Unit Testing) onward, to keep contributions from both members consistent and mergeable.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 / Tool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Language &amp; Version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3.11+ (single codebase for client-server local architecture).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Style Guide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PEP 8; enforced with the 'black' formatter and 'flake8' linter.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Naming Conventions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snake_case for functions/variables, PascalCase for classes, UPPER_CASE for constants; module names lowercase.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Docstrings (Google style) on every public class/function; inline comments for non-obvious logic only.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Git, hosted on GitHub. Feature-branch workflow: feature/&lt;name&gt; -&gt; pull request -&gt; review -&gt; merge to main.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Commit Convention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Conventional Commits (feat:, fix:, test:, docs:, refactor:).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pytest for unit tests; target ≥70% coverage per module (tracked via coverage.py).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IDE / Tools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VS Code / PyCharm; DB Browser for SQLite; GitHub Projects (Kanban) for task tracking.</w:t>
            </w:r>
          </w:p>
        </w:tc>
      </w:tr>
      <w:tr>
        <w:tc>
          <w:tcPr>
            <w:tcW w:type="dxa" w:w="24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Code Review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pull request requires review/approval from the other team member before merge.</w:t>
            </w:r>
          </w:p>
        </w:tc>
      </w:tr>
    </w:tbl>
    <w:p>
      <w:pPr>
        <w:pStyle w:val="Heading1"/>
        <w:spacing w:after="120" w:before="260"/>
      </w:pPr>
      <w:r>
        <w:t xml:space="preserve">5. Project Timeline / Gantt Chart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The six assignment phases are scheduled across seven weeks, ending on the project deadline. Phase 3 (Coding &amp; Unit Testing) is allotted the longest window given the split backend/frontend workload; Phase 6 concludes with the report and joint demo.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ExpenseMate Project Gantt Chart (Phases 1–6)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</w:t>
            </w:r>
          </w:p>
        </w:tc>
        <w:tc>
          <w:tcPr>
            <w:tcW w:type="dxa" w:w="2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Ownership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Phase 1: Problem Definition &amp; Requirements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03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09</w:t>
            </w:r>
          </w:p>
        </w:tc>
        <w:tc>
          <w:tcPr>
            <w:tcW w:type="dxa" w:w="2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(A: SRS text, B: use case diagram)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Phase 2: Architecture &amp; Construction Planning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10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16</w:t>
            </w:r>
          </w:p>
        </w:tc>
        <w:tc>
          <w:tcPr>
            <w:tcW w:type="dxa" w:w="2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(A: views, B: standards &amp; timeline)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Phase 3: Coding &amp; Unit Testing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17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30</w:t>
            </w:r>
          </w:p>
        </w:tc>
        <w:tc>
          <w:tcPr>
            <w:tcW w:type="dxa" w:w="2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A: Backend, B: Frontend; both write unit tests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Phase 4: Integration &amp; System Testing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31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06</w:t>
            </w:r>
          </w:p>
        </w:tc>
        <w:tc>
          <w:tcPr>
            <w:tcW w:type="dxa" w:w="2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A: Integration + complexity, B: System testing + fault rates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Phase 5: Maintenance &amp; Evolution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07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13</w:t>
            </w:r>
          </w:p>
        </w:tc>
        <w:tc>
          <w:tcPr>
            <w:tcW w:type="dxa" w:w="2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(feature); A: bug fixes; B: code quality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Phase 6: Final Presentation &amp; Report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14</w:t>
            </w:r>
          </w:p>
        </w:tc>
        <w:tc>
          <w:tcPr>
            <w:tcW w:type="dxa" w:w="17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18</w:t>
            </w:r>
          </w:p>
        </w:tc>
        <w:tc>
          <w:tcPr>
            <w:tcW w:type="dxa" w:w="2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B: report; Both: demo</w:t>
            </w:r>
          </w:p>
        </w:tc>
      </w:tr>
    </w:tbl>
    <w:p>
      <w:pPr>
        <w:pStyle w:val="Heading1"/>
        <w:spacing w:after="120" w:before="260"/>
      </w:pPr>
      <w:r>
        <w:t xml:space="preserve">6. Summary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This architecture document, together with the Phase 1 SRS, forms the baseline for Phase 3 construction: modules will be implemented per the Logical View's layer boundaries, following the agreed coding standards, and tracked against the Gantt chart timeline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ExpenseMate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2fb878a02b3c782b3bab6cfb41df2705cc9a8f.png"/><Relationship Id="rId10" Type="http://schemas.openxmlformats.org/officeDocument/2006/relationships/image" Target="media/70ce9c9ce9cedf562f62ff22a9ce4ad10f882e40.png"/><Relationship Id="rId11" Type="http://schemas.openxmlformats.org/officeDocument/2006/relationships/image" Target="media/df9153be844ceb83bffcb93238cf81143e8e7947.png"/><Relationship Id="rId12" Type="http://schemas.openxmlformats.org/officeDocument/2006/relationships/image" Target="media/e913a16626d65d387606c4cd6d574d6638c67005.png"/><Relationship Id="rId13" Type="http://schemas.openxmlformats.org/officeDocument/2006/relationships/image" Target="media/587ddd37a62c0858fac2da63d6d14cc7dd0103d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2026-09-25T19:59:20.880Z</dcterms:created>
  <dcterms:modified xsi:type="dcterms:W3CDTF">2026-09-25T19:59:20.890Z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