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Software Requirements Specification</w:t>
      </w:r>
    </w:p>
    <w:p>
      <w:pPr>
        <w:spacing w:after="200"/>
        <w:jc w:val="center"/>
      </w:pPr>
      <w:r>
        <w:rPr>
          <w:b/>
          <w:bCs/>
          <w:color w:val="595959"/>
          <w:sz w:val="28"/>
          <w:szCs w:val="28"/>
        </w:rPr>
        <w:t xml:space="preserve">ExpenseMate — Personal Expense Manager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00"/>
      </w:tblGrid>
      <w:tr>
        <w:tc>
          <w:tcPr>
            <w:tcW w:type="dxa" w:w="26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Project Title</w:t>
            </w:r>
          </w:p>
        </w:tc>
        <w:tc>
          <w:tcPr>
            <w:tcW w:type="dxa" w:w="63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ExpenseMate — Personal Expense Manager</w:t>
            </w:r>
          </w:p>
        </w:tc>
      </w:tr>
      <w:tr>
        <w:tc>
          <w:tcPr>
            <w:tcW w:type="dxa" w:w="26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3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Software Requirements Specification (SRS)</w:t>
            </w:r>
          </w:p>
        </w:tc>
      </w:tr>
      <w:tr>
        <w:tc>
          <w:tcPr>
            <w:tcW w:type="dxa" w:w="26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63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Client-Server (Local)</w:t>
            </w:r>
          </w:p>
        </w:tc>
      </w:tr>
      <w:tr>
        <w:tc>
          <w:tcPr>
            <w:tcW w:type="dxa" w:w="26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Technology Stack</w:t>
            </w:r>
          </w:p>
        </w:tc>
        <w:tc>
          <w:tcPr>
            <w:tcW w:type="dxa" w:w="63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 + SQLite (alt: C# + SQL Server)</w:t>
            </w:r>
          </w:p>
        </w:tc>
      </w:tr>
      <w:tr>
        <w:tc>
          <w:tcPr>
            <w:tcW w:type="dxa" w:w="26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Course</w:t>
            </w:r>
          </w:p>
        </w:tc>
        <w:tc>
          <w:tcPr>
            <w:tcW w:type="dxa" w:w="63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Software Construction — Assignment 01</w:t>
            </w:r>
          </w:p>
        </w:tc>
      </w:tr>
      <w:tr>
        <w:tc>
          <w:tcPr>
            <w:tcW w:type="dxa" w:w="26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Deadline</w:t>
            </w:r>
          </w:p>
        </w:tc>
        <w:tc>
          <w:tcPr>
            <w:tcW w:type="dxa" w:w="63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 September 2026</w:t>
            </w:r>
          </w:p>
        </w:tc>
      </w:tr>
      <w:tr>
        <w:tc>
          <w:tcPr>
            <w:tcW w:type="dxa" w:w="26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3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Member A (Requirements), Member B (Use Case Diagram)</w:t>
            </w:r>
          </w:p>
        </w:tc>
      </w:tr>
    </w:tbl>
    <w:p>
      <w:pPr>
        <w:pStyle w:val="Heading1"/>
        <w:spacing w:after="120" w:before="240"/>
      </w:pPr>
      <w:r>
        <w:t xml:space="preserve">1. Introduction</w:t>
      </w:r>
    </w:p>
    <w:p>
      <w:pPr>
        <w:pStyle w:val="Heading2"/>
        <w:spacing w:after="90" w:before="180"/>
      </w:pPr>
      <w:r>
        <w:t xml:space="preserve">1.1 Purpose</w:t>
      </w:r>
    </w:p>
    <w:p>
      <w:pPr>
        <w:spacing w:after="120" w:line="276"/>
      </w:pPr>
      <w:r>
        <w:rPr>
          <w:i w:val="false"/>
          <w:iCs w:val="false"/>
          <w:sz w:val="21"/>
          <w:szCs w:val="21"/>
        </w:rPr>
        <w:t xml:space="preserve">This document specifies the functional and non-functional requirements for ExpenseMate, a personal expense management system. It is intended for the development team, course instructor, and evaluators as the baseline for design, construction, and testing in subsequent assignment phases.</w:t>
      </w:r>
    </w:p>
    <w:p>
      <w:pPr>
        <w:pStyle w:val="Heading2"/>
        <w:spacing w:after="90" w:before="180"/>
      </w:pPr>
      <w:r>
        <w:t xml:space="preserve">1.2 Scope</w:t>
      </w:r>
    </w:p>
    <w:p>
      <w:pPr>
        <w:spacing w:after="120" w:line="276"/>
      </w:pPr>
      <w:r>
        <w:rPr>
          <w:i w:val="false"/>
          <w:iCs w:val="false"/>
          <w:sz w:val="21"/>
          <w:szCs w:val="21"/>
        </w:rPr>
        <w:t xml:space="preserve">ExpenseMate is a local client-server desktop application that enables a single user to record income and expenses, set monthly category-wise budgets, receive budget alerts, import/export transaction data as CSV, and view visual analytics (charts) of spending. The system will be implemented using Python with an SQLite database. Multi-currency support and cloud backup are out of scope for the initial release and are planned as adaptive maintenance features.</w:t>
      </w:r>
    </w:p>
    <w:p>
      <w:pPr>
        <w:pStyle w:val="Heading2"/>
        <w:spacing w:after="90" w:before="180"/>
      </w:pPr>
      <w:r>
        <w:t xml:space="preserve">1.3 Definitions, Acronyms, and Abbreviations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SRS — Software Requirements Specification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FR — Functional Requirement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NFR — Non-Functional Requirement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CSV — Comma-Separated Values file format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DB — Database (SQLite)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UI — User Interface</w:t>
      </w:r>
    </w:p>
    <w:p>
      <w:pPr>
        <w:pStyle w:val="Heading2"/>
        <w:spacing w:after="90" w:before="180"/>
      </w:pPr>
      <w:r>
        <w:t xml:space="preserve">1.4 References</w:t>
      </w:r>
    </w:p>
    <w:p>
      <w:pPr>
        <w:spacing w:after="120" w:line="276"/>
      </w:pPr>
      <w:r>
        <w:rPr>
          <w:i w:val="false"/>
          <w:iCs w:val="false"/>
          <w:sz w:val="21"/>
          <w:szCs w:val="21"/>
        </w:rPr>
        <w:t xml:space="preserve">Assignment 01 handout — Software Construction course; IEEE Std 830-1998 (SRS structure guideline).</w:t>
      </w:r>
    </w:p>
    <w:p>
      <w:pPr>
        <w:pStyle w:val="Heading2"/>
        <w:spacing w:after="90" w:before="180"/>
      </w:pPr>
      <w:r>
        <w:t xml:space="preserve">1.5 Overview</w:t>
      </w:r>
    </w:p>
    <w:p>
      <w:pPr>
        <w:spacing w:after="120" w:line="276"/>
      </w:pPr>
      <w:r>
        <w:rPr>
          <w:i w:val="false"/>
          <w:iCs w:val="false"/>
          <w:sz w:val="21"/>
          <w:szCs w:val="21"/>
        </w:rPr>
        <w:t xml:space="preserve">Section 2 describes the product at a high level. Section 3 lists the specific functional and non-functional requirements and the use case diagram. Section 4 lists assumptions and constraints carried forward into the design phase.</w:t>
      </w:r>
    </w:p>
    <w:p>
      <w:pPr>
        <w:pStyle w:val="Heading1"/>
        <w:spacing w:after="120" w:before="240"/>
      </w:pPr>
      <w:r>
        <w:t xml:space="preserve">2. Overall Description</w:t>
      </w:r>
    </w:p>
    <w:p>
      <w:pPr>
        <w:pStyle w:val="Heading2"/>
        <w:spacing w:after="90" w:before="180"/>
      </w:pPr>
      <w:r>
        <w:t xml:space="preserve">2.1 Product Perspective</w:t>
      </w:r>
    </w:p>
    <w:p>
      <w:pPr>
        <w:spacing w:after="120" w:line="276"/>
      </w:pPr>
      <w:r>
        <w:rPr>
          <w:i w:val="false"/>
          <w:iCs w:val="false"/>
          <w:sz w:val="21"/>
          <w:szCs w:val="21"/>
        </w:rPr>
        <w:t xml:space="preserve">ExpenseMate is a new, standalone system with a local client-server architecture: a lightweight UI client communicates with a backend logic/data layer that persists records in an SQLite database on the same machine.</w:t>
      </w:r>
    </w:p>
    <w:p>
      <w:pPr>
        <w:pStyle w:val="Heading2"/>
        <w:spacing w:after="90" w:before="180"/>
      </w:pPr>
      <w:r>
        <w:t xml:space="preserve">2.2 Product Functions (Summary)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Record and categorize income and expense transactions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Define and track monthly budgets per category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Trigger budget alerts when spending thresholds are reached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Import/export transactions via CSV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Display category-wise analytics through visual charts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Generate period summary reports</w:t>
      </w:r>
    </w:p>
    <w:p>
      <w:pPr>
        <w:pStyle w:val="Heading2"/>
        <w:spacing w:after="90" w:before="180"/>
      </w:pPr>
      <w:r>
        <w:t xml:space="preserve">2.3 User Classes and Characteristics</w:t>
      </w:r>
    </w:p>
    <w:p>
      <w:pPr>
        <w:spacing w:after="120" w:line="276"/>
      </w:pPr>
      <w:r>
        <w:rPr>
          <w:i w:val="false"/>
          <w:iCs w:val="false"/>
          <w:sz w:val="21"/>
          <w:szCs w:val="21"/>
        </w:rPr>
        <w:t xml:space="preserve">Primary user: an individual managing personal finances, with basic computer literacy and no programming background. The system is designed for single-user, non-administrative use in this release.</w:t>
      </w:r>
    </w:p>
    <w:p>
      <w:pPr>
        <w:pStyle w:val="Heading2"/>
        <w:spacing w:after="90" w:before="180"/>
      </w:pPr>
      <w:r>
        <w:t xml:space="preserve">2.4 Operating Environment</w:t>
      </w:r>
    </w:p>
    <w:p>
      <w:pPr>
        <w:spacing w:after="120" w:line="276"/>
      </w:pPr>
      <w:r>
        <w:rPr>
          <w:i w:val="false"/>
          <w:iCs w:val="false"/>
          <w:sz w:val="21"/>
          <w:szCs w:val="21"/>
        </w:rPr>
        <w:t xml:space="preserve">Desktop environment (Windows/Linux/macOS) with Python 3.x runtime and local SQLite database file; no external network dependency required for core functionality.</w:t>
      </w:r>
    </w:p>
    <w:p>
      <w:pPr>
        <w:pStyle w:val="Heading2"/>
        <w:spacing w:after="90" w:before="180"/>
      </w:pPr>
      <w:r>
        <w:t xml:space="preserve">2.5 Design and Implementation Constraints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Must use Python + SQLite (or equivalent C# + SQL stack) as specified by the assignment.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Must follow a layered/client-server architecture separating UI, business logic, and data access.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Development and delivery timeline is bound by the six assignment phases and the 18 Sep 2026 deadline.</w:t>
      </w:r>
    </w:p>
    <w:p>
      <w:pPr>
        <w:pStyle w:val="Heading2"/>
        <w:spacing w:after="90" w:before="180"/>
      </w:pPr>
      <w:r>
        <w:t xml:space="preserve">2.6 Assumptions and Dependencies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user has the application installed locally; no multi-user concurrency is assumed.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CSV files used for import follow a defined column format (date, amount, category, description).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Charting relies on a Python charting library (e.g., Matplotlib) available in the runtime environment.</w:t>
      </w:r>
    </w:p>
    <w:p>
      <w:pPr>
        <w:pStyle w:val="Heading1"/>
        <w:spacing w:after="120" w:before="240"/>
      </w:pPr>
      <w:r>
        <w:t xml:space="preserve">3. Specific Requirements</w:t>
      </w:r>
    </w:p>
    <w:p>
      <w:pPr>
        <w:pStyle w:val="Heading2"/>
        <w:spacing w:after="90" w:before="180"/>
      </w:pPr>
      <w:r>
        <w:t xml:space="preserve">3.1 Functional Requirements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500"/>
        <w:gridCol w:w="1500"/>
      </w:tblGrid>
      <w:tr>
        <w:trPr>
          <w:tblHeader/>
        </w:trPr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 Description</w:t>
            </w:r>
          </w:p>
        </w:tc>
        <w:tc>
          <w:tcPr>
            <w:tcW w:type="dxa" w:w="1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FR-1</w:t>
            </w:r>
          </w:p>
        </w:tc>
        <w:tc>
          <w:tcPr>
            <w:tcW w:type="dxa" w:w="65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allow a user to register and log in with a username and password.</w:t>
            </w:r>
          </w:p>
        </w:tc>
        <w:tc>
          <w:tcPr>
            <w:tcW w:type="dxa" w:w="15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FR-2</w:t>
            </w:r>
          </w:p>
        </w:tc>
        <w:tc>
          <w:tcPr>
            <w:tcW w:type="dxa" w:w="65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allow a user to record income transactions with amount, date, source, and category.</w:t>
            </w:r>
          </w:p>
        </w:tc>
        <w:tc>
          <w:tcPr>
            <w:tcW w:type="dxa" w:w="15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FR-3</w:t>
            </w:r>
          </w:p>
        </w:tc>
        <w:tc>
          <w:tcPr>
            <w:tcW w:type="dxa" w:w="65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allow a user to record expense transactions with amount, date, category, and notes.</w:t>
            </w:r>
          </w:p>
        </w:tc>
        <w:tc>
          <w:tcPr>
            <w:tcW w:type="dxa" w:w="15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FR-4</w:t>
            </w:r>
          </w:p>
        </w:tc>
        <w:tc>
          <w:tcPr>
            <w:tcW w:type="dxa" w:w="65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allow a user to define a monthly budget for each expense category.</w:t>
            </w:r>
          </w:p>
        </w:tc>
        <w:tc>
          <w:tcPr>
            <w:tcW w:type="dxa" w:w="15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FR-5</w:t>
            </w:r>
          </w:p>
        </w:tc>
        <w:tc>
          <w:tcPr>
            <w:tcW w:type="dxa" w:w="65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generate a budget alert when spending in a category reaches or exceeds a configurable threshold (e.g., 80%/100%) of the budget.</w:t>
            </w:r>
          </w:p>
        </w:tc>
        <w:tc>
          <w:tcPr>
            <w:tcW w:type="dxa" w:w="15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FR-6</w:t>
            </w:r>
          </w:p>
        </w:tc>
        <w:tc>
          <w:tcPr>
            <w:tcW w:type="dxa" w:w="65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allow a user to import transactions from a CSV file.</w:t>
            </w:r>
          </w:p>
        </w:tc>
        <w:tc>
          <w:tcPr>
            <w:tcW w:type="dxa" w:w="15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FR-7</w:t>
            </w:r>
          </w:p>
        </w:tc>
        <w:tc>
          <w:tcPr>
            <w:tcW w:type="dxa" w:w="65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allow a user to export transactions and reports to a CSV file.</w:t>
            </w:r>
          </w:p>
        </w:tc>
        <w:tc>
          <w:tcPr>
            <w:tcW w:type="dxa" w:w="15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FR-8</w:t>
            </w:r>
          </w:p>
        </w:tc>
        <w:tc>
          <w:tcPr>
            <w:tcW w:type="dxa" w:w="65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display category-wise spending analytics as visual charts (pie/bar/line).</w:t>
            </w:r>
          </w:p>
        </w:tc>
        <w:tc>
          <w:tcPr>
            <w:tcW w:type="dxa" w:w="15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FR-9</w:t>
            </w:r>
          </w:p>
        </w:tc>
        <w:tc>
          <w:tcPr>
            <w:tcW w:type="dxa" w:w="65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allow a user to edit or delete a previously entered transaction.</w:t>
            </w:r>
          </w:p>
        </w:tc>
        <w:tc>
          <w:tcPr>
            <w:tcW w:type="dxa" w:w="15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FR-10</w:t>
            </w:r>
          </w:p>
        </w:tc>
        <w:tc>
          <w:tcPr>
            <w:tcW w:type="dxa" w:w="65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persist all data locally in an SQLite database between sessions.</w:t>
            </w:r>
          </w:p>
        </w:tc>
        <w:tc>
          <w:tcPr>
            <w:tcW w:type="dxa" w:w="15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FR-11</w:t>
            </w:r>
          </w:p>
        </w:tc>
        <w:tc>
          <w:tcPr>
            <w:tcW w:type="dxa" w:w="65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allow a user to generate a monthly/period summary report.</w:t>
            </w:r>
          </w:p>
        </w:tc>
        <w:tc>
          <w:tcPr>
            <w:tcW w:type="dxa" w:w="15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FR-12</w:t>
            </w:r>
          </w:p>
        </w:tc>
        <w:tc>
          <w:tcPr>
            <w:tcW w:type="dxa" w:w="65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support multiple currencies for transaction entry (maintenance-phase feature).</w:t>
            </w:r>
          </w:p>
        </w:tc>
        <w:tc>
          <w:tcPr>
            <w:tcW w:type="dxa" w:w="15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</w:tr>
    </w:tbl>
    <w:p>
      <w:pPr>
        <w:pStyle w:val="Heading2"/>
        <w:spacing w:after="90" w:before="180"/>
      </w:pPr>
      <w:r>
        <w:t xml:space="preserve">3.2 Non-Functional Requirements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200"/>
      </w:tblGrid>
      <w:tr>
        <w:trPr>
          <w:tblHeader/>
        </w:trPr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 Description</w:t>
            </w:r>
          </w:p>
        </w:tc>
      </w:tr>
      <w:tr>
        <w:tc>
          <w:tcPr>
            <w:tcW w:type="dxa" w:w="9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NFR-1</w:t>
            </w:r>
          </w:p>
        </w:tc>
        <w:tc>
          <w:tcPr>
            <w:tcW w:type="dxa" w:w="18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2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load the dashboard and render charts for up to 5,000 transactions within 2 seconds.</w:t>
            </w:r>
          </w:p>
        </w:tc>
      </w:tr>
      <w:tr>
        <w:tc>
          <w:tcPr>
            <w:tcW w:type="dxa" w:w="9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NFR-2</w:t>
            </w:r>
          </w:p>
        </w:tc>
        <w:tc>
          <w:tcPr>
            <w:tcW w:type="dxa" w:w="18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Usability</w:t>
            </w:r>
          </w:p>
        </w:tc>
        <w:tc>
          <w:tcPr>
            <w:tcW w:type="dxa" w:w="62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UI shall allow a new user to record a transaction in no more than 3 clicks/steps.</w:t>
            </w:r>
          </w:p>
        </w:tc>
      </w:tr>
      <w:tr>
        <w:tc>
          <w:tcPr>
            <w:tcW w:type="dxa" w:w="9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NFR-3</w:t>
            </w:r>
          </w:p>
        </w:tc>
        <w:tc>
          <w:tcPr>
            <w:tcW w:type="dxa" w:w="18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Reliability</w:t>
            </w:r>
          </w:p>
        </w:tc>
        <w:tc>
          <w:tcPr>
            <w:tcW w:type="dxa" w:w="62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not lose recorded data in the event of an application crash (transaction-safe DB writes).</w:t>
            </w:r>
          </w:p>
        </w:tc>
      </w:tr>
      <w:tr>
        <w:tc>
          <w:tcPr>
            <w:tcW w:type="dxa" w:w="9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NFR-4</w:t>
            </w:r>
          </w:p>
        </w:tc>
        <w:tc>
          <w:tcPr>
            <w:tcW w:type="dxa" w:w="18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Portability</w:t>
            </w:r>
          </w:p>
        </w:tc>
        <w:tc>
          <w:tcPr>
            <w:tcW w:type="dxa" w:w="62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client-server components shall run on Windows, Linux, and macOS without code changes.</w:t>
            </w:r>
          </w:p>
        </w:tc>
      </w:tr>
      <w:tr>
        <w:tc>
          <w:tcPr>
            <w:tcW w:type="dxa" w:w="9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NFR-5</w:t>
            </w:r>
          </w:p>
        </w:tc>
        <w:tc>
          <w:tcPr>
            <w:tcW w:type="dxa" w:w="18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Security</w:t>
            </w:r>
          </w:p>
        </w:tc>
        <w:tc>
          <w:tcPr>
            <w:tcW w:type="dxa" w:w="62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 passwords shall be stored using a salted hash; the local database shall not store passwords in plain text.</w:t>
            </w:r>
          </w:p>
        </w:tc>
      </w:tr>
      <w:tr>
        <w:tc>
          <w:tcPr>
            <w:tcW w:type="dxa" w:w="9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NFR-6</w:t>
            </w:r>
          </w:p>
        </w:tc>
        <w:tc>
          <w:tcPr>
            <w:tcW w:type="dxa" w:w="18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62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codebase shall follow a layered structure (UI / Logic / Data) with unit test coverage ≥ 70% per module.</w:t>
            </w:r>
          </w:p>
        </w:tc>
      </w:tr>
      <w:tr>
        <w:tc>
          <w:tcPr>
            <w:tcW w:type="dxa" w:w="9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NFR-7</w:t>
            </w:r>
          </w:p>
        </w:tc>
        <w:tc>
          <w:tcPr>
            <w:tcW w:type="dxa" w:w="18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Scalability</w:t>
            </w:r>
          </w:p>
        </w:tc>
        <w:tc>
          <w:tcPr>
            <w:tcW w:type="dxa" w:w="6200"/>
            <w:tcBorders>
              <w:top w:val="single" w:color="B8C6DE" w:sz="4"/>
              <w:left w:val="single" w:color="B8C6DE" w:sz="4"/>
              <w:bottom w:val="single" w:color="B8C6DE" w:sz="4"/>
              <w:right w:val="single" w:color="B8C6D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database schema shall support extension to multi-currency and cloud backup without redesign.</w:t>
            </w:r>
          </w:p>
        </w:tc>
      </w:tr>
    </w:tbl>
    <w:p>
      <w:pPr>
        <w:pStyle w:val="Heading2"/>
        <w:spacing w:after="90" w:before="180"/>
      </w:pPr>
      <w:r>
        <w:t xml:space="preserve">3.3 Use Case Diagram</w:t>
      </w:r>
    </w:p>
    <w:p>
      <w:pPr>
        <w:spacing w:after="120" w:line="276"/>
      </w:pPr>
      <w:r>
        <w:rPr>
          <w:i w:val="false"/>
          <w:iCs w:val="false"/>
          <w:sz w:val="21"/>
          <w:szCs w:val="21"/>
        </w:rPr>
        <w:t xml:space="preserve">The primary actor is the User, who interacts directly with the core use cases (registration, transaction entry, budgeting) and indirectly triggers the Receive Budget Alert use case when a budget threshold is crossed. CSV import/export, analytics, and reporting are supporting use cases available once the user is authenticated.</w:t>
      </w:r>
    </w:p>
    <w:p>
      <w:pPr>
        <w:spacing w:after="100" w:before="100"/>
        <w:jc w:val="center"/>
      </w:pPr>
      <w:r>
        <w:drawing>
          <wp:inline distT="0" distB="0" distL="0" distR="0">
            <wp:extent cx="45720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Figure 1: Use Case Diagram — ExpenseMate</w:t>
      </w:r>
    </w:p>
    <w:p>
      <w:pPr>
        <w:pStyle w:val="Heading1"/>
        <w:spacing w:after="120" w:before="240"/>
      </w:pPr>
      <w:r>
        <w:t xml:space="preserve">4. Traceability &amp; Sign-off</w:t>
      </w:r>
    </w:p>
    <w:p>
      <w:pPr>
        <w:spacing w:after="120" w:line="276"/>
      </w:pPr>
      <w:r>
        <w:rPr>
          <w:i w:val="false"/>
          <w:iCs w:val="false"/>
          <w:sz w:val="21"/>
          <w:szCs w:val="21"/>
        </w:rPr>
        <w:t xml:space="preserve">Functional requirements FR-1 to FR-11 map to the core release; FR-12 (multi-currency) and cloud backup map to Phase 5 (Maintenance &amp; Evolution) as adaptive maintenance items, consistent with the assignment's maintenance scope.</w:t>
      </w:r>
    </w:p>
    <w:p>
      <w:pPr>
        <w:spacing w:after="120" w:line="276"/>
      </w:pPr>
      <w:r>
        <w:rPr>
          <w:i/>
          <w:iCs/>
          <w:sz w:val="21"/>
          <w:szCs w:val="21"/>
        </w:rPr>
        <w:t xml:space="preserve">Prepared for: Software Construction — Assignment 01 (ExpenseMate).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6"/>
        <w:szCs w:val="16"/>
      </w:rPr>
      <w:t xml:space="preserve">ExpenseMate — SRS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5196246dd76a58a9f99b96d07142779d9ca4ee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2026-09-25T19:50:54.456Z</dcterms:created>
  <dcterms:modified xsi:type="dcterms:W3CDTF">2026-09-25T19:50:54.456Z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