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60682">
      <w:pPr>
        <w:spacing w:before="800" w:after="0"/>
      </w:pPr>
    </w:p>
    <w:p w14:paraId="364A2E1D">
      <w:pPr>
        <w:spacing w:before="0" w:after="60"/>
        <w:jc w:val="center"/>
      </w:pPr>
      <w:r>
        <w:rPr>
          <w:rFonts w:ascii="Arial" w:hAnsi="Arial" w:eastAsia="Arial" w:cs="Arial"/>
          <w:b/>
          <w:bCs/>
          <w:color w:val="1F4E79"/>
          <w:sz w:val="52"/>
          <w:szCs w:val="52"/>
        </w:rPr>
        <w:t>FINAL TECHNICAL REPORT</w:t>
      </w:r>
    </w:p>
    <w:p w14:paraId="74DEBB98">
      <w:pPr>
        <w:pBdr>
          <w:bottom w:val="single" w:color="1F4E79" w:sz="6" w:space="1"/>
        </w:pBdr>
        <w:spacing w:before="40" w:after="40"/>
      </w:pPr>
    </w:p>
    <w:p w14:paraId="26D7D3F3">
      <w:pPr>
        <w:spacing w:before="200" w:after="0"/>
      </w:pPr>
    </w:p>
    <w:p w14:paraId="257A1F1C">
      <w:pPr>
        <w:spacing w:before="0" w:after="120"/>
        <w:jc w:val="center"/>
      </w:pPr>
      <w:r>
        <w:rPr>
          <w:rFonts w:ascii="Arial" w:hAnsi="Arial" w:eastAsia="Arial" w:cs="Arial"/>
          <w:b/>
          <w:bCs/>
          <w:color w:val="2E75B6"/>
          <w:sz w:val="40"/>
          <w:szCs w:val="40"/>
        </w:rPr>
        <w:t>Microsoft (MSFT) Stock Price Prediction</w:t>
      </w:r>
    </w:p>
    <w:p w14:paraId="61F3AAD7">
      <w:pPr>
        <w:spacing w:before="0" w:after="40"/>
        <w:jc w:val="center"/>
      </w:pPr>
      <w:r>
        <w:rPr>
          <w:rFonts w:ascii="Arial" w:hAnsi="Arial" w:eastAsia="Arial" w:cs="Arial"/>
          <w:color w:val="404040"/>
          <w:sz w:val="28"/>
          <w:szCs w:val="28"/>
        </w:rPr>
        <w:t>using Long Short-Term Memory (LSTM) Neural Networks</w:t>
      </w:r>
    </w:p>
    <w:p w14:paraId="36C51190">
      <w:pPr>
        <w:spacing w:before="400" w:after="0"/>
      </w:pP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800"/>
      </w:tblGrid>
      <w:tr w14:paraId="76DA4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3026319F">
            <w:pPr>
              <w:jc w:val="left"/>
            </w:pPr>
            <w:r>
              <w:rPr>
                <w:rFonts w:ascii="Arial" w:hAnsi="Arial" w:eastAsia="Arial" w:cs="Arial"/>
                <w:b/>
                <w:bCs/>
                <w:color w:val="404040"/>
                <w:sz w:val="20"/>
                <w:szCs w:val="20"/>
              </w:rPr>
              <w:t>Model Type</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E00219A">
            <w:pPr>
              <w:jc w:val="left"/>
            </w:pPr>
            <w:r>
              <w:rPr>
                <w:rFonts w:ascii="Arial" w:hAnsi="Arial" w:eastAsia="Arial" w:cs="Arial"/>
                <w:b w:val="0"/>
                <w:bCs w:val="0"/>
                <w:color w:val="404040"/>
                <w:sz w:val="20"/>
                <w:szCs w:val="20"/>
              </w:rPr>
              <w:t>Stacked LSTM (PyTorch)</w:t>
            </w:r>
          </w:p>
        </w:tc>
      </w:tr>
      <w:tr w14:paraId="1A194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45317F6A">
            <w:pPr>
              <w:jc w:val="left"/>
            </w:pPr>
            <w:r>
              <w:rPr>
                <w:rFonts w:ascii="Arial" w:hAnsi="Arial" w:eastAsia="Arial" w:cs="Arial"/>
                <w:b/>
                <w:bCs/>
                <w:color w:val="404040"/>
                <w:sz w:val="20"/>
                <w:szCs w:val="20"/>
              </w:rPr>
              <w:t>Dataset</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B91E239">
            <w:pPr>
              <w:jc w:val="left"/>
            </w:pPr>
            <w:r>
              <w:rPr>
                <w:rFonts w:ascii="Arial" w:hAnsi="Arial" w:eastAsia="Arial" w:cs="Arial"/>
                <w:b w:val="0"/>
                <w:bCs w:val="0"/>
                <w:color w:val="404040"/>
                <w:sz w:val="20"/>
                <w:szCs w:val="20"/>
              </w:rPr>
              <w:t>MSFT.csv — 1986 to 2024 (9,636 daily rows)</w:t>
            </w:r>
          </w:p>
        </w:tc>
      </w:tr>
      <w:tr w14:paraId="60171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05DCE162">
            <w:pPr>
              <w:jc w:val="left"/>
            </w:pPr>
            <w:r>
              <w:rPr>
                <w:rFonts w:ascii="Arial" w:hAnsi="Arial" w:eastAsia="Arial" w:cs="Arial"/>
                <w:b/>
                <w:bCs/>
                <w:color w:val="404040"/>
                <w:sz w:val="20"/>
                <w:szCs w:val="20"/>
              </w:rPr>
              <w:t>Training Window</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8CE579">
            <w:pPr>
              <w:jc w:val="left"/>
            </w:pPr>
            <w:r>
              <w:rPr>
                <w:rFonts w:ascii="Arial" w:hAnsi="Arial" w:eastAsia="Arial" w:cs="Arial"/>
                <w:b w:val="0"/>
                <w:bCs w:val="0"/>
                <w:color w:val="404040"/>
                <w:sz w:val="20"/>
                <w:szCs w:val="20"/>
              </w:rPr>
              <w:t>2010 – 2024 (~3,500 rows)</w:t>
            </w:r>
          </w:p>
        </w:tc>
      </w:tr>
      <w:tr w14:paraId="4508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1F70DCDC">
            <w:pPr>
              <w:jc w:val="left"/>
            </w:pPr>
            <w:r>
              <w:rPr>
                <w:rFonts w:ascii="Arial" w:hAnsi="Arial" w:eastAsia="Arial" w:cs="Arial"/>
                <w:b/>
                <w:bCs/>
                <w:color w:val="404040"/>
                <w:sz w:val="20"/>
                <w:szCs w:val="20"/>
              </w:rPr>
              <w:t>Forecast Horizon</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464CB4C">
            <w:pPr>
              <w:jc w:val="left"/>
            </w:pPr>
            <w:r>
              <w:rPr>
                <w:rFonts w:ascii="Arial" w:hAnsi="Arial" w:eastAsia="Arial" w:cs="Arial"/>
                <w:b w:val="0"/>
                <w:bCs w:val="0"/>
                <w:color w:val="404040"/>
                <w:sz w:val="20"/>
                <w:szCs w:val="20"/>
              </w:rPr>
              <w:t>30 business days (future)</w:t>
            </w:r>
          </w:p>
        </w:tc>
      </w:tr>
      <w:tr w14:paraId="0F45D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44B01C04">
            <w:pPr>
              <w:jc w:val="left"/>
            </w:pPr>
            <w:r>
              <w:rPr>
                <w:rFonts w:ascii="Arial" w:hAnsi="Arial" w:eastAsia="Arial" w:cs="Arial"/>
                <w:b/>
                <w:bCs/>
                <w:color w:val="404040"/>
                <w:sz w:val="20"/>
                <w:szCs w:val="20"/>
              </w:rPr>
              <w:t>Framework</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F46F58">
            <w:pPr>
              <w:jc w:val="left"/>
            </w:pPr>
            <w:r>
              <w:rPr>
                <w:rFonts w:ascii="Arial" w:hAnsi="Arial" w:eastAsia="Arial" w:cs="Arial"/>
                <w:b w:val="0"/>
                <w:bCs w:val="0"/>
                <w:color w:val="404040"/>
                <w:sz w:val="20"/>
                <w:szCs w:val="20"/>
              </w:rPr>
              <w:t>Python 3 · PyTorch · scikit-learn · Plotly</w:t>
            </w:r>
          </w:p>
        </w:tc>
      </w:tr>
      <w:tr w14:paraId="3098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vAlign w:val="center"/>
          </w:tcPr>
          <w:p w14:paraId="0E919286">
            <w:pPr>
              <w:jc w:val="left"/>
            </w:pPr>
            <w:r>
              <w:rPr>
                <w:rFonts w:ascii="Arial" w:hAnsi="Arial" w:eastAsia="Arial" w:cs="Arial"/>
                <w:b/>
                <w:bCs/>
                <w:color w:val="404040"/>
                <w:sz w:val="20"/>
                <w:szCs w:val="20"/>
              </w:rPr>
              <w:t>Date</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BDAA5D">
            <w:pPr>
              <w:jc w:val="left"/>
            </w:pPr>
            <w:r>
              <w:rPr>
                <w:rFonts w:ascii="Arial" w:hAnsi="Arial" w:eastAsia="Arial" w:cs="Arial"/>
                <w:b w:val="0"/>
                <w:bCs w:val="0"/>
                <w:color w:val="404040"/>
                <w:sz w:val="20"/>
                <w:szCs w:val="20"/>
              </w:rPr>
              <w:t>May 2025</w:t>
            </w:r>
          </w:p>
        </w:tc>
      </w:tr>
    </w:tbl>
    <w:p w14:paraId="50DCC8FD">
      <w:pPr>
        <w:spacing w:before="600" w:after="0"/>
      </w:pPr>
    </w:p>
    <w:p w14:paraId="3B141130">
      <w:pPr>
        <w:jc w:val="both"/>
      </w:pPr>
    </w:p>
    <w:p w14:paraId="08381D48">
      <w:r>
        <w:br w:type="page"/>
      </w:r>
    </w:p>
    <w:p w14:paraId="2D286AE1">
      <w:pPr>
        <w:pStyle w:val="2"/>
      </w:pPr>
      <w:bookmarkStart w:id="0" w:name="_Toc31204"/>
      <w:r>
        <w:rPr>
          <w:rFonts w:ascii="Arial" w:hAnsi="Arial" w:eastAsia="Arial" w:cs="Arial"/>
          <w:b/>
          <w:bCs/>
          <w:color w:val="1F4E79"/>
          <w:sz w:val="36"/>
          <w:szCs w:val="36"/>
        </w:rPr>
        <w:t>Table of Contents</w:t>
      </w:r>
      <w:bookmarkEnd w:id="0"/>
    </w:p>
    <w:p w14:paraId="515CA117">
      <w:pPr>
        <w:pBdr>
          <w:bottom w:val="single" w:color="2E75B6" w:sz="6" w:space="1"/>
        </w:pBdr>
        <w:spacing w:before="40" w:after="40"/>
      </w:pPr>
    </w:p>
    <w:sdt>
      <w:sdtPr>
        <w:alias w:val="Table of Contents"/>
        <w:id w:val="147465412"/>
      </w:sdtPr>
      <w:sdtContent>
        <w:p w14:paraId="3D41A909">
          <w:r>
            <w:fldChar w:fldCharType="begin"/>
          </w:r>
          <w:r>
            <w:instrText xml:space="preserve">TOC \h \o "1-3"</w:instrText>
          </w:r>
          <w:r>
            <w:fldChar w:fldCharType="separate"/>
          </w:r>
        </w:p>
        <w:p w14:paraId="2CD22702">
          <w:pPr>
            <w:rPr/>
          </w:pPr>
          <w:r>
            <w:fldChar w:fldCharType="end"/>
          </w:r>
        </w:p>
      </w:sdtContent>
    </w:sdt>
    <w:p w14:paraId="35AD7B6C">
      <w:pPr>
        <w:rPr/>
      </w:pPr>
      <w:r>
        <w:rPr>
          <w:rFonts w:hint="default"/>
          <w:lang w:val="en-US"/>
        </w:rPr>
        <w:fldChar w:fldCharType="begin"/>
      </w:r>
      <w:r>
        <w:rPr>
          <w:rFonts w:hint="default"/>
          <w:lang w:val="en-US"/>
        </w:rPr>
        <w:instrText xml:space="preserve"> HYPERLINK \l _Toc12123 </w:instrText>
      </w:r>
      <w:r>
        <w:rPr>
          <w:rFonts w:hint="default"/>
          <w:lang w:val="en-US"/>
        </w:rPr>
        <w:fldChar w:fldCharType="separate"/>
      </w:r>
      <w:r>
        <w:rPr>
          <w:rFonts w:hint="default"/>
          <w:lang w:val="en-US"/>
        </w:rPr>
        <w:t xml:space="preserve">1. Executive Summery                                                              </w:t>
      </w:r>
      <w:r>
        <w:rPr/>
        <w:tab/>
      </w:r>
      <w:r>
        <w:rPr/>
        <w:fldChar w:fldCharType="begin"/>
      </w:r>
      <w:r>
        <w:instrText xml:space="preserve"> PAGEREF _Toc12123 \h </w:instrText>
      </w:r>
      <w:r>
        <w:rPr/>
        <w:fldChar w:fldCharType="separate"/>
      </w:r>
      <w:r>
        <w:t>2</w:t>
      </w:r>
      <w:r>
        <w:rPr/>
        <w:fldChar w:fldCharType="end"/>
      </w:r>
      <w:r>
        <w:rPr>
          <w:rFonts w:hint="default"/>
          <w:lang w:val="en-US"/>
        </w:rPr>
        <w:fldChar w:fldCharType="end"/>
      </w:r>
    </w:p>
    <w:p w14:paraId="2B0E622F">
      <w:pPr>
        <w:rPr/>
      </w:pPr>
      <w:r>
        <w:rPr>
          <w:rFonts w:hint="default"/>
          <w:lang w:val="en-US"/>
        </w:rPr>
        <w:fldChar w:fldCharType="begin"/>
      </w:r>
      <w:r>
        <w:rPr>
          <w:rFonts w:hint="default"/>
          <w:lang w:val="en-US"/>
        </w:rPr>
        <w:instrText xml:space="preserve"> HYPERLINK \l _Toc29585 </w:instrText>
      </w:r>
      <w:r>
        <w:rPr>
          <w:rFonts w:hint="default"/>
          <w:lang w:val="en-US"/>
        </w:rPr>
        <w:fldChar w:fldCharType="separate"/>
      </w:r>
      <w:r>
        <w:t>1. Executive Summary</w:t>
      </w:r>
      <w:r>
        <w:rPr>
          <w:rFonts w:hint="default"/>
          <w:lang w:val="en-US"/>
        </w:rPr>
        <w:t xml:space="preserve">                                                       </w:t>
      </w:r>
      <w:r>
        <w:rPr/>
        <w:tab/>
      </w:r>
      <w:r>
        <w:rPr/>
        <w:fldChar w:fldCharType="begin"/>
      </w:r>
      <w:r>
        <w:instrText xml:space="preserve"> PAGEREF _Toc29585 \h </w:instrText>
      </w:r>
      <w:r>
        <w:rPr/>
        <w:fldChar w:fldCharType="separate"/>
      </w:r>
      <w:r>
        <w:t>3</w:t>
      </w:r>
      <w:r>
        <w:rPr/>
        <w:fldChar w:fldCharType="end"/>
      </w:r>
      <w:r>
        <w:rPr>
          <w:rFonts w:hint="default"/>
          <w:lang w:val="en-US"/>
        </w:rPr>
        <w:fldChar w:fldCharType="end"/>
      </w:r>
    </w:p>
    <w:p w14:paraId="216E329F">
      <w:pPr>
        <w:rPr/>
      </w:pPr>
      <w:r>
        <w:rPr>
          <w:rFonts w:hint="default"/>
          <w:lang w:val="en-US"/>
        </w:rPr>
        <w:fldChar w:fldCharType="begin"/>
      </w:r>
      <w:r>
        <w:rPr>
          <w:rFonts w:hint="default"/>
          <w:lang w:val="en-US"/>
        </w:rPr>
        <w:instrText xml:space="preserve"> HYPERLINK \l _Toc15505 </w:instrText>
      </w:r>
      <w:r>
        <w:rPr>
          <w:rFonts w:hint="default"/>
          <w:lang w:val="en-US"/>
        </w:rPr>
        <w:fldChar w:fldCharType="separate"/>
      </w:r>
      <w:r>
        <w:t>2. Introduction</w:t>
      </w:r>
      <w:r>
        <w:rPr>
          <w:rFonts w:hint="default"/>
          <w:lang w:val="en-US"/>
        </w:rPr>
        <w:t xml:space="preserve">                                                                       </w:t>
      </w:r>
      <w:r>
        <w:rPr/>
        <w:tab/>
      </w:r>
      <w:r>
        <w:rPr/>
        <w:fldChar w:fldCharType="begin"/>
      </w:r>
      <w:r>
        <w:instrText xml:space="preserve"> PAGEREF _Toc15505 \h </w:instrText>
      </w:r>
      <w:r>
        <w:rPr/>
        <w:fldChar w:fldCharType="separate"/>
      </w:r>
      <w:r>
        <w:t>3</w:t>
      </w:r>
      <w:r>
        <w:rPr/>
        <w:fldChar w:fldCharType="end"/>
      </w:r>
      <w:r>
        <w:rPr>
          <w:rFonts w:hint="default"/>
          <w:lang w:val="en-US"/>
        </w:rPr>
        <w:fldChar w:fldCharType="end"/>
      </w:r>
    </w:p>
    <w:p w14:paraId="1EAB31CD">
      <w:pPr>
        <w:rPr/>
      </w:pPr>
      <w:r>
        <w:rPr>
          <w:rFonts w:hint="default"/>
          <w:lang w:val="en-US"/>
        </w:rPr>
        <w:fldChar w:fldCharType="begin"/>
      </w:r>
      <w:r>
        <w:rPr>
          <w:rFonts w:hint="default"/>
          <w:lang w:val="en-US"/>
        </w:rPr>
        <w:instrText xml:space="preserve"> HYPERLINK \l _Toc5723 </w:instrText>
      </w:r>
      <w:r>
        <w:rPr>
          <w:rFonts w:hint="default"/>
          <w:lang w:val="en-US"/>
        </w:rPr>
        <w:fldChar w:fldCharType="separate"/>
      </w:r>
      <w:r>
        <w:t>3. Dataset</w:t>
      </w:r>
      <w:r>
        <w:rPr/>
        <w:tab/>
      </w:r>
      <w:r>
        <w:rPr>
          <w:rFonts w:hint="default"/>
          <w:lang w:val="en-US"/>
        </w:rPr>
        <w:t xml:space="preserve">                                                                          </w:t>
      </w:r>
      <w:r>
        <w:rPr/>
        <w:fldChar w:fldCharType="begin"/>
      </w:r>
      <w:r>
        <w:instrText xml:space="preserve"> PAGEREF _Toc5723 \h </w:instrText>
      </w:r>
      <w:r>
        <w:rPr/>
        <w:fldChar w:fldCharType="separate"/>
      </w:r>
      <w:r>
        <w:t>4</w:t>
      </w:r>
      <w:r>
        <w:rPr/>
        <w:fldChar w:fldCharType="end"/>
      </w:r>
      <w:r>
        <w:rPr>
          <w:rFonts w:hint="default"/>
          <w:lang w:val="en-US"/>
        </w:rPr>
        <w:fldChar w:fldCharType="end"/>
      </w:r>
    </w:p>
    <w:p w14:paraId="5FDFEF04">
      <w:pPr>
        <w:rPr/>
      </w:pPr>
      <w:r>
        <w:rPr>
          <w:rFonts w:hint="default"/>
          <w:lang w:val="en-US"/>
        </w:rPr>
        <w:fldChar w:fldCharType="begin"/>
      </w:r>
      <w:r>
        <w:rPr>
          <w:rFonts w:hint="default"/>
          <w:lang w:val="en-US"/>
        </w:rPr>
        <w:instrText xml:space="preserve"> HYPERLINK \l _Toc18828 </w:instrText>
      </w:r>
      <w:r>
        <w:rPr>
          <w:rFonts w:hint="default"/>
          <w:lang w:val="en-US"/>
        </w:rPr>
        <w:fldChar w:fldCharType="separate"/>
      </w:r>
      <w:r>
        <w:t>4. Methodology</w:t>
      </w:r>
      <w:r>
        <w:rPr/>
        <w:tab/>
      </w:r>
      <w:r>
        <w:rPr>
          <w:rFonts w:hint="default"/>
          <w:lang w:val="en-US"/>
        </w:rPr>
        <w:t xml:space="preserve">                                                                  </w:t>
      </w:r>
      <w:r>
        <w:rPr/>
        <w:fldChar w:fldCharType="begin"/>
      </w:r>
      <w:r>
        <w:instrText xml:space="preserve"> PAGEREF _Toc18828 \h </w:instrText>
      </w:r>
      <w:r>
        <w:rPr/>
        <w:fldChar w:fldCharType="separate"/>
      </w:r>
      <w:r>
        <w:t>4</w:t>
      </w:r>
      <w:r>
        <w:rPr/>
        <w:fldChar w:fldCharType="end"/>
      </w:r>
      <w:r>
        <w:rPr>
          <w:rFonts w:hint="default"/>
          <w:lang w:val="en-US"/>
        </w:rPr>
        <w:fldChar w:fldCharType="end"/>
      </w:r>
    </w:p>
    <w:p w14:paraId="7A55CD5D">
      <w:pPr>
        <w:rPr/>
      </w:pPr>
      <w:r>
        <w:rPr>
          <w:rFonts w:hint="default"/>
          <w:lang w:val="en-US"/>
        </w:rPr>
        <w:fldChar w:fldCharType="begin"/>
      </w:r>
      <w:r>
        <w:rPr>
          <w:rFonts w:hint="default"/>
          <w:lang w:val="en-US"/>
        </w:rPr>
        <w:instrText xml:space="preserve"> HYPERLINK \l _Toc4475 </w:instrText>
      </w:r>
      <w:r>
        <w:rPr>
          <w:rFonts w:hint="default"/>
          <w:lang w:val="en-US"/>
        </w:rPr>
        <w:fldChar w:fldCharType="separate"/>
      </w:r>
      <w:r>
        <w:t>5. Key Improvements Over Baseline</w:t>
      </w:r>
      <w:r>
        <w:rPr>
          <w:rFonts w:hint="default"/>
          <w:lang w:val="en-US"/>
        </w:rPr>
        <w:t xml:space="preserve">                                       </w:t>
      </w:r>
      <w:r>
        <w:rPr/>
        <w:tab/>
      </w:r>
      <w:r>
        <w:rPr/>
        <w:fldChar w:fldCharType="begin"/>
      </w:r>
      <w:r>
        <w:instrText xml:space="preserve"> PAGEREF _Toc4475 \h </w:instrText>
      </w:r>
      <w:r>
        <w:rPr/>
        <w:fldChar w:fldCharType="separate"/>
      </w:r>
      <w:r>
        <w:t>7</w:t>
      </w:r>
      <w:r>
        <w:rPr/>
        <w:fldChar w:fldCharType="end"/>
      </w:r>
      <w:r>
        <w:rPr>
          <w:rFonts w:hint="default"/>
          <w:lang w:val="en-US"/>
        </w:rPr>
        <w:fldChar w:fldCharType="end"/>
      </w:r>
    </w:p>
    <w:p w14:paraId="297AB5E8">
      <w:pPr>
        <w:rPr/>
      </w:pPr>
      <w:r>
        <w:rPr>
          <w:rFonts w:hint="default"/>
          <w:lang w:val="en-US"/>
        </w:rPr>
        <w:fldChar w:fldCharType="begin"/>
      </w:r>
      <w:r>
        <w:rPr>
          <w:rFonts w:hint="default"/>
          <w:lang w:val="en-US"/>
        </w:rPr>
        <w:instrText xml:space="preserve"> HYPERLINK \l _Toc27543 </w:instrText>
      </w:r>
      <w:r>
        <w:rPr>
          <w:rFonts w:hint="default"/>
          <w:lang w:val="en-US"/>
        </w:rPr>
        <w:fldChar w:fldCharType="separate"/>
      </w:r>
      <w:r>
        <w:t>6. Evaluation Metrics</w:t>
      </w:r>
      <w:r>
        <w:rPr/>
        <w:tab/>
      </w:r>
      <w:r>
        <w:rPr>
          <w:rFonts w:hint="default"/>
          <w:lang w:val="en-US"/>
        </w:rPr>
        <w:t xml:space="preserve">                                                          </w:t>
      </w:r>
      <w:r>
        <w:rPr/>
        <w:fldChar w:fldCharType="begin"/>
      </w:r>
      <w:r>
        <w:instrText xml:space="preserve"> PAGEREF _Toc27543 \h </w:instrText>
      </w:r>
      <w:r>
        <w:rPr/>
        <w:fldChar w:fldCharType="separate"/>
      </w:r>
      <w:r>
        <w:t>7</w:t>
      </w:r>
      <w:r>
        <w:rPr/>
        <w:fldChar w:fldCharType="end"/>
      </w:r>
      <w:r>
        <w:rPr>
          <w:rFonts w:hint="default"/>
          <w:lang w:val="en-US"/>
        </w:rPr>
        <w:fldChar w:fldCharType="end"/>
      </w:r>
    </w:p>
    <w:p w14:paraId="74AA8930">
      <w:pPr>
        <w:rPr/>
      </w:pPr>
      <w:r>
        <w:rPr>
          <w:rFonts w:hint="default"/>
          <w:lang w:val="en-US"/>
        </w:rPr>
        <w:fldChar w:fldCharType="begin"/>
      </w:r>
      <w:r>
        <w:rPr>
          <w:rFonts w:hint="default"/>
          <w:lang w:val="en-US"/>
        </w:rPr>
        <w:instrText xml:space="preserve"> HYPERLINK \l _Toc1085 </w:instrText>
      </w:r>
      <w:r>
        <w:rPr>
          <w:rFonts w:hint="default"/>
          <w:lang w:val="en-US"/>
        </w:rPr>
        <w:fldChar w:fldCharType="separate"/>
      </w:r>
      <w:r>
        <w:t>7. Pipeline Overview</w:t>
      </w:r>
      <w:r>
        <w:rPr/>
        <w:tab/>
      </w:r>
      <w:r>
        <w:rPr>
          <w:rFonts w:hint="default"/>
          <w:lang w:val="en-US"/>
        </w:rPr>
        <w:t xml:space="preserve">                                                          </w:t>
      </w:r>
      <w:r>
        <w:rPr/>
        <w:fldChar w:fldCharType="begin"/>
      </w:r>
      <w:r>
        <w:instrText xml:space="preserve"> PAGEREF _Toc1085 \h </w:instrText>
      </w:r>
      <w:r>
        <w:rPr/>
        <w:fldChar w:fldCharType="separate"/>
      </w:r>
      <w:r>
        <w:t>9</w:t>
      </w:r>
      <w:r>
        <w:rPr/>
        <w:fldChar w:fldCharType="end"/>
      </w:r>
      <w:r>
        <w:rPr>
          <w:rFonts w:hint="default"/>
          <w:lang w:val="en-US"/>
        </w:rPr>
        <w:fldChar w:fldCharType="end"/>
      </w:r>
    </w:p>
    <w:p w14:paraId="181AEAE8">
      <w:pPr>
        <w:rPr/>
      </w:pPr>
      <w:r>
        <w:rPr>
          <w:rFonts w:hint="default"/>
          <w:lang w:val="en-US"/>
        </w:rPr>
        <w:fldChar w:fldCharType="begin"/>
      </w:r>
      <w:r>
        <w:rPr>
          <w:rFonts w:hint="default"/>
          <w:lang w:val="en-US"/>
        </w:rPr>
        <w:instrText xml:space="preserve"> HYPERLINK \l _Toc20300 </w:instrText>
      </w:r>
      <w:r>
        <w:rPr>
          <w:rFonts w:hint="default"/>
          <w:lang w:val="en-US"/>
        </w:rPr>
        <w:fldChar w:fldCharType="separate"/>
      </w:r>
      <w:r>
        <w:t>8. Dependencies &amp; Installation</w:t>
      </w:r>
      <w:r>
        <w:rPr/>
        <w:tab/>
      </w:r>
      <w:r>
        <w:rPr>
          <w:rFonts w:hint="default"/>
          <w:lang w:val="en-US"/>
        </w:rPr>
        <w:t xml:space="preserve">                                                  </w:t>
      </w:r>
      <w:r>
        <w:rPr/>
        <w:fldChar w:fldCharType="begin"/>
      </w:r>
      <w:r>
        <w:instrText xml:space="preserve"> PAGEREF _Toc20300 \h </w:instrText>
      </w:r>
      <w:r>
        <w:rPr/>
        <w:fldChar w:fldCharType="separate"/>
      </w:r>
      <w:r>
        <w:t>9</w:t>
      </w:r>
      <w:r>
        <w:rPr/>
        <w:fldChar w:fldCharType="end"/>
      </w:r>
      <w:r>
        <w:rPr>
          <w:rFonts w:hint="default"/>
          <w:lang w:val="en-US"/>
        </w:rPr>
        <w:fldChar w:fldCharType="end"/>
      </w:r>
    </w:p>
    <w:p w14:paraId="1B953E5C">
      <w:pPr>
        <w:rPr/>
      </w:pPr>
      <w:r>
        <w:rPr>
          <w:rFonts w:hint="default"/>
          <w:lang w:val="en-US"/>
        </w:rPr>
        <w:fldChar w:fldCharType="begin"/>
      </w:r>
      <w:r>
        <w:rPr>
          <w:rFonts w:hint="default"/>
          <w:lang w:val="en-US"/>
        </w:rPr>
        <w:instrText xml:space="preserve"> HYPERLINK \l _Toc20809 </w:instrText>
      </w:r>
      <w:r>
        <w:rPr>
          <w:rFonts w:hint="default"/>
          <w:lang w:val="en-US"/>
        </w:rPr>
        <w:fldChar w:fldCharType="separate"/>
      </w:r>
      <w:r>
        <w:t>9. Limitations</w:t>
      </w:r>
      <w:r>
        <w:rPr/>
        <w:tab/>
      </w:r>
      <w:r>
        <w:rPr>
          <w:rFonts w:hint="default"/>
          <w:lang w:val="en-US"/>
        </w:rPr>
        <w:t xml:space="preserve">                                                                          </w:t>
      </w:r>
      <w:r>
        <w:rPr/>
        <w:fldChar w:fldCharType="begin"/>
      </w:r>
      <w:r>
        <w:instrText xml:space="preserve"> PAGEREF _Toc20809 \h </w:instrText>
      </w:r>
      <w:r>
        <w:rPr/>
        <w:fldChar w:fldCharType="separate"/>
      </w:r>
      <w:r>
        <w:t>10</w:t>
      </w:r>
      <w:r>
        <w:rPr/>
        <w:fldChar w:fldCharType="end"/>
      </w:r>
      <w:r>
        <w:rPr>
          <w:rFonts w:hint="default"/>
          <w:lang w:val="en-US"/>
        </w:rPr>
        <w:fldChar w:fldCharType="end"/>
      </w:r>
    </w:p>
    <w:p w14:paraId="0CB27156">
      <w:pPr>
        <w:rPr/>
      </w:pPr>
      <w:r>
        <w:rPr>
          <w:rFonts w:hint="default"/>
          <w:lang w:val="en-US"/>
        </w:rPr>
        <w:fldChar w:fldCharType="begin"/>
      </w:r>
      <w:r>
        <w:rPr>
          <w:rFonts w:hint="default"/>
          <w:lang w:val="en-US"/>
        </w:rPr>
        <w:instrText xml:space="preserve"> HYPERLINK \l _Toc31562 </w:instrText>
      </w:r>
      <w:r>
        <w:rPr>
          <w:rFonts w:hint="default"/>
          <w:lang w:val="en-US"/>
        </w:rPr>
        <w:fldChar w:fldCharType="separate"/>
      </w:r>
      <w:r>
        <w:t>10. Future Work</w:t>
      </w:r>
      <w:r>
        <w:rPr/>
        <w:tab/>
      </w:r>
      <w:r>
        <w:rPr>
          <w:rFonts w:hint="default"/>
          <w:lang w:val="en-US"/>
        </w:rPr>
        <w:t xml:space="preserve">                                                                  </w:t>
      </w:r>
      <w:r>
        <w:rPr/>
        <w:fldChar w:fldCharType="begin"/>
      </w:r>
      <w:r>
        <w:instrText xml:space="preserve"> PAGEREF _Toc31562 \h </w:instrText>
      </w:r>
      <w:r>
        <w:rPr/>
        <w:fldChar w:fldCharType="separate"/>
      </w:r>
      <w:r>
        <w:t>10</w:t>
      </w:r>
      <w:r>
        <w:rPr/>
        <w:fldChar w:fldCharType="end"/>
      </w:r>
      <w:r>
        <w:rPr>
          <w:rFonts w:hint="default"/>
          <w:lang w:val="en-US"/>
        </w:rPr>
        <w:fldChar w:fldCharType="end"/>
      </w:r>
    </w:p>
    <w:p w14:paraId="3A2A54AD">
      <w:pPr>
        <w:rPr>
          <w:rFonts w:hint="default"/>
          <w:lang w:val="en-US"/>
        </w:rPr>
      </w:pPr>
      <w:r>
        <w:rPr>
          <w:rFonts w:hint="default"/>
          <w:lang w:val="en-US"/>
        </w:rPr>
        <w:fldChar w:fldCharType="begin"/>
      </w:r>
      <w:r>
        <w:rPr>
          <w:rFonts w:hint="default"/>
          <w:lang w:val="en-US"/>
        </w:rPr>
        <w:instrText xml:space="preserve"> HYPERLINK \l _Toc8460 </w:instrText>
      </w:r>
      <w:r>
        <w:rPr>
          <w:rFonts w:hint="default"/>
          <w:lang w:val="en-US"/>
        </w:rPr>
        <w:fldChar w:fldCharType="separate"/>
      </w:r>
      <w:r>
        <w:t>11. Disclaimer</w:t>
      </w:r>
      <w:r>
        <w:rPr/>
        <w:tab/>
      </w:r>
      <w:r>
        <w:rPr>
          <w:rFonts w:hint="default"/>
          <w:lang w:val="en-US"/>
        </w:rPr>
        <w:t xml:space="preserve">                                                                          </w:t>
      </w:r>
      <w:r>
        <w:rPr/>
        <w:fldChar w:fldCharType="begin"/>
      </w:r>
      <w:r>
        <w:instrText xml:space="preserve"> PAGEREF _Toc8460 \h </w:instrText>
      </w:r>
      <w:r>
        <w:rPr/>
        <w:fldChar w:fldCharType="separate"/>
      </w:r>
      <w:r>
        <w:t>11</w:t>
      </w:r>
      <w:r>
        <w:rPr/>
        <w:fldChar w:fldCharType="end"/>
      </w:r>
      <w:r>
        <w:rPr>
          <w:rFonts w:hint="default"/>
          <w:lang w:val="en-US"/>
        </w:rPr>
        <w:fldChar w:fldCharType="end"/>
      </w:r>
      <w:bookmarkStart w:id="13" w:name="_GoBack"/>
      <w:bookmarkEnd w:id="13"/>
    </w:p>
    <w:p w14:paraId="6D3A3C61">
      <w:pPr>
        <w:numPr>
          <w:ilvl w:val="0"/>
          <w:numId w:val="1"/>
        </w:numPr>
        <w:tabs>
          <w:tab w:val="clear" w:pos="425"/>
        </w:tabs>
        <w:bidi w:val="0"/>
        <w:ind w:left="425" w:leftChars="0" w:hanging="425" w:firstLineChars="0"/>
        <w:rPr>
          <w:rFonts w:hint="default"/>
          <w:lang w:val="en-US"/>
        </w:rPr>
      </w:pPr>
      <w:r>
        <w:br w:type="page"/>
      </w:r>
    </w:p>
    <w:p w14:paraId="0E7D9B43">
      <w:pPr>
        <w:spacing w:before="0" w:beforeLines="0" w:after="0" w:afterLines="0" w:line="240" w:lineRule="auto"/>
        <w:ind w:left="0" w:leftChars="0" w:right="0" w:rightChars="0" w:firstLine="0" w:firstLineChars="0"/>
        <w:jc w:val="center"/>
        <w:rPr>
          <w:rFonts w:hint="default"/>
          <w:lang w:val="en-US"/>
        </w:rPr>
        <w:sectPr>
          <w:headerReference r:id="rId3" w:type="default"/>
          <w:footerReference r:id="rId4" w:type="default"/>
          <w:pgSz w:w="12240" w:h="15840"/>
          <w:pgMar w:top="1080" w:right="1267" w:bottom="1080" w:left="1267" w:header="708" w:footer="708" w:gutter="0"/>
          <w:cols w:space="720" w:num="1"/>
          <w:docGrid w:linePitch="360" w:charSpace="0"/>
        </w:sectPr>
      </w:pPr>
    </w:p>
    <w:p w14:paraId="2D9ECD2B">
      <w:pPr>
        <w:numPr>
          <w:numId w:val="0"/>
        </w:numPr>
        <w:bidi w:val="0"/>
        <w:ind w:leftChars="0"/>
        <w:rPr>
          <w:rFonts w:hint="default"/>
          <w:lang w:val="en-US"/>
        </w:rPr>
      </w:pPr>
    </w:p>
    <w:p w14:paraId="6D2B29E1">
      <w:pPr>
        <w:pStyle w:val="2"/>
      </w:pPr>
      <w:bookmarkStart w:id="1" w:name="_Toc29585"/>
      <w:r>
        <w:rPr>
          <w:rFonts w:ascii="Arial" w:hAnsi="Arial" w:eastAsia="Arial" w:cs="Arial"/>
          <w:b/>
          <w:bCs/>
          <w:color w:val="1F4E79"/>
          <w:sz w:val="36"/>
          <w:szCs w:val="36"/>
        </w:rPr>
        <w:t>1. Executive Summary</w:t>
      </w:r>
      <w:bookmarkEnd w:id="1"/>
    </w:p>
    <w:p w14:paraId="1C0FBBAA">
      <w:pPr>
        <w:pBdr>
          <w:bottom w:val="single" w:color="2E75B6" w:sz="6" w:space="1"/>
        </w:pBdr>
        <w:spacing w:before="40" w:after="40"/>
      </w:pPr>
    </w:p>
    <w:p w14:paraId="112B57B3">
      <w:pPr>
        <w:spacing w:before="80" w:after="80"/>
        <w:jc w:val="left"/>
      </w:pPr>
      <w:r>
        <w:rPr>
          <w:rFonts w:ascii="Arial" w:hAnsi="Arial" w:eastAsia="Arial" w:cs="Arial"/>
          <w:b w:val="0"/>
          <w:bCs w:val="0"/>
          <w:color w:val="404040"/>
          <w:sz w:val="22"/>
          <w:szCs w:val="22"/>
        </w:rPr>
        <w:t>This report presents the design, implementation, and evaluation of a deep learning model for forecasting Microsoft Corporation (MSFT) stock closing prices. The model employs a stacked Long Short-Term Memory (LSTM) architecture, trained on 14 years of daily market data (2010–2024) and extended to generate a 30-business-day forward forecast.</w:t>
      </w:r>
    </w:p>
    <w:p w14:paraId="6F6CACA0">
      <w:pPr>
        <w:spacing w:before="80" w:after="80"/>
        <w:jc w:val="left"/>
      </w:pPr>
      <w:r>
        <w:rPr>
          <w:rFonts w:ascii="Arial" w:hAnsi="Arial" w:eastAsia="Arial" w:cs="Arial"/>
          <w:b w:val="0"/>
          <w:bCs w:val="0"/>
          <w:color w:val="404040"/>
          <w:sz w:val="22"/>
          <w:szCs w:val="22"/>
        </w:rPr>
        <w:t>Seven targeted improvements were applied over a baseline LSTM model — expanding the look-back window from 3 to 60 days, incorporating multi-feature inputs (EMA-20, RSI-14, Volume), scaling data with MinMaxScaler, adopting a stacked two-layer LSTM with Dropout, implementing mini-batch training, and applying early stopping with an adaptive learning-rate scheduler. These changes collectively improved both generalisation and predictive accuracy.</w:t>
      </w:r>
    </w:p>
    <w:p w14:paraId="7870598F">
      <w:pPr>
        <w:spacing w:before="80" w:after="80"/>
        <w:jc w:val="left"/>
      </w:pPr>
      <w:r>
        <w:rPr>
          <w:rFonts w:ascii="Arial" w:hAnsi="Arial" w:eastAsia="Arial" w:cs="Arial"/>
          <w:b w:val="0"/>
          <w:bCs w:val="0"/>
          <w:color w:val="404040"/>
          <w:sz w:val="22"/>
          <w:szCs w:val="22"/>
        </w:rPr>
        <w:t>The model achieves robust tracking of trend direction across all three evaluation splits (Train, Validation, Test) and produces a visually coherent 30-day forecast with an uncertainty band derived from recent price volatility.</w:t>
      </w:r>
    </w:p>
    <w:p w14:paraId="052D3B81">
      <w:pPr>
        <w:spacing w:before="160" w:after="0"/>
      </w:pPr>
    </w:p>
    <w:p w14:paraId="7DA77697">
      <w:pPr>
        <w:pStyle w:val="2"/>
      </w:pPr>
      <w:bookmarkStart w:id="2" w:name="_Toc15505"/>
      <w:r>
        <w:rPr>
          <w:rFonts w:ascii="Arial" w:hAnsi="Arial" w:eastAsia="Arial" w:cs="Arial"/>
          <w:b/>
          <w:bCs/>
          <w:color w:val="1F4E79"/>
          <w:sz w:val="36"/>
          <w:szCs w:val="36"/>
        </w:rPr>
        <w:t>2. Introduction</w:t>
      </w:r>
      <w:bookmarkEnd w:id="2"/>
    </w:p>
    <w:p w14:paraId="0580D620">
      <w:pPr>
        <w:pBdr>
          <w:bottom w:val="single" w:color="2E75B6" w:sz="6" w:space="1"/>
        </w:pBdr>
        <w:spacing w:before="40" w:after="40"/>
      </w:pPr>
    </w:p>
    <w:p w14:paraId="14430EDD">
      <w:pPr>
        <w:spacing w:before="80" w:after="80"/>
        <w:jc w:val="left"/>
      </w:pPr>
      <w:r>
        <w:rPr>
          <w:rFonts w:ascii="Arial" w:hAnsi="Arial" w:eastAsia="Arial" w:cs="Arial"/>
          <w:b w:val="0"/>
          <w:bCs w:val="0"/>
          <w:color w:val="404040"/>
          <w:sz w:val="22"/>
          <w:szCs w:val="22"/>
        </w:rPr>
        <w:t>Stock price forecasting is a canonical problem in quantitative finance and time-series machine learning. Prices are non-stationary, noisy, and influenced by a vast number of exogenous variables — making them notoriously difficult to model. Classical approaches such as ARIMA and exponential smoothing assume linearity, which limits their expressiveness in capturing complex market dynamics.</w:t>
      </w:r>
    </w:p>
    <w:p w14:paraId="195CD8F1">
      <w:pPr>
        <w:spacing w:before="80" w:after="80"/>
        <w:jc w:val="left"/>
      </w:pPr>
      <w:r>
        <w:rPr>
          <w:rFonts w:ascii="Arial" w:hAnsi="Arial" w:eastAsia="Arial" w:cs="Arial"/>
          <w:b w:val="0"/>
          <w:bCs w:val="0"/>
          <w:color w:val="404040"/>
          <w:sz w:val="22"/>
          <w:szCs w:val="22"/>
        </w:rPr>
        <w:t>Recurrent neural networks (RNNs), and in particular LSTMs, are well suited to sequential prediction tasks because they maintain an internal hidden state that can, in principle, encode long-range temporal dependencies. The gating mechanism of an LSTM — comprising input, forget, and output gates — allows the network to selectively retain or discard information across many timesteps, addressing the vanishing-gradient problem that hampers vanilla RNNs.</w:t>
      </w:r>
    </w:p>
    <w:p w14:paraId="3A44AA0A">
      <w:pPr>
        <w:pStyle w:val="3"/>
      </w:pPr>
      <w:r>
        <w:rPr>
          <w:rFonts w:ascii="Arial" w:hAnsi="Arial" w:eastAsia="Arial" w:cs="Arial"/>
          <w:b/>
          <w:bCs/>
          <w:color w:val="2E75B6"/>
          <w:sz w:val="28"/>
          <w:szCs w:val="28"/>
        </w:rPr>
        <w:t>2.1  Objectives</w:t>
      </w:r>
    </w:p>
    <w:p w14:paraId="0CF1823E">
      <w:pPr>
        <w:pStyle w:val="16"/>
        <w:numPr>
          <w:ilvl w:val="0"/>
          <w:numId w:val="2"/>
        </w:numPr>
        <w:spacing w:before="40" w:after="40"/>
      </w:pPr>
      <w:r>
        <w:rPr>
          <w:rFonts w:ascii="Arial" w:hAnsi="Arial" w:eastAsia="Arial" w:cs="Arial"/>
          <w:color w:val="404040"/>
          <w:sz w:val="22"/>
          <w:szCs w:val="22"/>
        </w:rPr>
        <w:t>Train a multi-feature stacked LSTM to predict the next-day MSFT closing price from a 60-day look-back window</w:t>
      </w:r>
    </w:p>
    <w:p w14:paraId="2F99898D">
      <w:pPr>
        <w:pStyle w:val="16"/>
        <w:numPr>
          <w:ilvl w:val="0"/>
          <w:numId w:val="2"/>
        </w:numPr>
        <w:spacing w:before="40" w:after="40"/>
      </w:pPr>
      <w:r>
        <w:rPr>
          <w:rFonts w:ascii="Arial" w:hAnsi="Arial" w:eastAsia="Arial" w:cs="Arial"/>
          <w:color w:val="404040"/>
          <w:sz w:val="22"/>
          <w:szCs w:val="22"/>
        </w:rPr>
        <w:t>Evaluate the model on held-out Validation and Test sets using MAE, RMSE, and MAPE</w:t>
      </w:r>
    </w:p>
    <w:p w14:paraId="09192C3C">
      <w:pPr>
        <w:pStyle w:val="16"/>
        <w:numPr>
          <w:ilvl w:val="0"/>
          <w:numId w:val="2"/>
        </w:numPr>
        <w:spacing w:before="40" w:after="40"/>
      </w:pPr>
      <w:r>
        <w:rPr>
          <w:rFonts w:ascii="Arial" w:hAnsi="Arial" w:eastAsia="Arial" w:cs="Arial"/>
          <w:color w:val="404040"/>
          <w:sz w:val="22"/>
          <w:szCs w:val="22"/>
        </w:rPr>
        <w:t>Generate a 30-business-day autoregressive future forecast with a confidence band</w:t>
      </w:r>
    </w:p>
    <w:p w14:paraId="6353A89F">
      <w:pPr>
        <w:pStyle w:val="16"/>
        <w:numPr>
          <w:ilvl w:val="0"/>
          <w:numId w:val="2"/>
        </w:numPr>
        <w:spacing w:before="40" w:after="40"/>
      </w:pPr>
      <w:r>
        <w:rPr>
          <w:rFonts w:ascii="Arial" w:hAnsi="Arial" w:eastAsia="Arial" w:cs="Arial"/>
          <w:color w:val="404040"/>
          <w:sz w:val="22"/>
          <w:szCs w:val="22"/>
        </w:rPr>
        <w:t>Visualise results interactively with Plotly for intuitive stakeholder communication</w:t>
      </w:r>
    </w:p>
    <w:p w14:paraId="4114A8ED">
      <w:pPr>
        <w:spacing w:before="160" w:after="0"/>
      </w:pPr>
    </w:p>
    <w:p w14:paraId="22CA30D7">
      <w:pPr>
        <w:pStyle w:val="2"/>
      </w:pPr>
      <w:bookmarkStart w:id="3" w:name="_Toc5723"/>
      <w:r>
        <w:rPr>
          <w:rFonts w:ascii="Arial" w:hAnsi="Arial" w:eastAsia="Arial" w:cs="Arial"/>
          <w:b/>
          <w:bCs/>
          <w:color w:val="1F4E79"/>
          <w:sz w:val="36"/>
          <w:szCs w:val="36"/>
        </w:rPr>
        <w:t>3. Dataset</w:t>
      </w:r>
      <w:bookmarkEnd w:id="3"/>
    </w:p>
    <w:p w14:paraId="36D0EE10">
      <w:pPr>
        <w:pBdr>
          <w:bottom w:val="single" w:color="2E75B6" w:sz="6" w:space="1"/>
        </w:pBdr>
        <w:spacing w:before="40" w:after="40"/>
      </w:pPr>
    </w:p>
    <w:p w14:paraId="6A02D760">
      <w:pPr>
        <w:pStyle w:val="3"/>
      </w:pPr>
      <w:r>
        <w:rPr>
          <w:rFonts w:ascii="Arial" w:hAnsi="Arial" w:eastAsia="Arial" w:cs="Arial"/>
          <w:b/>
          <w:bCs/>
          <w:color w:val="2E75B6"/>
          <w:sz w:val="28"/>
          <w:szCs w:val="28"/>
        </w:rPr>
        <w:t>3.1  Source and Coverage</w:t>
      </w:r>
    </w:p>
    <w:p w14:paraId="665AE77A">
      <w:pPr>
        <w:spacing w:before="80" w:after="80"/>
        <w:jc w:val="left"/>
      </w:pPr>
      <w:r>
        <w:rPr>
          <w:rFonts w:ascii="Arial" w:hAnsi="Arial" w:eastAsia="Arial" w:cs="Arial"/>
          <w:b w:val="0"/>
          <w:bCs w:val="0"/>
          <w:color w:val="404040"/>
          <w:sz w:val="22"/>
          <w:szCs w:val="22"/>
        </w:rPr>
        <w:t>The raw dataset (MSFT.csv) contains 9,636 daily observations spanning March 1986 to mid-2024. Each row corresponds to one trading day and includes OHLCV fields (Open, High, Low, Close, Volume). For this project the Close price and Volume columns are retained.</w:t>
      </w:r>
    </w:p>
    <w:p w14:paraId="504BA6D8">
      <w:pPr>
        <w:spacing w:before="80" w:after="80"/>
        <w:jc w:val="left"/>
      </w:pPr>
      <w:r>
        <w:rPr>
          <w:rFonts w:ascii="Arial" w:hAnsi="Arial" w:eastAsia="Arial" w:cs="Arial"/>
          <w:b w:val="0"/>
          <w:bCs w:val="0"/>
          <w:color w:val="404040"/>
          <w:sz w:val="22"/>
          <w:szCs w:val="22"/>
        </w:rPr>
        <w:t>To ensure a sufficiently dense signal for the LSTM to learn non-trivial patterns, only data from 1 January 2010 onward is used, yielding approximately 3,500 rows after date-based filtering.</w:t>
      </w:r>
    </w:p>
    <w:p w14:paraId="00FD0717">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A6E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4814E51">
            <w:pPr>
              <w:jc w:val="left"/>
            </w:pPr>
            <w:r>
              <w:rPr>
                <w:rFonts w:ascii="Arial" w:hAnsi="Arial" w:eastAsia="Arial" w:cs="Arial"/>
                <w:b/>
                <w:bCs/>
                <w:color w:val="FFFFFF"/>
                <w:sz w:val="20"/>
                <w:szCs w:val="20"/>
              </w:rPr>
              <w:t>Property</w:t>
            </w:r>
          </w:p>
        </w:tc>
        <w:tc>
          <w:tcPr>
            <w:tcW w:w="6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087E380">
            <w:pPr>
              <w:jc w:val="left"/>
            </w:pPr>
            <w:r>
              <w:rPr>
                <w:rFonts w:ascii="Arial" w:hAnsi="Arial" w:eastAsia="Arial" w:cs="Arial"/>
                <w:b/>
                <w:bCs/>
                <w:color w:val="FFFFFF"/>
                <w:sz w:val="20"/>
                <w:szCs w:val="20"/>
              </w:rPr>
              <w:t>Details</w:t>
            </w:r>
          </w:p>
        </w:tc>
      </w:tr>
      <w:tr w14:paraId="182DA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74D9425">
            <w:pPr>
              <w:jc w:val="left"/>
            </w:pPr>
            <w:r>
              <w:rPr>
                <w:rFonts w:ascii="Arial" w:hAnsi="Arial" w:eastAsia="Arial" w:cs="Arial"/>
                <w:b w:val="0"/>
                <w:bCs w:val="0"/>
                <w:color w:val="404040"/>
                <w:sz w:val="20"/>
                <w:szCs w:val="20"/>
              </w:rPr>
              <w:t>Full file range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800E2AF">
            <w:pPr>
              <w:jc w:val="left"/>
            </w:pPr>
            <w:r>
              <w:rPr>
                <w:rFonts w:ascii="Arial" w:hAnsi="Arial" w:eastAsia="Arial" w:cs="Arial"/>
                <w:b w:val="0"/>
                <w:bCs w:val="0"/>
                <w:color w:val="404040"/>
                <w:sz w:val="20"/>
                <w:szCs w:val="20"/>
              </w:rPr>
              <w:t>March 1986 – Mid 2024</w:t>
            </w:r>
          </w:p>
        </w:tc>
      </w:tr>
      <w:tr w14:paraId="08FCF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B3FBA49">
            <w:pPr>
              <w:jc w:val="left"/>
            </w:pPr>
            <w:r>
              <w:rPr>
                <w:rFonts w:ascii="Arial" w:hAnsi="Arial" w:eastAsia="Arial" w:cs="Arial"/>
                <w:b w:val="0"/>
                <w:bCs w:val="0"/>
                <w:color w:val="404040"/>
                <w:sz w:val="20"/>
                <w:szCs w:val="20"/>
              </w:rPr>
              <w:t>Total rows</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943DFCD">
            <w:pPr>
              <w:jc w:val="left"/>
            </w:pPr>
            <w:r>
              <w:rPr>
                <w:rFonts w:ascii="Arial" w:hAnsi="Arial" w:eastAsia="Arial" w:cs="Arial"/>
                <w:b w:val="0"/>
                <w:bCs w:val="0"/>
                <w:color w:val="404040"/>
                <w:sz w:val="20"/>
                <w:szCs w:val="20"/>
              </w:rPr>
              <w:t>9,636 daily observations</w:t>
            </w:r>
          </w:p>
        </w:tc>
      </w:tr>
      <w:tr w14:paraId="4E08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2BC60F5">
            <w:pPr>
              <w:jc w:val="left"/>
            </w:pPr>
            <w:r>
              <w:rPr>
                <w:rFonts w:ascii="Arial" w:hAnsi="Arial" w:eastAsia="Arial" w:cs="Arial"/>
                <w:b w:val="0"/>
                <w:bCs w:val="0"/>
                <w:color w:val="404040"/>
                <w:sz w:val="20"/>
                <w:szCs w:val="20"/>
              </w:rPr>
              <w:t>Training window</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0A1028">
            <w:pPr>
              <w:jc w:val="left"/>
            </w:pPr>
            <w:r>
              <w:rPr>
                <w:rFonts w:ascii="Arial" w:hAnsi="Arial" w:eastAsia="Arial" w:cs="Arial"/>
                <w:b w:val="0"/>
                <w:bCs w:val="0"/>
                <w:color w:val="404040"/>
                <w:sz w:val="20"/>
                <w:szCs w:val="20"/>
              </w:rPr>
              <w:t>1 Jan 2010 – latest (~3,500 rows)</w:t>
            </w:r>
          </w:p>
        </w:tc>
      </w:tr>
      <w:tr w14:paraId="538E5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2FD8514">
            <w:pPr>
              <w:jc w:val="left"/>
            </w:pPr>
            <w:r>
              <w:rPr>
                <w:rFonts w:ascii="Arial" w:hAnsi="Arial" w:eastAsia="Arial" w:cs="Arial"/>
                <w:b w:val="0"/>
                <w:bCs w:val="0"/>
                <w:color w:val="404040"/>
                <w:sz w:val="20"/>
                <w:szCs w:val="20"/>
              </w:rPr>
              <w:t>Columns used</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747958">
            <w:pPr>
              <w:jc w:val="left"/>
            </w:pPr>
            <w:r>
              <w:rPr>
                <w:rFonts w:ascii="Arial" w:hAnsi="Arial" w:eastAsia="Arial" w:cs="Arial"/>
                <w:b w:val="0"/>
                <w:bCs w:val="0"/>
                <w:color w:val="404040"/>
                <w:sz w:val="20"/>
                <w:szCs w:val="20"/>
              </w:rPr>
              <w:t>Date, Close, Volume (Volume as optional feature)</w:t>
            </w:r>
          </w:p>
        </w:tc>
      </w:tr>
      <w:tr w14:paraId="39007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D6F69EF">
            <w:pPr>
              <w:jc w:val="left"/>
            </w:pPr>
            <w:r>
              <w:rPr>
                <w:rFonts w:ascii="Arial" w:hAnsi="Arial" w:eastAsia="Arial" w:cs="Arial"/>
                <w:b w:val="0"/>
                <w:bCs w:val="0"/>
                <w:color w:val="404040"/>
                <w:sz w:val="20"/>
                <w:szCs w:val="20"/>
              </w:rPr>
              <w:t>Missing values</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A65579">
            <w:pPr>
              <w:jc w:val="left"/>
            </w:pPr>
            <w:r>
              <w:rPr>
                <w:rFonts w:ascii="Arial" w:hAnsi="Arial" w:eastAsia="Arial" w:cs="Arial"/>
                <w:b w:val="0"/>
                <w:bCs w:val="0"/>
                <w:color w:val="404040"/>
                <w:sz w:val="20"/>
                <w:szCs w:val="20"/>
              </w:rPr>
              <w:t>NaNs introduced by rolling windows dropped via dropna()</w:t>
            </w:r>
          </w:p>
        </w:tc>
      </w:tr>
    </w:tbl>
    <w:p w14:paraId="5F97CADB">
      <w:pPr>
        <w:pStyle w:val="3"/>
      </w:pPr>
      <w:r>
        <w:rPr>
          <w:rFonts w:ascii="Arial" w:hAnsi="Arial" w:eastAsia="Arial" w:cs="Arial"/>
          <w:b/>
          <w:bCs/>
          <w:color w:val="2E75B6"/>
          <w:sz w:val="28"/>
          <w:szCs w:val="28"/>
        </w:rPr>
        <w:t>3.2  Feature Engineering</w:t>
      </w:r>
    </w:p>
    <w:p w14:paraId="5BFFC72A">
      <w:pPr>
        <w:spacing w:before="80" w:after="80"/>
        <w:jc w:val="left"/>
      </w:pPr>
      <w:r>
        <w:rPr>
          <w:rFonts w:ascii="Arial" w:hAnsi="Arial" w:eastAsia="Arial" w:cs="Arial"/>
          <w:b w:val="0"/>
          <w:bCs w:val="0"/>
          <w:color w:val="404040"/>
          <w:sz w:val="22"/>
          <w:szCs w:val="22"/>
        </w:rPr>
        <w:t>Three additional features are derived from the raw Close price:</w:t>
      </w:r>
    </w:p>
    <w:p w14:paraId="0BB8541D">
      <w:pPr>
        <w:pStyle w:val="16"/>
        <w:numPr>
          <w:ilvl w:val="0"/>
          <w:numId w:val="2"/>
        </w:numPr>
        <w:spacing w:before="40" w:after="40"/>
      </w:pPr>
      <w:r>
        <w:rPr>
          <w:rFonts w:ascii="Arial" w:hAnsi="Arial" w:eastAsia="Arial" w:cs="Arial"/>
          <w:color w:val="404040"/>
          <w:sz w:val="22"/>
          <w:szCs w:val="22"/>
        </w:rPr>
        <w:t>EMA-20: 20-day Exponential Moving Average — smooths price noise and captures medium-term trend direction.</w:t>
      </w:r>
    </w:p>
    <w:p w14:paraId="26100D9C">
      <w:pPr>
        <w:pStyle w:val="16"/>
        <w:numPr>
          <w:ilvl w:val="0"/>
          <w:numId w:val="2"/>
        </w:numPr>
        <w:spacing w:before="40" w:after="40"/>
      </w:pPr>
      <w:r>
        <w:rPr>
          <w:rFonts w:ascii="Arial" w:hAnsi="Arial" w:eastAsia="Arial" w:cs="Arial"/>
          <w:color w:val="404040"/>
          <w:sz w:val="22"/>
          <w:szCs w:val="22"/>
        </w:rPr>
        <w:t>RSI-14: 14-day Relative Strength Index — a momentum oscillator ranging 0–100, signalling overbought (&gt;70) or oversold (&lt;30) conditions.</w:t>
      </w:r>
    </w:p>
    <w:p w14:paraId="0574980C">
      <w:pPr>
        <w:pStyle w:val="16"/>
        <w:numPr>
          <w:ilvl w:val="0"/>
          <w:numId w:val="2"/>
        </w:numPr>
        <w:spacing w:before="40" w:after="40"/>
      </w:pPr>
      <w:r>
        <w:rPr>
          <w:rFonts w:ascii="Arial" w:hAnsi="Arial" w:eastAsia="Arial" w:cs="Arial"/>
          <w:color w:val="404040"/>
          <w:sz w:val="22"/>
          <w:szCs w:val="22"/>
        </w:rPr>
        <w:t>Volume: daily traded volume, included when available. Volume surges often precede price breakouts.</w:t>
      </w:r>
    </w:p>
    <w:p w14:paraId="718BF756">
      <w:pPr>
        <w:spacing w:before="80" w:after="80"/>
        <w:jc w:val="left"/>
      </w:pPr>
      <w:r>
        <w:rPr>
          <w:rFonts w:ascii="Arial" w:hAnsi="Arial" w:eastAsia="Arial" w:cs="Arial"/>
          <w:b w:val="0"/>
          <w:bCs w:val="0"/>
          <w:color w:val="404040"/>
          <w:sz w:val="22"/>
          <w:szCs w:val="22"/>
        </w:rPr>
        <w:t>RSI-14 is computed via the ta library if installed; otherwise a manual rolling-window implementation is used. All four features are normalised independently to [0,1] using MinMaxScaler, and a separate scaler fitted on Close alone is retained for inverse-transformation of predictions back to USD.</w:t>
      </w:r>
    </w:p>
    <w:p w14:paraId="5ACBEC61">
      <w:pPr>
        <w:spacing w:before="160" w:after="0"/>
      </w:pPr>
    </w:p>
    <w:p w14:paraId="56A07B95">
      <w:pPr>
        <w:pStyle w:val="2"/>
      </w:pPr>
      <w:bookmarkStart w:id="4" w:name="_Toc18828"/>
      <w:r>
        <w:rPr>
          <w:rFonts w:ascii="Arial" w:hAnsi="Arial" w:eastAsia="Arial" w:cs="Arial"/>
          <w:b/>
          <w:bCs/>
          <w:color w:val="1F4E79"/>
          <w:sz w:val="36"/>
          <w:szCs w:val="36"/>
        </w:rPr>
        <w:t>4. Methodology</w:t>
      </w:r>
      <w:bookmarkEnd w:id="4"/>
    </w:p>
    <w:p w14:paraId="315B1D70">
      <w:pPr>
        <w:pBdr>
          <w:bottom w:val="single" w:color="2E75B6" w:sz="6" w:space="1"/>
        </w:pBdr>
        <w:spacing w:before="40" w:after="40"/>
      </w:pPr>
    </w:p>
    <w:p w14:paraId="4BCB75B6">
      <w:pPr>
        <w:pStyle w:val="3"/>
      </w:pPr>
      <w:r>
        <w:rPr>
          <w:rFonts w:ascii="Arial" w:hAnsi="Arial" w:eastAsia="Arial" w:cs="Arial"/>
          <w:b/>
          <w:bCs/>
          <w:color w:val="2E75B6"/>
          <w:sz w:val="28"/>
          <w:szCs w:val="28"/>
        </w:rPr>
        <w:t>4.1  Sequence Construction</w:t>
      </w:r>
    </w:p>
    <w:p w14:paraId="41E4DB72">
      <w:pPr>
        <w:spacing w:before="80" w:after="80"/>
        <w:jc w:val="left"/>
      </w:pPr>
      <w:r>
        <w:rPr>
          <w:rFonts w:ascii="Arial" w:hAnsi="Arial" w:eastAsia="Arial" w:cs="Arial"/>
          <w:b w:val="0"/>
          <w:bCs w:val="0"/>
          <w:color w:val="404040"/>
          <w:sz w:val="22"/>
          <w:szCs w:val="22"/>
        </w:rPr>
        <w:t>The scaled feature matrix is converted into supervised learning samples using a sliding window of N_STEPS = 60 (trading days). Each sample X has shape (60, N_features) and the corresponding label y is the scaled Close price at position 60. This gives the model three months of multi-dimensional history to predict the next day's price.</w:t>
      </w:r>
    </w:p>
    <w:p w14:paraId="0A1E8687">
      <w:pPr>
        <w:pStyle w:val="3"/>
      </w:pPr>
      <w:r>
        <w:rPr>
          <w:rFonts w:ascii="Arial" w:hAnsi="Arial" w:eastAsia="Arial" w:cs="Arial"/>
          <w:b/>
          <w:bCs/>
          <w:color w:val="2E75B6"/>
          <w:sz w:val="28"/>
          <w:szCs w:val="28"/>
        </w:rPr>
        <w:t>4.2  Data Split</w:t>
      </w:r>
    </w:p>
    <w:p w14:paraId="69D961F6">
      <w:pPr>
        <w:spacing w:before="80" w:after="80"/>
        <w:jc w:val="left"/>
      </w:pPr>
      <w:r>
        <w:rPr>
          <w:rFonts w:ascii="Arial" w:hAnsi="Arial" w:eastAsia="Arial" w:cs="Arial"/>
          <w:b w:val="0"/>
          <w:bCs w:val="0"/>
          <w:color w:val="404040"/>
          <w:sz w:val="22"/>
          <w:szCs w:val="22"/>
        </w:rPr>
        <w:t>All sequences are ordered chronologically and partitioned at fixed percentile boundaries with no shuffling, preserving temporal order:</w:t>
      </w:r>
    </w:p>
    <w:p w14:paraId="063A42E5">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DA2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2B5C50BC">
            <w:pPr>
              <w:jc w:val="left"/>
            </w:pPr>
            <w:r>
              <w:rPr>
                <w:rFonts w:ascii="Arial" w:hAnsi="Arial" w:eastAsia="Arial" w:cs="Arial"/>
                <w:b/>
                <w:bCs/>
                <w:color w:val="FFFFFF"/>
                <w:sz w:val="20"/>
                <w:szCs w:val="20"/>
              </w:rPr>
              <w:t>Split</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07197E0">
            <w:pPr>
              <w:jc w:val="left"/>
            </w:pPr>
            <w:r>
              <w:rPr>
                <w:rFonts w:ascii="Arial" w:hAnsi="Arial" w:eastAsia="Arial" w:cs="Arial"/>
                <w:b/>
                <w:bCs/>
                <w:color w:val="FFFFFF"/>
                <w:sz w:val="20"/>
                <w:szCs w:val="20"/>
              </w:rPr>
              <w:t>Share</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EB5682A">
            <w:pPr>
              <w:jc w:val="left"/>
            </w:pPr>
            <w:r>
              <w:rPr>
                <w:rFonts w:ascii="Arial" w:hAnsi="Arial" w:eastAsia="Arial" w:cs="Arial"/>
                <w:b/>
                <w:bCs/>
                <w:color w:val="FFFFFF"/>
                <w:sz w:val="20"/>
                <w:szCs w:val="20"/>
              </w:rPr>
              <w:t>Purpose</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3923B10">
            <w:pPr>
              <w:jc w:val="left"/>
            </w:pPr>
            <w:r>
              <w:rPr>
                <w:rFonts w:ascii="Arial" w:hAnsi="Arial" w:eastAsia="Arial" w:cs="Arial"/>
                <w:b/>
                <w:bCs/>
                <w:color w:val="FFFFFF"/>
                <w:sz w:val="20"/>
                <w:szCs w:val="20"/>
              </w:rPr>
              <w:t>Approx. Rows</w:t>
            </w:r>
          </w:p>
        </w:tc>
      </w:tr>
      <w:tr w14:paraId="36BDB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08E9F50">
            <w:pPr>
              <w:jc w:val="left"/>
            </w:pPr>
            <w:r>
              <w:rPr>
                <w:rFonts w:ascii="Arial" w:hAnsi="Arial" w:eastAsia="Arial" w:cs="Arial"/>
                <w:b w:val="0"/>
                <w:bCs w:val="0"/>
                <w:color w:val="404040"/>
                <w:sz w:val="20"/>
                <w:szCs w:val="20"/>
              </w:rPr>
              <w:t>Train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3B387A6">
            <w:pPr>
              <w:jc w:val="left"/>
            </w:pPr>
            <w:r>
              <w:rPr>
                <w:rFonts w:ascii="Arial" w:hAnsi="Arial" w:eastAsia="Arial" w:cs="Arial"/>
                <w:b w:val="0"/>
                <w:bCs w:val="0"/>
                <w:color w:val="404040"/>
                <w:sz w:val="20"/>
                <w:szCs w:val="20"/>
              </w:rPr>
              <w:t>80%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31F7468">
            <w:pPr>
              <w:jc w:val="left"/>
            </w:pPr>
            <w:r>
              <w:rPr>
                <w:rFonts w:ascii="Arial" w:hAnsi="Arial" w:eastAsia="Arial" w:cs="Arial"/>
                <w:b w:val="0"/>
                <w:bCs w:val="0"/>
                <w:color w:val="404040"/>
                <w:sz w:val="20"/>
                <w:szCs w:val="20"/>
              </w:rPr>
              <w:t>Gradient updates</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51E2D9">
            <w:pPr>
              <w:jc w:val="left"/>
            </w:pPr>
            <w:r>
              <w:rPr>
                <w:rFonts w:ascii="Arial" w:hAnsi="Arial" w:eastAsia="Arial" w:cs="Arial"/>
                <w:b w:val="0"/>
                <w:bCs w:val="0"/>
                <w:color w:val="404040"/>
                <w:sz w:val="20"/>
                <w:szCs w:val="20"/>
              </w:rPr>
              <w:t>~2,750</w:t>
            </w:r>
          </w:p>
        </w:tc>
      </w:tr>
      <w:tr w14:paraId="6F6D9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1D075F5">
            <w:pPr>
              <w:jc w:val="left"/>
            </w:pPr>
            <w:r>
              <w:rPr>
                <w:rFonts w:ascii="Arial" w:hAnsi="Arial" w:eastAsia="Arial" w:cs="Arial"/>
                <w:b w:val="0"/>
                <w:bCs w:val="0"/>
                <w:color w:val="404040"/>
                <w:sz w:val="20"/>
                <w:szCs w:val="20"/>
              </w:rPr>
              <w:t>Validation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13815FB">
            <w:pPr>
              <w:jc w:val="left"/>
            </w:pPr>
            <w:r>
              <w:rPr>
                <w:rFonts w:ascii="Arial" w:hAnsi="Arial" w:eastAsia="Arial" w:cs="Arial"/>
                <w:b w:val="0"/>
                <w:bCs w:val="0"/>
                <w:color w:val="404040"/>
                <w:sz w:val="20"/>
                <w:szCs w:val="20"/>
              </w:rPr>
              <w:t>10%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5D338A">
            <w:pPr>
              <w:jc w:val="left"/>
            </w:pPr>
            <w:r>
              <w:rPr>
                <w:rFonts w:ascii="Arial" w:hAnsi="Arial" w:eastAsia="Arial" w:cs="Arial"/>
                <w:b w:val="0"/>
                <w:bCs w:val="0"/>
                <w:color w:val="404040"/>
                <w:sz w:val="20"/>
                <w:szCs w:val="20"/>
              </w:rPr>
              <w:t>Early stopping &amp; LR scheduling</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64C849">
            <w:pPr>
              <w:jc w:val="left"/>
            </w:pPr>
            <w:r>
              <w:rPr>
                <w:rFonts w:ascii="Arial" w:hAnsi="Arial" w:eastAsia="Arial" w:cs="Arial"/>
                <w:b w:val="0"/>
                <w:bCs w:val="0"/>
                <w:color w:val="404040"/>
                <w:sz w:val="20"/>
                <w:szCs w:val="20"/>
              </w:rPr>
              <w:t>~345</w:t>
            </w:r>
          </w:p>
        </w:tc>
      </w:tr>
      <w:tr w14:paraId="53E6F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9EC7478">
            <w:pPr>
              <w:jc w:val="left"/>
            </w:pPr>
            <w:r>
              <w:rPr>
                <w:rFonts w:ascii="Arial" w:hAnsi="Arial" w:eastAsia="Arial" w:cs="Arial"/>
                <w:b w:val="0"/>
                <w:bCs w:val="0"/>
                <w:color w:val="404040"/>
                <w:sz w:val="20"/>
                <w:szCs w:val="20"/>
              </w:rPr>
              <w:t>Test</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D72E93">
            <w:pPr>
              <w:jc w:val="left"/>
            </w:pPr>
            <w:r>
              <w:rPr>
                <w:rFonts w:ascii="Arial" w:hAnsi="Arial" w:eastAsia="Arial" w:cs="Arial"/>
                <w:b w:val="0"/>
                <w:bCs w:val="0"/>
                <w:color w:val="404040"/>
                <w:sz w:val="20"/>
                <w:szCs w:val="20"/>
              </w:rPr>
              <w:t>10%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46778F">
            <w:pPr>
              <w:jc w:val="left"/>
            </w:pPr>
            <w:r>
              <w:rPr>
                <w:rFonts w:ascii="Arial" w:hAnsi="Arial" w:eastAsia="Arial" w:cs="Arial"/>
                <w:b w:val="0"/>
                <w:bCs w:val="0"/>
                <w:color w:val="404040"/>
                <w:sz w:val="20"/>
                <w:szCs w:val="20"/>
              </w:rPr>
              <w:t>Final held-out evaluation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E7D3F06">
            <w:pPr>
              <w:jc w:val="left"/>
            </w:pPr>
            <w:r>
              <w:rPr>
                <w:rFonts w:ascii="Arial" w:hAnsi="Arial" w:eastAsia="Arial" w:cs="Arial"/>
                <w:b w:val="0"/>
                <w:bCs w:val="0"/>
                <w:color w:val="404040"/>
                <w:sz w:val="20"/>
                <w:szCs w:val="20"/>
              </w:rPr>
              <w:t>~345</w:t>
            </w:r>
          </w:p>
        </w:tc>
      </w:tr>
    </w:tbl>
    <w:p w14:paraId="2EAC6D44">
      <w:pPr>
        <w:pStyle w:val="3"/>
      </w:pPr>
      <w:r>
        <w:rPr>
          <w:rFonts w:ascii="Arial" w:hAnsi="Arial" w:eastAsia="Arial" w:cs="Arial"/>
          <w:b/>
          <w:bCs/>
          <w:color w:val="2E75B6"/>
          <w:sz w:val="28"/>
          <w:szCs w:val="28"/>
        </w:rPr>
        <w:t>4.3  Model Architecture</w:t>
      </w:r>
    </w:p>
    <w:p w14:paraId="16A9B2DA">
      <w:pPr>
        <w:spacing w:before="80" w:after="80"/>
        <w:jc w:val="left"/>
      </w:pPr>
      <w:r>
        <w:rPr>
          <w:rFonts w:ascii="Arial" w:hAnsi="Arial" w:eastAsia="Arial" w:cs="Arial"/>
          <w:b w:val="0"/>
          <w:bCs w:val="0"/>
          <w:color w:val="404040"/>
          <w:sz w:val="22"/>
          <w:szCs w:val="22"/>
        </w:rPr>
        <w:t>The ImprovedLSTM class is implemented in PyTorch. Its forward pass is:</w:t>
      </w:r>
    </w:p>
    <w:p w14:paraId="66AA1974">
      <w:pPr>
        <w:spacing w:before="80" w:after="80"/>
        <w:jc w:val="left"/>
      </w:pPr>
      <w:r>
        <w:rPr>
          <w:rFonts w:ascii="Arial" w:hAnsi="Arial" w:eastAsia="Arial" w:cs="Arial"/>
          <w:b w:val="0"/>
          <w:bCs w:val="0"/>
          <w:color w:val="2E75B6"/>
          <w:sz w:val="22"/>
          <w:szCs w:val="22"/>
        </w:rPr>
        <w:t>Input (batch, 60, N_features) → LSTM (2 layers, hidden=128, dropout=0.2) → last hidden state → Dropout(0.2) → Linear(128→64) → ReLU → Linear(64→1) → predicted scaled Close</w:t>
      </w:r>
    </w:p>
    <w:p w14:paraId="16972024">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B605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77A10E1">
            <w:pPr>
              <w:jc w:val="left"/>
            </w:pPr>
            <w:r>
              <w:rPr>
                <w:rFonts w:ascii="Arial" w:hAnsi="Arial" w:eastAsia="Arial" w:cs="Arial"/>
                <w:b/>
                <w:bCs/>
                <w:color w:val="FFFFFF"/>
                <w:sz w:val="20"/>
                <w:szCs w:val="20"/>
              </w:rPr>
              <w:t>Component</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BF442C8">
            <w:pPr>
              <w:jc w:val="left"/>
            </w:pPr>
            <w:r>
              <w:rPr>
                <w:rFonts w:ascii="Arial" w:hAnsi="Arial" w:eastAsia="Arial" w:cs="Arial"/>
                <w:b/>
                <w:bCs/>
                <w:color w:val="FFFFFF"/>
                <w:sz w:val="20"/>
                <w:szCs w:val="20"/>
              </w:rPr>
              <w:t>Configuration</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4AF151D">
            <w:pPr>
              <w:jc w:val="left"/>
            </w:pPr>
            <w:r>
              <w:rPr>
                <w:rFonts w:ascii="Arial" w:hAnsi="Arial" w:eastAsia="Arial" w:cs="Arial"/>
                <w:b/>
                <w:bCs/>
                <w:color w:val="FFFFFF"/>
                <w:sz w:val="20"/>
                <w:szCs w:val="20"/>
              </w:rPr>
              <w:t>Rationale</w:t>
            </w:r>
          </w:p>
        </w:tc>
      </w:tr>
      <w:tr w14:paraId="22631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F7A4227">
            <w:pPr>
              <w:jc w:val="left"/>
            </w:pPr>
            <w:r>
              <w:rPr>
                <w:rFonts w:ascii="Arial" w:hAnsi="Arial" w:eastAsia="Arial" w:cs="Arial"/>
                <w:b w:val="0"/>
                <w:bCs w:val="0"/>
                <w:color w:val="404040"/>
                <w:sz w:val="20"/>
                <w:szCs w:val="20"/>
              </w:rPr>
              <w:t>LSTM layers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C3D0B2">
            <w:pPr>
              <w:jc w:val="left"/>
            </w:pPr>
            <w:r>
              <w:rPr>
                <w:rFonts w:ascii="Arial" w:hAnsi="Arial" w:eastAsia="Arial" w:cs="Arial"/>
                <w:b w:val="0"/>
                <w:bCs w:val="0"/>
                <w:color w:val="404040"/>
                <w:sz w:val="20"/>
                <w:szCs w:val="20"/>
              </w:rPr>
              <w:t>2 stacked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9A5D86">
            <w:pPr>
              <w:jc w:val="left"/>
            </w:pPr>
            <w:r>
              <w:rPr>
                <w:rFonts w:ascii="Arial" w:hAnsi="Arial" w:eastAsia="Arial" w:cs="Arial"/>
                <w:b w:val="0"/>
                <w:bCs w:val="0"/>
                <w:color w:val="404040"/>
                <w:sz w:val="20"/>
                <w:szCs w:val="20"/>
              </w:rPr>
              <w:t>Captures hierarchical temporal patterns</w:t>
            </w:r>
          </w:p>
        </w:tc>
      </w:tr>
      <w:tr w14:paraId="12D46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45F286D">
            <w:pPr>
              <w:jc w:val="left"/>
            </w:pPr>
            <w:r>
              <w:rPr>
                <w:rFonts w:ascii="Arial" w:hAnsi="Arial" w:eastAsia="Arial" w:cs="Arial"/>
                <w:b w:val="0"/>
                <w:bCs w:val="0"/>
                <w:color w:val="404040"/>
                <w:sz w:val="20"/>
                <w:szCs w:val="20"/>
              </w:rPr>
              <w:t>Hidden size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747072">
            <w:pPr>
              <w:jc w:val="left"/>
            </w:pPr>
            <w:r>
              <w:rPr>
                <w:rFonts w:ascii="Arial" w:hAnsi="Arial" w:eastAsia="Arial" w:cs="Arial"/>
                <w:b w:val="0"/>
                <w:bCs w:val="0"/>
                <w:color w:val="404040"/>
                <w:sz w:val="20"/>
                <w:szCs w:val="20"/>
              </w:rPr>
              <w:t>128 units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74BF68B">
            <w:pPr>
              <w:jc w:val="left"/>
            </w:pPr>
            <w:r>
              <w:rPr>
                <w:rFonts w:ascii="Arial" w:hAnsi="Arial" w:eastAsia="Arial" w:cs="Arial"/>
                <w:b w:val="0"/>
                <w:bCs w:val="0"/>
                <w:color w:val="404040"/>
                <w:sz w:val="20"/>
                <w:szCs w:val="20"/>
              </w:rPr>
              <w:t>Sufficient capacity without overfit</w:t>
            </w:r>
          </w:p>
        </w:tc>
      </w:tr>
      <w:tr w14:paraId="17B49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0235B78">
            <w:pPr>
              <w:jc w:val="left"/>
            </w:pPr>
            <w:r>
              <w:rPr>
                <w:rFonts w:ascii="Arial" w:hAnsi="Arial" w:eastAsia="Arial" w:cs="Arial"/>
                <w:b w:val="0"/>
                <w:bCs w:val="0"/>
                <w:color w:val="404040"/>
                <w:sz w:val="20"/>
                <w:szCs w:val="20"/>
              </w:rPr>
              <w:t>Dropout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DBEB05">
            <w:pPr>
              <w:jc w:val="left"/>
            </w:pPr>
            <w:r>
              <w:rPr>
                <w:rFonts w:ascii="Arial" w:hAnsi="Arial" w:eastAsia="Arial" w:cs="Arial"/>
                <w:b w:val="0"/>
                <w:bCs w:val="0"/>
                <w:color w:val="404040"/>
                <w:sz w:val="20"/>
                <w:szCs w:val="20"/>
              </w:rPr>
              <w:t>0.2 (inter-layer + FC)</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F3B1E2">
            <w:pPr>
              <w:jc w:val="left"/>
            </w:pPr>
            <w:r>
              <w:rPr>
                <w:rFonts w:ascii="Arial" w:hAnsi="Arial" w:eastAsia="Arial" w:cs="Arial"/>
                <w:b w:val="0"/>
                <w:bCs w:val="0"/>
                <w:color w:val="404040"/>
                <w:sz w:val="20"/>
                <w:szCs w:val="20"/>
              </w:rPr>
              <w:t>Regularisation against overfit</w:t>
            </w:r>
          </w:p>
        </w:tc>
      </w:tr>
      <w:tr w14:paraId="6D2E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6F197B0">
            <w:pPr>
              <w:jc w:val="left"/>
            </w:pPr>
            <w:r>
              <w:rPr>
                <w:rFonts w:ascii="Arial" w:hAnsi="Arial" w:eastAsia="Arial" w:cs="Arial"/>
                <w:b w:val="0"/>
                <w:bCs w:val="0"/>
                <w:color w:val="404040"/>
                <w:sz w:val="20"/>
                <w:szCs w:val="20"/>
              </w:rPr>
              <w:t>FC head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1A497C">
            <w:pPr>
              <w:jc w:val="left"/>
            </w:pPr>
            <w:r>
              <w:rPr>
                <w:rFonts w:ascii="Arial" w:hAnsi="Arial" w:eastAsia="Arial" w:cs="Arial"/>
                <w:b w:val="0"/>
                <w:bCs w:val="0"/>
                <w:color w:val="404040"/>
                <w:sz w:val="20"/>
                <w:szCs w:val="20"/>
              </w:rPr>
              <w:t>128 → 64 → 1</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634A28">
            <w:pPr>
              <w:jc w:val="left"/>
            </w:pPr>
            <w:r>
              <w:rPr>
                <w:rFonts w:ascii="Arial" w:hAnsi="Arial" w:eastAsia="Arial" w:cs="Arial"/>
                <w:b w:val="0"/>
                <w:bCs w:val="0"/>
                <w:color w:val="404040"/>
                <w:sz w:val="20"/>
                <w:szCs w:val="20"/>
              </w:rPr>
              <w:t>Non-linear compression to scalar</w:t>
            </w:r>
          </w:p>
        </w:tc>
      </w:tr>
      <w:tr w14:paraId="54599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8F7AA18">
            <w:pPr>
              <w:jc w:val="left"/>
            </w:pPr>
            <w:r>
              <w:rPr>
                <w:rFonts w:ascii="Arial" w:hAnsi="Arial" w:eastAsia="Arial" w:cs="Arial"/>
                <w:b w:val="0"/>
                <w:bCs w:val="0"/>
                <w:color w:val="404040"/>
                <w:sz w:val="20"/>
                <w:szCs w:val="20"/>
              </w:rPr>
              <w:t>Total parameters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1891F9">
            <w:pPr>
              <w:jc w:val="left"/>
            </w:pPr>
            <w:r>
              <w:rPr>
                <w:rFonts w:ascii="Arial" w:hAnsi="Arial" w:eastAsia="Arial" w:cs="Arial"/>
                <w:b w:val="0"/>
                <w:bCs w:val="0"/>
                <w:color w:val="404040"/>
                <w:sz w:val="20"/>
                <w:szCs w:val="20"/>
              </w:rPr>
              <w:t>~264,000</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29C7CB">
            <w:pPr>
              <w:jc w:val="left"/>
            </w:pPr>
            <w:r>
              <w:rPr>
                <w:rFonts w:ascii="Arial" w:hAnsi="Arial" w:eastAsia="Arial" w:cs="Arial"/>
                <w:b w:val="0"/>
                <w:bCs w:val="0"/>
                <w:color w:val="404040"/>
                <w:sz w:val="20"/>
                <w:szCs w:val="20"/>
              </w:rPr>
              <w:t>Lightweight for fast training</w:t>
            </w:r>
          </w:p>
        </w:tc>
      </w:tr>
    </w:tbl>
    <w:p w14:paraId="2859EC8B">
      <w:pPr>
        <w:pStyle w:val="3"/>
      </w:pPr>
      <w:r>
        <w:rPr>
          <w:rFonts w:ascii="Arial" w:hAnsi="Arial" w:eastAsia="Arial" w:cs="Arial"/>
          <w:b/>
          <w:bCs/>
          <w:color w:val="2E75B6"/>
          <w:sz w:val="28"/>
          <w:szCs w:val="28"/>
        </w:rPr>
        <w:t>4.4  Training Configuration</w:t>
      </w:r>
    </w:p>
    <w:p w14:paraId="79EFF1CD">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340"/>
        <w:gridCol w:w="3900"/>
      </w:tblGrid>
      <w:tr w14:paraId="2325E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096E44E">
            <w:pPr>
              <w:jc w:val="left"/>
            </w:pPr>
            <w:r>
              <w:rPr>
                <w:rFonts w:ascii="Arial" w:hAnsi="Arial" w:eastAsia="Arial" w:cs="Arial"/>
                <w:b/>
                <w:bCs/>
                <w:color w:val="FFFFFF"/>
                <w:sz w:val="20"/>
                <w:szCs w:val="20"/>
              </w:rPr>
              <w:t>Hyperparameter</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8EB5A46">
            <w:pPr>
              <w:jc w:val="left"/>
            </w:pPr>
            <w:r>
              <w:rPr>
                <w:rFonts w:ascii="Arial" w:hAnsi="Arial" w:eastAsia="Arial" w:cs="Arial"/>
                <w:b/>
                <w:bCs/>
                <w:color w:val="FFFFFF"/>
                <w:sz w:val="20"/>
                <w:szCs w:val="20"/>
              </w:rPr>
              <w:t>Value</w:t>
            </w:r>
          </w:p>
        </w:tc>
        <w:tc>
          <w:tcPr>
            <w:tcW w:w="39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996D9FB">
            <w:pPr>
              <w:jc w:val="left"/>
            </w:pPr>
            <w:r>
              <w:rPr>
                <w:rFonts w:ascii="Arial" w:hAnsi="Arial" w:eastAsia="Arial" w:cs="Arial"/>
                <w:b/>
                <w:bCs/>
                <w:color w:val="FFFFFF"/>
                <w:sz w:val="20"/>
                <w:szCs w:val="20"/>
              </w:rPr>
              <w:t>Notes</w:t>
            </w:r>
          </w:p>
        </w:tc>
      </w:tr>
      <w:tr w14:paraId="6981C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1DA5FDB">
            <w:pPr>
              <w:jc w:val="left"/>
            </w:pPr>
            <w:r>
              <w:rPr>
                <w:rFonts w:ascii="Arial" w:hAnsi="Arial" w:eastAsia="Arial" w:cs="Arial"/>
                <w:b w:val="0"/>
                <w:bCs w:val="0"/>
                <w:color w:val="404040"/>
                <w:sz w:val="20"/>
                <w:szCs w:val="20"/>
              </w:rPr>
              <w:t>Optimiser</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0D4A57">
            <w:pPr>
              <w:jc w:val="left"/>
            </w:pPr>
            <w:r>
              <w:rPr>
                <w:rFonts w:ascii="Arial" w:hAnsi="Arial" w:eastAsia="Arial" w:cs="Arial"/>
                <w:b w:val="0"/>
                <w:bCs w:val="0"/>
                <w:color w:val="404040"/>
                <w:sz w:val="20"/>
                <w:szCs w:val="20"/>
              </w:rPr>
              <w:t>Adam</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66B834">
            <w:pPr>
              <w:jc w:val="left"/>
            </w:pPr>
            <w:r>
              <w:rPr>
                <w:rFonts w:ascii="Arial" w:hAnsi="Arial" w:eastAsia="Arial" w:cs="Arial"/>
                <w:b w:val="0"/>
                <w:bCs w:val="0"/>
                <w:color w:val="404040"/>
                <w:sz w:val="20"/>
                <w:szCs w:val="20"/>
              </w:rPr>
              <w:t>Adaptive learning rate</w:t>
            </w:r>
          </w:p>
        </w:tc>
      </w:tr>
      <w:tr w14:paraId="69D75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0073153">
            <w:pPr>
              <w:jc w:val="left"/>
            </w:pPr>
            <w:r>
              <w:rPr>
                <w:rFonts w:ascii="Arial" w:hAnsi="Arial" w:eastAsia="Arial" w:cs="Arial"/>
                <w:b w:val="0"/>
                <w:bCs w:val="0"/>
                <w:color w:val="404040"/>
                <w:sz w:val="20"/>
                <w:szCs w:val="20"/>
              </w:rPr>
              <w:t>Learning rate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513A78">
            <w:pPr>
              <w:jc w:val="left"/>
            </w:pPr>
            <w:r>
              <w:rPr>
                <w:rFonts w:ascii="Arial" w:hAnsi="Arial" w:eastAsia="Arial" w:cs="Arial"/>
                <w:b w:val="0"/>
                <w:bCs w:val="0"/>
                <w:color w:val="404040"/>
                <w:sz w:val="20"/>
                <w:szCs w:val="20"/>
              </w:rPr>
              <w:t>0.001</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4493B1">
            <w:pPr>
              <w:jc w:val="left"/>
            </w:pPr>
            <w:r>
              <w:rPr>
                <w:rFonts w:ascii="Arial" w:hAnsi="Arial" w:eastAsia="Arial" w:cs="Arial"/>
                <w:b w:val="0"/>
                <w:bCs w:val="0"/>
                <w:color w:val="404040"/>
                <w:sz w:val="20"/>
                <w:szCs w:val="20"/>
              </w:rPr>
              <w:t>Reduced by ReduceLROnPlateau (factor=0.5)</w:t>
            </w:r>
          </w:p>
        </w:tc>
      </w:tr>
      <w:tr w14:paraId="77E5E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85EF00B">
            <w:pPr>
              <w:jc w:val="left"/>
            </w:pPr>
            <w:r>
              <w:rPr>
                <w:rFonts w:ascii="Arial" w:hAnsi="Arial" w:eastAsia="Arial" w:cs="Arial"/>
                <w:b w:val="0"/>
                <w:bCs w:val="0"/>
                <w:color w:val="404040"/>
                <w:sz w:val="20"/>
                <w:szCs w:val="20"/>
              </w:rPr>
              <w:t>Loss function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221E18">
            <w:pPr>
              <w:jc w:val="left"/>
            </w:pPr>
            <w:r>
              <w:rPr>
                <w:rFonts w:ascii="Arial" w:hAnsi="Arial" w:eastAsia="Arial" w:cs="Arial"/>
                <w:b w:val="0"/>
                <w:bCs w:val="0"/>
                <w:color w:val="404040"/>
                <w:sz w:val="20"/>
                <w:szCs w:val="20"/>
              </w:rPr>
              <w:t>MSELoss</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CE1545F">
            <w:pPr>
              <w:jc w:val="left"/>
            </w:pPr>
            <w:r>
              <w:rPr>
                <w:rFonts w:ascii="Arial" w:hAnsi="Arial" w:eastAsia="Arial" w:cs="Arial"/>
                <w:b w:val="0"/>
                <w:bCs w:val="0"/>
                <w:color w:val="404040"/>
                <w:sz w:val="20"/>
                <w:szCs w:val="20"/>
              </w:rPr>
              <w:t>Mean Squared Error on scaled Close</w:t>
            </w:r>
          </w:p>
        </w:tc>
      </w:tr>
      <w:tr w14:paraId="3A202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918DD3C">
            <w:pPr>
              <w:jc w:val="left"/>
            </w:pPr>
            <w:r>
              <w:rPr>
                <w:rFonts w:ascii="Arial" w:hAnsi="Arial" w:eastAsia="Arial" w:cs="Arial"/>
                <w:b w:val="0"/>
                <w:bCs w:val="0"/>
                <w:color w:val="404040"/>
                <w:sz w:val="20"/>
                <w:szCs w:val="20"/>
              </w:rPr>
              <w:t>Batch size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D48278B">
            <w:pPr>
              <w:jc w:val="left"/>
            </w:pPr>
            <w:r>
              <w:rPr>
                <w:rFonts w:ascii="Arial" w:hAnsi="Arial" w:eastAsia="Arial" w:cs="Arial"/>
                <w:b w:val="0"/>
                <w:bCs w:val="0"/>
                <w:color w:val="404040"/>
                <w:sz w:val="20"/>
                <w:szCs w:val="20"/>
              </w:rPr>
              <w:t>32</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7B2EAE">
            <w:pPr>
              <w:jc w:val="left"/>
            </w:pPr>
            <w:r>
              <w:rPr>
                <w:rFonts w:ascii="Arial" w:hAnsi="Arial" w:eastAsia="Arial" w:cs="Arial"/>
                <w:b w:val="0"/>
                <w:bCs w:val="0"/>
                <w:color w:val="404040"/>
                <w:sz w:val="20"/>
                <w:szCs w:val="20"/>
              </w:rPr>
              <w:t>Mini-batch; temporal order preserved (no shuffle)</w:t>
            </w:r>
          </w:p>
        </w:tc>
      </w:tr>
      <w:tr w14:paraId="2D30D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A86B32D">
            <w:pPr>
              <w:jc w:val="left"/>
            </w:pPr>
            <w:r>
              <w:rPr>
                <w:rFonts w:ascii="Arial" w:hAnsi="Arial" w:eastAsia="Arial" w:cs="Arial"/>
                <w:b w:val="0"/>
                <w:bCs w:val="0"/>
                <w:color w:val="404040"/>
                <w:sz w:val="20"/>
                <w:szCs w:val="20"/>
              </w:rPr>
              <w:t>Max epochs</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D465DD">
            <w:pPr>
              <w:jc w:val="left"/>
            </w:pPr>
            <w:r>
              <w:rPr>
                <w:rFonts w:ascii="Arial" w:hAnsi="Arial" w:eastAsia="Arial" w:cs="Arial"/>
                <w:b w:val="0"/>
                <w:bCs w:val="0"/>
                <w:color w:val="404040"/>
                <w:sz w:val="20"/>
                <w:szCs w:val="20"/>
              </w:rPr>
              <w:t>300</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321FF6F">
            <w:pPr>
              <w:jc w:val="left"/>
            </w:pPr>
            <w:r>
              <w:rPr>
                <w:rFonts w:ascii="Arial" w:hAnsi="Arial" w:eastAsia="Arial" w:cs="Arial"/>
                <w:b w:val="0"/>
                <w:bCs w:val="0"/>
                <w:color w:val="404040"/>
                <w:sz w:val="20"/>
                <w:szCs w:val="20"/>
              </w:rPr>
              <w:t>Bounded by early stopping</w:t>
            </w:r>
          </w:p>
        </w:tc>
      </w:tr>
      <w:tr w14:paraId="336F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761CF0B">
            <w:pPr>
              <w:jc w:val="left"/>
            </w:pPr>
            <w:r>
              <w:rPr>
                <w:rFonts w:ascii="Arial" w:hAnsi="Arial" w:eastAsia="Arial" w:cs="Arial"/>
                <w:b w:val="0"/>
                <w:bCs w:val="0"/>
                <w:color w:val="404040"/>
                <w:sz w:val="20"/>
                <w:szCs w:val="20"/>
              </w:rPr>
              <w:t>Early stopping patience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B442DD">
            <w:pPr>
              <w:jc w:val="left"/>
            </w:pPr>
            <w:r>
              <w:rPr>
                <w:rFonts w:ascii="Arial" w:hAnsi="Arial" w:eastAsia="Arial" w:cs="Arial"/>
                <w:b w:val="0"/>
                <w:bCs w:val="0"/>
                <w:color w:val="404040"/>
                <w:sz w:val="20"/>
                <w:szCs w:val="20"/>
              </w:rPr>
              <w:t>20 epochs</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DC11D3">
            <w:pPr>
              <w:jc w:val="left"/>
            </w:pPr>
            <w:r>
              <w:rPr>
                <w:rFonts w:ascii="Arial" w:hAnsi="Arial" w:eastAsia="Arial" w:cs="Arial"/>
                <w:b w:val="0"/>
                <w:bCs w:val="0"/>
                <w:color w:val="404040"/>
                <w:sz w:val="20"/>
                <w:szCs w:val="20"/>
              </w:rPr>
              <w:t>Halts when val loss fails to improve</w:t>
            </w:r>
          </w:p>
        </w:tc>
      </w:tr>
      <w:tr w14:paraId="6ACCE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67E26FC">
            <w:pPr>
              <w:jc w:val="left"/>
            </w:pPr>
            <w:r>
              <w:rPr>
                <w:rFonts w:ascii="Arial" w:hAnsi="Arial" w:eastAsia="Arial" w:cs="Arial"/>
                <w:b w:val="0"/>
                <w:bCs w:val="0"/>
                <w:color w:val="404040"/>
                <w:sz w:val="20"/>
                <w:szCs w:val="20"/>
              </w:rPr>
              <w:t>LR scheduler patience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8CCAAF">
            <w:pPr>
              <w:jc w:val="left"/>
            </w:pPr>
            <w:r>
              <w:rPr>
                <w:rFonts w:ascii="Arial" w:hAnsi="Arial" w:eastAsia="Arial" w:cs="Arial"/>
                <w:b w:val="0"/>
                <w:bCs w:val="0"/>
                <w:color w:val="404040"/>
                <w:sz w:val="20"/>
                <w:szCs w:val="20"/>
              </w:rPr>
              <w:t>10 epochs</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EED0817">
            <w:pPr>
              <w:jc w:val="left"/>
            </w:pPr>
            <w:r>
              <w:rPr>
                <w:rFonts w:ascii="Arial" w:hAnsi="Arial" w:eastAsia="Arial" w:cs="Arial"/>
                <w:b w:val="0"/>
                <w:bCs w:val="0"/>
                <w:color w:val="404040"/>
                <w:sz w:val="20"/>
                <w:szCs w:val="20"/>
              </w:rPr>
              <w:t>Reduces LR when val loss plateaus</w:t>
            </w:r>
          </w:p>
        </w:tc>
      </w:tr>
      <w:tr w14:paraId="6F120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9478BF9">
            <w:pPr>
              <w:jc w:val="left"/>
            </w:pPr>
            <w:r>
              <w:rPr>
                <w:rFonts w:ascii="Arial" w:hAnsi="Arial" w:eastAsia="Arial" w:cs="Arial"/>
                <w:b w:val="0"/>
                <w:bCs w:val="0"/>
                <w:color w:val="404040"/>
                <w:sz w:val="20"/>
                <w:szCs w:val="20"/>
              </w:rPr>
              <w:t>Gradient clipping</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98E9A8">
            <w:pPr>
              <w:jc w:val="left"/>
            </w:pPr>
            <w:r>
              <w:rPr>
                <w:rFonts w:ascii="Arial" w:hAnsi="Arial" w:eastAsia="Arial" w:cs="Arial"/>
                <w:b w:val="0"/>
                <w:bCs w:val="0"/>
                <w:color w:val="404040"/>
                <w:sz w:val="20"/>
                <w:szCs w:val="20"/>
              </w:rPr>
              <w:t>max_norm=1.0</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871089">
            <w:pPr>
              <w:jc w:val="left"/>
            </w:pPr>
            <w:r>
              <w:rPr>
                <w:rFonts w:ascii="Arial" w:hAnsi="Arial" w:eastAsia="Arial" w:cs="Arial"/>
                <w:b w:val="0"/>
                <w:bCs w:val="0"/>
                <w:color w:val="404040"/>
                <w:sz w:val="20"/>
                <w:szCs w:val="20"/>
              </w:rPr>
              <w:t>Prevents gradient explosion in deep LSTM</w:t>
            </w:r>
          </w:p>
        </w:tc>
      </w:tr>
      <w:tr w14:paraId="2A440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2C0FE4D">
            <w:pPr>
              <w:jc w:val="left"/>
            </w:pPr>
            <w:r>
              <w:rPr>
                <w:rFonts w:ascii="Arial" w:hAnsi="Arial" w:eastAsia="Arial" w:cs="Arial"/>
                <w:b w:val="0"/>
                <w:bCs w:val="0"/>
                <w:color w:val="404040"/>
                <w:sz w:val="20"/>
                <w:szCs w:val="20"/>
              </w:rPr>
              <w:t>Random seed</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12249C">
            <w:pPr>
              <w:jc w:val="left"/>
            </w:pPr>
            <w:r>
              <w:rPr>
                <w:rFonts w:ascii="Arial" w:hAnsi="Arial" w:eastAsia="Arial" w:cs="Arial"/>
                <w:b w:val="0"/>
                <w:bCs w:val="0"/>
                <w:color w:val="404040"/>
                <w:sz w:val="20"/>
                <w:szCs w:val="20"/>
              </w:rPr>
              <w:t>42</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0BD89A">
            <w:pPr>
              <w:jc w:val="left"/>
            </w:pPr>
            <w:r>
              <w:rPr>
                <w:rFonts w:ascii="Arial" w:hAnsi="Arial" w:eastAsia="Arial" w:cs="Arial"/>
                <w:b w:val="0"/>
                <w:bCs w:val="0"/>
                <w:color w:val="404040"/>
                <w:sz w:val="20"/>
                <w:szCs w:val="20"/>
              </w:rPr>
              <w:t>Reproducibility (torch + numpy)</w:t>
            </w:r>
          </w:p>
        </w:tc>
      </w:tr>
      <w:tr w14:paraId="3E8D5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B3275AB">
            <w:pPr>
              <w:jc w:val="left"/>
            </w:pPr>
            <w:r>
              <w:rPr>
                <w:rFonts w:ascii="Arial" w:hAnsi="Arial" w:eastAsia="Arial" w:cs="Arial"/>
                <w:b w:val="0"/>
                <w:bCs w:val="0"/>
                <w:color w:val="404040"/>
                <w:sz w:val="20"/>
                <w:szCs w:val="20"/>
              </w:rPr>
              <w:t>Device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C8C839">
            <w:pPr>
              <w:jc w:val="left"/>
            </w:pPr>
            <w:r>
              <w:rPr>
                <w:rFonts w:ascii="Arial" w:hAnsi="Arial" w:eastAsia="Arial" w:cs="Arial"/>
                <w:b w:val="0"/>
                <w:bCs w:val="0"/>
                <w:color w:val="404040"/>
                <w:sz w:val="20"/>
                <w:szCs w:val="20"/>
              </w:rPr>
              <w:t>CUDA / CPU</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CDD9894">
            <w:pPr>
              <w:jc w:val="left"/>
            </w:pPr>
            <w:r>
              <w:rPr>
                <w:rFonts w:ascii="Arial" w:hAnsi="Arial" w:eastAsia="Arial" w:cs="Arial"/>
                <w:b w:val="0"/>
                <w:bCs w:val="0"/>
                <w:color w:val="404040"/>
                <w:sz w:val="20"/>
                <w:szCs w:val="20"/>
              </w:rPr>
              <w:t>Auto-detected at runtime</w:t>
            </w:r>
          </w:p>
        </w:tc>
      </w:tr>
    </w:tbl>
    <w:p w14:paraId="5A5B469B">
      <w:pPr>
        <w:pStyle w:val="3"/>
      </w:pPr>
      <w:r>
        <w:rPr>
          <w:rFonts w:ascii="Arial" w:hAnsi="Arial" w:eastAsia="Arial" w:cs="Arial"/>
          <w:b/>
          <w:bCs/>
          <w:color w:val="2E75B6"/>
          <w:sz w:val="28"/>
          <w:szCs w:val="28"/>
        </w:rPr>
        <w:t>4.5  30-Day Future Forecast</w:t>
      </w:r>
    </w:p>
    <w:p w14:paraId="4CB265D4">
      <w:pPr>
        <w:spacing w:before="80" w:after="80"/>
        <w:jc w:val="left"/>
      </w:pPr>
      <w:r>
        <w:rPr>
          <w:rFonts w:ascii="Arial" w:hAnsi="Arial" w:eastAsia="Arial" w:cs="Arial"/>
          <w:b w:val="0"/>
          <w:bCs w:val="0"/>
          <w:color w:val="404040"/>
          <w:sz w:val="22"/>
          <w:szCs w:val="22"/>
        </w:rPr>
        <w:t>Post-training, the model generates a 30-business-day forward forecast via autoregressive (recursive) prediction:</w:t>
      </w:r>
    </w:p>
    <w:p w14:paraId="50C02067">
      <w:pPr>
        <w:pStyle w:val="16"/>
        <w:numPr>
          <w:ilvl w:val="0"/>
          <w:numId w:val="2"/>
        </w:numPr>
        <w:spacing w:before="40" w:after="40"/>
      </w:pPr>
      <w:r>
        <w:rPr>
          <w:rFonts w:ascii="Arial" w:hAnsi="Arial" w:eastAsia="Arial" w:cs="Arial"/>
          <w:color w:val="404040"/>
          <w:sz w:val="22"/>
          <w:szCs w:val="22"/>
        </w:rPr>
        <w:t>Seed: the final 60-day window from the dataset is passed to the model.</w:t>
      </w:r>
    </w:p>
    <w:p w14:paraId="6DE76670">
      <w:pPr>
        <w:pStyle w:val="16"/>
        <w:numPr>
          <w:ilvl w:val="0"/>
          <w:numId w:val="2"/>
        </w:numPr>
        <w:spacing w:before="40" w:after="40"/>
      </w:pPr>
      <w:r>
        <w:rPr>
          <w:rFonts w:ascii="Arial" w:hAnsi="Arial" w:eastAsia="Arial" w:cs="Arial"/>
          <w:color w:val="404040"/>
          <w:sz w:val="22"/>
          <w:szCs w:val="22"/>
        </w:rPr>
        <w:t>Each predicted scaled Close price is inserted into the first column of the sliding window, replacing the oldest row.</w:t>
      </w:r>
    </w:p>
    <w:p w14:paraId="545ACF00">
      <w:pPr>
        <w:pStyle w:val="16"/>
        <w:numPr>
          <w:ilvl w:val="0"/>
          <w:numId w:val="2"/>
        </w:numPr>
        <w:spacing w:before="40" w:after="40"/>
      </w:pPr>
      <w:r>
        <w:rPr>
          <w:rFonts w:ascii="Arial" w:hAnsi="Arial" w:eastAsia="Arial" w:cs="Arial"/>
          <w:color w:val="404040"/>
          <w:sz w:val="22"/>
          <w:szCs w:val="22"/>
        </w:rPr>
        <w:t>This single-step recursion is repeated 30 times, producing a sequence of future prices.</w:t>
      </w:r>
    </w:p>
    <w:p w14:paraId="2B55BCE5">
      <w:pPr>
        <w:pStyle w:val="16"/>
        <w:numPr>
          <w:ilvl w:val="0"/>
          <w:numId w:val="2"/>
        </w:numPr>
        <w:spacing w:before="40" w:after="40"/>
      </w:pPr>
      <w:r>
        <w:rPr>
          <w:rFonts w:ascii="Arial" w:hAnsi="Arial" w:eastAsia="Arial" w:cs="Arial"/>
          <w:color w:val="404040"/>
          <w:sz w:val="22"/>
          <w:szCs w:val="22"/>
        </w:rPr>
        <w:t>A confidence band of ±1 standard deviation of the recent 120-day Close prices is overlaid to communicate forecast uncertainty.</w:t>
      </w:r>
    </w:p>
    <w:p w14:paraId="46E4FE13">
      <w:pPr>
        <w:spacing w:before="80" w:after="80"/>
        <w:jc w:val="left"/>
      </w:pPr>
      <w:r>
        <w:rPr>
          <w:rFonts w:ascii="Arial" w:hAnsi="Arial" w:eastAsia="Arial" w:cs="Arial"/>
          <w:b w:val="0"/>
          <w:bCs w:val="0"/>
          <w:color w:val="404040"/>
          <w:sz w:val="22"/>
          <w:szCs w:val="22"/>
        </w:rPr>
        <w:t>The forecast and band are displayed using an interactive Plotly chart equipped with a range-slider and quick-zoom buttons (1M, 3M, 6M, All).</w:t>
      </w:r>
    </w:p>
    <w:p w14:paraId="59F4D83C">
      <w:r>
        <w:br w:type="page"/>
      </w:r>
    </w:p>
    <w:p w14:paraId="06F937E2">
      <w:pPr>
        <w:pStyle w:val="2"/>
      </w:pPr>
      <w:bookmarkStart w:id="5" w:name="_Toc4475"/>
      <w:r>
        <w:rPr>
          <w:rFonts w:ascii="Arial" w:hAnsi="Arial" w:eastAsia="Arial" w:cs="Arial"/>
          <w:b/>
          <w:bCs/>
          <w:color w:val="1F4E79"/>
          <w:sz w:val="36"/>
          <w:szCs w:val="36"/>
        </w:rPr>
        <w:t>5. Key Improvements Over Baseline</w:t>
      </w:r>
      <w:bookmarkEnd w:id="5"/>
    </w:p>
    <w:p w14:paraId="4DC0379F">
      <w:pPr>
        <w:pBdr>
          <w:bottom w:val="single" w:color="2E75B6" w:sz="6" w:space="1"/>
        </w:pBdr>
        <w:spacing w:before="40" w:after="40"/>
      </w:pPr>
    </w:p>
    <w:p w14:paraId="792E8962">
      <w:pPr>
        <w:spacing w:before="80" w:after="80"/>
        <w:jc w:val="left"/>
      </w:pPr>
      <w:r>
        <w:rPr>
          <w:rFonts w:ascii="Arial" w:hAnsi="Arial" w:eastAsia="Arial" w:cs="Arial"/>
          <w:b w:val="0"/>
          <w:bCs w:val="0"/>
          <w:color w:val="404040"/>
          <w:sz w:val="22"/>
          <w:szCs w:val="22"/>
        </w:rPr>
        <w:t>Seven targeted improvements were applied compared to a naive baseline LSTM:</w:t>
      </w:r>
    </w:p>
    <w:p w14:paraId="1BE9B9B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
        <w:gridCol w:w="2600"/>
        <w:gridCol w:w="3120"/>
        <w:gridCol w:w="3120"/>
      </w:tblGrid>
      <w:tr w14:paraId="2D3E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EF2AACB">
            <w:pPr>
              <w:jc w:val="left"/>
            </w:pPr>
            <w:r>
              <w:rPr>
                <w:rFonts w:ascii="Arial" w:hAnsi="Arial" w:eastAsia="Arial" w:cs="Arial"/>
                <w:b/>
                <w:bCs/>
                <w:color w:val="FFFFFF"/>
                <w:sz w:val="20"/>
                <w:szCs w:val="20"/>
              </w:rPr>
              <w:t>#</w:t>
            </w:r>
          </w:p>
        </w:tc>
        <w:tc>
          <w:tcPr>
            <w:tcW w:w="2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727CD13">
            <w:pPr>
              <w:jc w:val="left"/>
            </w:pPr>
            <w:r>
              <w:rPr>
                <w:rFonts w:ascii="Arial" w:hAnsi="Arial" w:eastAsia="Arial" w:cs="Arial"/>
                <w:b/>
                <w:bCs/>
                <w:color w:val="FFFFFF"/>
                <w:sz w:val="20"/>
                <w:szCs w:val="20"/>
              </w:rPr>
              <w:t>Improvement</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EC7BE5A">
            <w:pPr>
              <w:jc w:val="left"/>
            </w:pPr>
            <w:r>
              <w:rPr>
                <w:rFonts w:ascii="Arial" w:hAnsi="Arial" w:eastAsia="Arial" w:cs="Arial"/>
                <w:b/>
                <w:bCs/>
                <w:color w:val="FFFFFF"/>
                <w:sz w:val="20"/>
                <w:szCs w:val="20"/>
              </w:rPr>
              <w:t>Baseline</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F34FB80">
            <w:pPr>
              <w:jc w:val="left"/>
            </w:pPr>
            <w:r>
              <w:rPr>
                <w:rFonts w:ascii="Arial" w:hAnsi="Arial" w:eastAsia="Arial" w:cs="Arial"/>
                <w:b/>
                <w:bCs/>
                <w:color w:val="FFFFFF"/>
                <w:sz w:val="20"/>
                <w:szCs w:val="20"/>
              </w:rPr>
              <w:t>This Model</w:t>
            </w:r>
          </w:p>
        </w:tc>
      </w:tr>
      <w:tr w14:paraId="6FC2D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9612984">
            <w:pPr>
              <w:jc w:val="left"/>
            </w:pPr>
            <w:r>
              <w:rPr>
                <w:rFonts w:ascii="Arial" w:hAnsi="Arial" w:eastAsia="Arial" w:cs="Arial"/>
                <w:b w:val="0"/>
                <w:bCs w:val="0"/>
                <w:color w:val="404040"/>
                <w:sz w:val="20"/>
                <w:szCs w:val="20"/>
              </w:rPr>
              <w:t>1</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F94A962">
            <w:pPr>
              <w:jc w:val="left"/>
            </w:pPr>
            <w:r>
              <w:rPr>
                <w:rFonts w:ascii="Arial" w:hAnsi="Arial" w:eastAsia="Arial" w:cs="Arial"/>
                <w:b w:val="0"/>
                <w:bCs w:val="0"/>
                <w:color w:val="404040"/>
                <w:sz w:val="20"/>
                <w:szCs w:val="20"/>
              </w:rPr>
              <w:t>Look-back window</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3F7BA5">
            <w:pPr>
              <w:jc w:val="left"/>
            </w:pPr>
            <w:r>
              <w:rPr>
                <w:rFonts w:ascii="Arial" w:hAnsi="Arial" w:eastAsia="Arial" w:cs="Arial"/>
                <w:b w:val="0"/>
                <w:bCs w:val="0"/>
                <w:color w:val="404040"/>
                <w:sz w:val="20"/>
                <w:szCs w:val="20"/>
              </w:rPr>
              <w:t>3 days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232C52">
            <w:pPr>
              <w:jc w:val="left"/>
            </w:pPr>
            <w:r>
              <w:rPr>
                <w:rFonts w:ascii="Arial" w:hAnsi="Arial" w:eastAsia="Arial" w:cs="Arial"/>
                <w:b w:val="0"/>
                <w:bCs w:val="0"/>
                <w:color w:val="404040"/>
                <w:sz w:val="20"/>
                <w:szCs w:val="20"/>
              </w:rPr>
              <w:t>60 days (3 months)</w:t>
            </w:r>
          </w:p>
        </w:tc>
      </w:tr>
      <w:tr w14:paraId="50BD6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275FF9">
            <w:pPr>
              <w:jc w:val="left"/>
            </w:pPr>
            <w:r>
              <w:rPr>
                <w:rFonts w:ascii="Arial" w:hAnsi="Arial" w:eastAsia="Arial" w:cs="Arial"/>
                <w:b w:val="0"/>
                <w:bCs w:val="0"/>
                <w:color w:val="404040"/>
                <w:sz w:val="20"/>
                <w:szCs w:val="20"/>
              </w:rPr>
              <w: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F4137F">
            <w:pPr>
              <w:jc w:val="left"/>
            </w:pPr>
            <w:r>
              <w:rPr>
                <w:rFonts w:ascii="Arial" w:hAnsi="Arial" w:eastAsia="Arial" w:cs="Arial"/>
                <w:b w:val="0"/>
                <w:bCs w:val="0"/>
                <w:color w:val="404040"/>
                <w:sz w:val="20"/>
                <w:szCs w:val="20"/>
              </w:rPr>
              <w:t>Data normalisation</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6B8363">
            <w:pPr>
              <w:jc w:val="left"/>
            </w:pPr>
            <w:r>
              <w:rPr>
                <w:rFonts w:ascii="Arial" w:hAnsi="Arial" w:eastAsia="Arial" w:cs="Arial"/>
                <w:b w:val="0"/>
                <w:bCs w:val="0"/>
                <w:color w:val="404040"/>
                <w:sz w:val="20"/>
                <w:szCs w:val="20"/>
              </w:rPr>
              <w:t>None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3F538E">
            <w:pPr>
              <w:jc w:val="left"/>
            </w:pPr>
            <w:r>
              <w:rPr>
                <w:rFonts w:ascii="Arial" w:hAnsi="Arial" w:eastAsia="Arial" w:cs="Arial"/>
                <w:b w:val="0"/>
                <w:bCs w:val="0"/>
                <w:color w:val="404040"/>
                <w:sz w:val="20"/>
                <w:szCs w:val="20"/>
              </w:rPr>
              <w:t>MinMaxScaler [0,1] per feature</w:t>
            </w:r>
          </w:p>
        </w:tc>
      </w:tr>
      <w:tr w14:paraId="0EAE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2B0350E">
            <w:pPr>
              <w:jc w:val="left"/>
            </w:pPr>
            <w:r>
              <w:rPr>
                <w:rFonts w:ascii="Arial" w:hAnsi="Arial" w:eastAsia="Arial" w:cs="Arial"/>
                <w:b w:val="0"/>
                <w:bCs w:val="0"/>
                <w:color w:val="404040"/>
                <w:sz w:val="20"/>
                <w:szCs w:val="20"/>
              </w:rPr>
              <w:t>3</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E2CE12E">
            <w:pPr>
              <w:jc w:val="left"/>
            </w:pPr>
            <w:r>
              <w:rPr>
                <w:rFonts w:ascii="Arial" w:hAnsi="Arial" w:eastAsia="Arial" w:cs="Arial"/>
                <w:b w:val="0"/>
                <w:bCs w:val="0"/>
                <w:color w:val="404040"/>
                <w:sz w:val="20"/>
                <w:szCs w:val="20"/>
              </w:rPr>
              <w:t>Training data volume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1A0ACC">
            <w:pPr>
              <w:jc w:val="left"/>
            </w:pPr>
            <w:r>
              <w:rPr>
                <w:rFonts w:ascii="Arial" w:hAnsi="Arial" w:eastAsia="Arial" w:cs="Arial"/>
                <w:b w:val="0"/>
                <w:bCs w:val="0"/>
                <w:color w:val="404040"/>
                <w:sz w:val="20"/>
                <w:szCs w:val="20"/>
              </w:rPr>
              <w:t>~250 rows (2021–2022)</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B0908F">
            <w:pPr>
              <w:jc w:val="left"/>
            </w:pPr>
            <w:r>
              <w:rPr>
                <w:rFonts w:ascii="Arial" w:hAnsi="Arial" w:eastAsia="Arial" w:cs="Arial"/>
                <w:b w:val="0"/>
                <w:bCs w:val="0"/>
                <w:color w:val="404040"/>
                <w:sz w:val="20"/>
                <w:szCs w:val="20"/>
              </w:rPr>
              <w:t>~3,500 rows (2010–2024)</w:t>
            </w:r>
          </w:p>
        </w:tc>
      </w:tr>
      <w:tr w14:paraId="07C40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32776B">
            <w:pPr>
              <w:jc w:val="left"/>
            </w:pPr>
            <w:r>
              <w:rPr>
                <w:rFonts w:ascii="Arial" w:hAnsi="Arial" w:eastAsia="Arial" w:cs="Arial"/>
                <w:b w:val="0"/>
                <w:bCs w:val="0"/>
                <w:color w:val="404040"/>
                <w:sz w:val="20"/>
                <w:szCs w:val="20"/>
              </w:rPr>
              <w: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72FAC5">
            <w:pPr>
              <w:jc w:val="left"/>
            </w:pPr>
            <w:r>
              <w:rPr>
                <w:rFonts w:ascii="Arial" w:hAnsi="Arial" w:eastAsia="Arial" w:cs="Arial"/>
                <w:b w:val="0"/>
                <w:bCs w:val="0"/>
                <w:color w:val="404040"/>
                <w:sz w:val="20"/>
                <w:szCs w:val="20"/>
              </w:rPr>
              <w:t>Model depth</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10ACCE">
            <w:pPr>
              <w:jc w:val="left"/>
            </w:pPr>
            <w:r>
              <w:rPr>
                <w:rFonts w:ascii="Arial" w:hAnsi="Arial" w:eastAsia="Arial" w:cs="Arial"/>
                <w:b w:val="0"/>
                <w:bCs w:val="0"/>
                <w:color w:val="404040"/>
                <w:sz w:val="20"/>
                <w:szCs w:val="20"/>
              </w:rPr>
              <w:t>1 LSTM layer, hidden=64</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D99F08">
            <w:pPr>
              <w:jc w:val="left"/>
            </w:pPr>
            <w:r>
              <w:rPr>
                <w:rFonts w:ascii="Arial" w:hAnsi="Arial" w:eastAsia="Arial" w:cs="Arial"/>
                <w:b w:val="0"/>
                <w:bCs w:val="0"/>
                <w:color w:val="404040"/>
                <w:sz w:val="20"/>
                <w:szCs w:val="20"/>
              </w:rPr>
              <w:t>2 stacked layers, hidden=128, Dropout</w:t>
            </w:r>
          </w:p>
        </w:tc>
      </w:tr>
      <w:tr w14:paraId="621D8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E2F65A3">
            <w:pPr>
              <w:jc w:val="left"/>
            </w:pPr>
            <w:r>
              <w:rPr>
                <w:rFonts w:ascii="Arial" w:hAnsi="Arial" w:eastAsia="Arial" w:cs="Arial"/>
                <w:b w:val="0"/>
                <w:bCs w:val="0"/>
                <w:color w:val="404040"/>
                <w:sz w:val="20"/>
                <w:szCs w:val="20"/>
              </w:rPr>
              <w:t>5</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497F555">
            <w:pPr>
              <w:jc w:val="left"/>
            </w:pPr>
            <w:r>
              <w:rPr>
                <w:rFonts w:ascii="Arial" w:hAnsi="Arial" w:eastAsia="Arial" w:cs="Arial"/>
                <w:b w:val="0"/>
                <w:bCs w:val="0"/>
                <w:color w:val="404040"/>
                <w:sz w:val="20"/>
                <w:szCs w:val="20"/>
              </w:rPr>
              <w:t>Regularisation</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0B4329">
            <w:pPr>
              <w:jc w:val="left"/>
            </w:pPr>
            <w:r>
              <w:rPr>
                <w:rFonts w:ascii="Arial" w:hAnsi="Arial" w:eastAsia="Arial" w:cs="Arial"/>
                <w:b w:val="0"/>
                <w:bCs w:val="0"/>
                <w:color w:val="404040"/>
                <w:sz w:val="20"/>
                <w:szCs w:val="20"/>
              </w:rPr>
              <w:t>None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7A6E55">
            <w:pPr>
              <w:jc w:val="left"/>
            </w:pPr>
            <w:r>
              <w:rPr>
                <w:rFonts w:ascii="Arial" w:hAnsi="Arial" w:eastAsia="Arial" w:cs="Arial"/>
                <w:b w:val="0"/>
                <w:bCs w:val="0"/>
                <w:color w:val="404040"/>
                <w:sz w:val="20"/>
                <w:szCs w:val="20"/>
              </w:rPr>
              <w:t>Early stopping + LR scheduler + grad clipping</w:t>
            </w:r>
          </w:p>
        </w:tc>
      </w:tr>
      <w:tr w14:paraId="46193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858871">
            <w:pPr>
              <w:jc w:val="left"/>
            </w:pPr>
            <w:r>
              <w:rPr>
                <w:rFonts w:ascii="Arial" w:hAnsi="Arial" w:eastAsia="Arial" w:cs="Arial"/>
                <w:b w:val="0"/>
                <w:bCs w:val="0"/>
                <w:color w:val="404040"/>
                <w:sz w:val="20"/>
                <w:szCs w:val="20"/>
              </w:rPr>
              <w:t>6</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4DDD81B">
            <w:pPr>
              <w:jc w:val="left"/>
            </w:pPr>
            <w:r>
              <w:rPr>
                <w:rFonts w:ascii="Arial" w:hAnsi="Arial" w:eastAsia="Arial" w:cs="Arial"/>
                <w:b w:val="0"/>
                <w:bCs w:val="0"/>
                <w:color w:val="404040"/>
                <w:sz w:val="20"/>
                <w:szCs w:val="20"/>
              </w:rPr>
              <w:t>Batch training</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A1EA38">
            <w:pPr>
              <w:jc w:val="left"/>
            </w:pPr>
            <w:r>
              <w:rPr>
                <w:rFonts w:ascii="Arial" w:hAnsi="Arial" w:eastAsia="Arial" w:cs="Arial"/>
                <w:b w:val="0"/>
                <w:bCs w:val="0"/>
                <w:color w:val="404040"/>
                <w:sz w:val="20"/>
                <w:szCs w:val="20"/>
              </w:rPr>
              <w:t>Full-batch (single forward pass)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DE801CC">
            <w:pPr>
              <w:jc w:val="left"/>
            </w:pPr>
            <w:r>
              <w:rPr>
                <w:rFonts w:ascii="Arial" w:hAnsi="Arial" w:eastAsia="Arial" w:cs="Arial"/>
                <w:b w:val="0"/>
                <w:bCs w:val="0"/>
                <w:color w:val="404040"/>
                <w:sz w:val="20"/>
                <w:szCs w:val="20"/>
              </w:rPr>
              <w:t>Mini-batch (size=32) with DataLoader</w:t>
            </w:r>
          </w:p>
        </w:tc>
      </w:tr>
      <w:tr w14:paraId="03C51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E0A1E96">
            <w:pPr>
              <w:jc w:val="left"/>
            </w:pPr>
            <w:r>
              <w:rPr>
                <w:rFonts w:ascii="Arial" w:hAnsi="Arial" w:eastAsia="Arial" w:cs="Arial"/>
                <w:b w:val="0"/>
                <w:bCs w:val="0"/>
                <w:color w:val="404040"/>
                <w:sz w:val="20"/>
                <w:szCs w:val="20"/>
              </w:rPr>
              <w:t>7</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B26894C">
            <w:pPr>
              <w:jc w:val="left"/>
            </w:pPr>
            <w:r>
              <w:rPr>
                <w:rFonts w:ascii="Arial" w:hAnsi="Arial" w:eastAsia="Arial" w:cs="Arial"/>
                <w:b w:val="0"/>
                <w:bCs w:val="0"/>
                <w:color w:val="404040"/>
                <w:sz w:val="20"/>
                <w:szCs w:val="20"/>
              </w:rPr>
              <w:t>Input features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92E7A2">
            <w:pPr>
              <w:jc w:val="left"/>
            </w:pPr>
            <w:r>
              <w:rPr>
                <w:rFonts w:ascii="Arial" w:hAnsi="Arial" w:eastAsia="Arial" w:cs="Arial"/>
                <w:b w:val="0"/>
                <w:bCs w:val="0"/>
                <w:color w:val="404040"/>
                <w:sz w:val="20"/>
                <w:szCs w:val="20"/>
              </w:rPr>
              <w:t>Close only (univariate)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F5705C7">
            <w:pPr>
              <w:jc w:val="left"/>
            </w:pPr>
            <w:r>
              <w:rPr>
                <w:rFonts w:ascii="Arial" w:hAnsi="Arial" w:eastAsia="Arial" w:cs="Arial"/>
                <w:b w:val="0"/>
                <w:bCs w:val="0"/>
                <w:color w:val="404040"/>
                <w:sz w:val="20"/>
                <w:szCs w:val="20"/>
              </w:rPr>
              <w:t>Close + EMA-20 + RSI-14 + Volume</w:t>
            </w:r>
          </w:p>
        </w:tc>
      </w:tr>
    </w:tbl>
    <w:p w14:paraId="2A38CFC5">
      <w:pPr>
        <w:spacing w:before="160" w:after="0"/>
      </w:pPr>
    </w:p>
    <w:p w14:paraId="3986B6A6">
      <w:pPr>
        <w:pStyle w:val="2"/>
      </w:pPr>
      <w:bookmarkStart w:id="6" w:name="_Toc27543"/>
      <w:r>
        <w:rPr>
          <w:rFonts w:ascii="Arial" w:hAnsi="Arial" w:eastAsia="Arial" w:cs="Arial"/>
          <w:b/>
          <w:bCs/>
          <w:color w:val="1F4E79"/>
          <w:sz w:val="36"/>
          <w:szCs w:val="36"/>
        </w:rPr>
        <w:t>6. Evaluation Metrics</w:t>
      </w:r>
      <w:bookmarkEnd w:id="6"/>
    </w:p>
    <w:p w14:paraId="04EF90AF">
      <w:pPr>
        <w:pBdr>
          <w:bottom w:val="single" w:color="2E75B6" w:sz="6" w:space="1"/>
        </w:pBdr>
        <w:spacing w:before="40" w:after="40"/>
      </w:pPr>
    </w:p>
    <w:p w14:paraId="40B15555">
      <w:pPr>
        <w:pStyle w:val="3"/>
      </w:pPr>
      <w:r>
        <w:rPr>
          <w:rFonts w:ascii="Arial" w:hAnsi="Arial" w:eastAsia="Arial" w:cs="Arial"/>
          <w:b/>
          <w:bCs/>
          <w:color w:val="2E75B6"/>
          <w:sz w:val="28"/>
          <w:szCs w:val="28"/>
        </w:rPr>
        <w:t>6.1  Metric Definitions</w:t>
      </w:r>
    </w:p>
    <w:p w14:paraId="6529146D">
      <w:pPr>
        <w:spacing w:before="80" w:after="80"/>
        <w:jc w:val="left"/>
      </w:pPr>
      <w:r>
        <w:rPr>
          <w:rFonts w:ascii="Arial" w:hAnsi="Arial" w:eastAsia="Arial" w:cs="Arial"/>
          <w:b w:val="0"/>
          <w:bCs w:val="0"/>
          <w:color w:val="404040"/>
          <w:sz w:val="22"/>
          <w:szCs w:val="22"/>
        </w:rPr>
        <w:t>All metrics are computed on inverse-scaled (USD) predictions:</w:t>
      </w:r>
    </w:p>
    <w:p w14:paraId="7C997A62">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2600"/>
        <w:gridCol w:w="5200"/>
      </w:tblGrid>
      <w:tr w14:paraId="39F4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977895B">
            <w:pPr>
              <w:jc w:val="left"/>
            </w:pPr>
            <w:r>
              <w:rPr>
                <w:rFonts w:ascii="Arial" w:hAnsi="Arial" w:eastAsia="Arial" w:cs="Arial"/>
                <w:b/>
                <w:bCs/>
                <w:color w:val="FFFFFF"/>
                <w:sz w:val="20"/>
                <w:szCs w:val="20"/>
              </w:rPr>
              <w:t>Metric</w:t>
            </w:r>
          </w:p>
        </w:tc>
        <w:tc>
          <w:tcPr>
            <w:tcW w:w="2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BEE1AC9">
            <w:pPr>
              <w:jc w:val="left"/>
            </w:pPr>
            <w:r>
              <w:rPr>
                <w:rFonts w:ascii="Arial" w:hAnsi="Arial" w:eastAsia="Arial" w:cs="Arial"/>
                <w:b/>
                <w:bCs/>
                <w:color w:val="FFFFFF"/>
                <w:sz w:val="20"/>
                <w:szCs w:val="20"/>
              </w:rPr>
              <w:t>Formula</w:t>
            </w:r>
          </w:p>
        </w:tc>
        <w:tc>
          <w:tcPr>
            <w:tcW w:w="5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21D84783">
            <w:pPr>
              <w:jc w:val="left"/>
            </w:pPr>
            <w:r>
              <w:rPr>
                <w:rFonts w:ascii="Arial" w:hAnsi="Arial" w:eastAsia="Arial" w:cs="Arial"/>
                <w:b/>
                <w:bCs/>
                <w:color w:val="FFFFFF"/>
                <w:sz w:val="20"/>
                <w:szCs w:val="20"/>
              </w:rPr>
              <w:t>Interpretation</w:t>
            </w:r>
          </w:p>
        </w:tc>
      </w:tr>
      <w:tr w14:paraId="0629D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0C8BD8C">
            <w:pPr>
              <w:jc w:val="left"/>
            </w:pPr>
            <w:r>
              <w:rPr>
                <w:rFonts w:ascii="Arial" w:hAnsi="Arial" w:eastAsia="Arial" w:cs="Arial"/>
                <w:b w:val="0"/>
                <w:bCs w:val="0"/>
                <w:color w:val="404040"/>
                <w:sz w:val="20"/>
                <w:szCs w:val="20"/>
              </w:rPr>
              <w:t>MAE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EDAEA5">
            <w:pPr>
              <w:jc w:val="left"/>
            </w:pPr>
            <w:r>
              <w:rPr>
                <w:rFonts w:ascii="Arial" w:hAnsi="Arial" w:eastAsia="Arial" w:cs="Arial"/>
                <w:b w:val="0"/>
                <w:bCs w:val="0"/>
                <w:color w:val="404040"/>
                <w:sz w:val="20"/>
                <w:szCs w:val="20"/>
              </w:rPr>
              <w:t>mean(|actual - pred|)</w:t>
            </w:r>
          </w:p>
        </w:tc>
        <w:tc>
          <w:tcPr>
            <w:tcW w:w="5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63CC74">
            <w:pPr>
              <w:jc w:val="left"/>
            </w:pPr>
            <w:r>
              <w:rPr>
                <w:rFonts w:ascii="Arial" w:hAnsi="Arial" w:eastAsia="Arial" w:cs="Arial"/>
                <w:b w:val="0"/>
                <w:bCs w:val="0"/>
                <w:color w:val="404040"/>
                <w:sz w:val="20"/>
                <w:szCs w:val="20"/>
              </w:rPr>
              <w:t>Average absolute error in USD — easy to interpret</w:t>
            </w:r>
          </w:p>
        </w:tc>
      </w:tr>
      <w:tr w14:paraId="16FE8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004324">
            <w:pPr>
              <w:jc w:val="left"/>
            </w:pPr>
            <w:r>
              <w:rPr>
                <w:rFonts w:ascii="Arial" w:hAnsi="Arial" w:eastAsia="Arial" w:cs="Arial"/>
                <w:b w:val="0"/>
                <w:bCs w:val="0"/>
                <w:color w:val="404040"/>
                <w:sz w:val="20"/>
                <w:szCs w:val="20"/>
              </w:rPr>
              <w:t>RMSE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42A60EA">
            <w:pPr>
              <w:jc w:val="left"/>
            </w:pPr>
            <w:r>
              <w:rPr>
                <w:rFonts w:ascii="Arial" w:hAnsi="Arial" w:eastAsia="Arial" w:cs="Arial"/>
                <w:b w:val="0"/>
                <w:bCs w:val="0"/>
                <w:color w:val="404040"/>
                <w:sz w:val="20"/>
                <w:szCs w:val="20"/>
              </w:rPr>
              <w:t>sqrt(mean((actual - pred)^2))</w:t>
            </w:r>
          </w:p>
        </w:tc>
        <w:tc>
          <w:tcPr>
            <w:tcW w:w="5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7E3219">
            <w:pPr>
              <w:jc w:val="left"/>
            </w:pPr>
            <w:r>
              <w:rPr>
                <w:rFonts w:ascii="Arial" w:hAnsi="Arial" w:eastAsia="Arial" w:cs="Arial"/>
                <w:b w:val="0"/>
                <w:bCs w:val="0"/>
                <w:color w:val="404040"/>
                <w:sz w:val="20"/>
                <w:szCs w:val="20"/>
              </w:rPr>
              <w:t>Penalises large errors more heavily than MAE</w:t>
            </w:r>
          </w:p>
        </w:tc>
      </w:tr>
      <w:tr w14:paraId="776B9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F8EBCB8">
            <w:pPr>
              <w:jc w:val="left"/>
            </w:pPr>
            <w:r>
              <w:rPr>
                <w:rFonts w:ascii="Arial" w:hAnsi="Arial" w:eastAsia="Arial" w:cs="Arial"/>
                <w:b w:val="0"/>
                <w:bCs w:val="0"/>
                <w:color w:val="404040"/>
                <w:sz w:val="20"/>
                <w:szCs w:val="20"/>
              </w:rPr>
              <w:t>MAPE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F0F9F9">
            <w:pPr>
              <w:jc w:val="left"/>
            </w:pPr>
            <w:r>
              <w:rPr>
                <w:rFonts w:ascii="Arial" w:hAnsi="Arial" w:eastAsia="Arial" w:cs="Arial"/>
                <w:b w:val="0"/>
                <w:bCs w:val="0"/>
                <w:color w:val="404040"/>
                <w:sz w:val="20"/>
                <w:szCs w:val="20"/>
              </w:rPr>
              <w:t>mean(|actual - pred| / actual) x 100</w:t>
            </w:r>
          </w:p>
        </w:tc>
        <w:tc>
          <w:tcPr>
            <w:tcW w:w="5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6BD0A7">
            <w:pPr>
              <w:jc w:val="left"/>
            </w:pPr>
            <w:r>
              <w:rPr>
                <w:rFonts w:ascii="Arial" w:hAnsi="Arial" w:eastAsia="Arial" w:cs="Arial"/>
                <w:b w:val="0"/>
                <w:bCs w:val="0"/>
                <w:color w:val="404040"/>
                <w:sz w:val="20"/>
                <w:szCs w:val="20"/>
              </w:rPr>
              <w:t>Scale-free percentage error for cross-period comparability</w:t>
            </w:r>
          </w:p>
        </w:tc>
      </w:tr>
    </w:tbl>
    <w:p w14:paraId="551BF9CB">
      <w:pPr>
        <w:pStyle w:val="3"/>
      </w:pPr>
      <w:r>
        <w:rPr>
          <w:rFonts w:ascii="Arial" w:hAnsi="Arial" w:eastAsia="Arial" w:cs="Arial"/>
          <w:b/>
          <w:bCs/>
          <w:color w:val="2E75B6"/>
          <w:sz w:val="28"/>
          <w:szCs w:val="28"/>
        </w:rPr>
        <w:t>6.2  Results Summary</w:t>
      </w:r>
    </w:p>
    <w:p w14:paraId="6B6B1FBB">
      <w:pPr>
        <w:spacing w:before="80" w:after="80"/>
        <w:jc w:val="left"/>
      </w:pPr>
      <w:r>
        <w:rPr>
          <w:rFonts w:ascii="Arial" w:hAnsi="Arial" w:eastAsia="Arial" w:cs="Arial"/>
          <w:b w:val="0"/>
          <w:bCs w:val="0"/>
          <w:color w:val="404040"/>
          <w:sz w:val="22"/>
          <w:szCs w:val="22"/>
        </w:rPr>
        <w:t>The table below shows representative metric ranges achievable with this configuration. Actual values depend on final training dynamics and the exact early-stopping epoch:</w:t>
      </w:r>
    </w:p>
    <w:p w14:paraId="243CED52">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C588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B09C7F0">
            <w:pPr>
              <w:jc w:val="left"/>
            </w:pPr>
            <w:r>
              <w:rPr>
                <w:rFonts w:ascii="Arial" w:hAnsi="Arial" w:eastAsia="Arial" w:cs="Arial"/>
                <w:b/>
                <w:bCs/>
                <w:color w:val="FFFFFF"/>
                <w:sz w:val="20"/>
                <w:szCs w:val="20"/>
              </w:rPr>
              <w:t>Split</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502C1F4">
            <w:pPr>
              <w:jc w:val="left"/>
            </w:pPr>
            <w:r>
              <w:rPr>
                <w:rFonts w:ascii="Arial" w:hAnsi="Arial" w:eastAsia="Arial" w:cs="Arial"/>
                <w:b/>
                <w:bCs/>
                <w:color w:val="FFFFFF"/>
                <w:sz w:val="20"/>
                <w:szCs w:val="20"/>
              </w:rPr>
              <w:t>MAE (USD)</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C2DD9B8">
            <w:pPr>
              <w:jc w:val="left"/>
            </w:pPr>
            <w:r>
              <w:rPr>
                <w:rFonts w:ascii="Arial" w:hAnsi="Arial" w:eastAsia="Arial" w:cs="Arial"/>
                <w:b/>
                <w:bCs/>
                <w:color w:val="FFFFFF"/>
                <w:sz w:val="20"/>
                <w:szCs w:val="20"/>
              </w:rPr>
              <w:t>RMSE (USD)</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7B6F96B">
            <w:pPr>
              <w:jc w:val="left"/>
            </w:pPr>
            <w:r>
              <w:rPr>
                <w:rFonts w:ascii="Arial" w:hAnsi="Arial" w:eastAsia="Arial" w:cs="Arial"/>
                <w:b/>
                <w:bCs/>
                <w:color w:val="FFFFFF"/>
                <w:sz w:val="20"/>
                <w:szCs w:val="20"/>
              </w:rPr>
              <w:t>MAPE (%)</w:t>
            </w:r>
          </w:p>
        </w:tc>
      </w:tr>
      <w:tr w14:paraId="0E2B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9562E3B">
            <w:pPr>
              <w:jc w:val="left"/>
            </w:pPr>
            <w:r>
              <w:rPr>
                <w:rFonts w:ascii="Arial" w:hAnsi="Arial" w:eastAsia="Arial" w:cs="Arial"/>
                <w:b w:val="0"/>
                <w:bCs w:val="0"/>
                <w:color w:val="404040"/>
                <w:sz w:val="20"/>
                <w:szCs w:val="20"/>
              </w:rPr>
              <w:t>Train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03E508">
            <w:pPr>
              <w:jc w:val="left"/>
            </w:pPr>
            <w:r>
              <w:rPr>
                <w:rFonts w:ascii="Arial" w:hAnsi="Arial" w:eastAsia="Arial" w:cs="Arial"/>
                <w:b w:val="0"/>
                <w:bCs w:val="0"/>
                <w:color w:val="404040"/>
                <w:sz w:val="20"/>
                <w:szCs w:val="20"/>
              </w:rPr>
              <w:t>Low (well-fitted)</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A3D1D68">
            <w:pPr>
              <w:jc w:val="left"/>
            </w:pPr>
            <w:r>
              <w:rPr>
                <w:rFonts w:ascii="Arial" w:hAnsi="Arial" w:eastAsia="Arial" w:cs="Arial"/>
                <w:b w:val="0"/>
                <w:bCs w:val="0"/>
                <w:color w:val="404040"/>
                <w:sz w:val="20"/>
                <w:szCs w:val="20"/>
              </w:rPr>
              <w:t>Low</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58983A">
            <w:pPr>
              <w:jc w:val="left"/>
            </w:pPr>
            <w:r>
              <w:rPr>
                <w:rFonts w:ascii="Arial" w:hAnsi="Arial" w:eastAsia="Arial" w:cs="Arial"/>
                <w:b w:val="0"/>
                <w:bCs w:val="0"/>
                <w:color w:val="404040"/>
                <w:sz w:val="20"/>
                <w:szCs w:val="20"/>
              </w:rPr>
              <w:t>&lt; 2%</w:t>
            </w:r>
          </w:p>
        </w:tc>
      </w:tr>
      <w:tr w14:paraId="0BEEA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10A8BDF">
            <w:pPr>
              <w:jc w:val="left"/>
            </w:pPr>
            <w:r>
              <w:rPr>
                <w:rFonts w:ascii="Arial" w:hAnsi="Arial" w:eastAsia="Arial" w:cs="Arial"/>
                <w:b w:val="0"/>
                <w:bCs w:val="0"/>
                <w:color w:val="404040"/>
                <w:sz w:val="20"/>
                <w:szCs w:val="20"/>
              </w:rPr>
              <w:t>Validation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5D8D5D">
            <w:pPr>
              <w:jc w:val="left"/>
            </w:pPr>
            <w:r>
              <w:rPr>
                <w:rFonts w:ascii="Arial" w:hAnsi="Arial" w:eastAsia="Arial" w:cs="Arial"/>
                <w:b w:val="0"/>
                <w:bCs w:val="0"/>
                <w:color w:val="404040"/>
                <w:sz w:val="20"/>
                <w:szCs w:val="20"/>
              </w:rPr>
              <w:t>Moderate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DFC6DB4">
            <w:pPr>
              <w:jc w:val="left"/>
            </w:pPr>
            <w:r>
              <w:rPr>
                <w:rFonts w:ascii="Arial" w:hAnsi="Arial" w:eastAsia="Arial" w:cs="Arial"/>
                <w:b w:val="0"/>
                <w:bCs w:val="0"/>
                <w:color w:val="404040"/>
                <w:sz w:val="20"/>
                <w:szCs w:val="20"/>
              </w:rPr>
              <w:t>Moderate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371186F">
            <w:pPr>
              <w:jc w:val="left"/>
            </w:pPr>
            <w:r>
              <w:rPr>
                <w:rFonts w:ascii="Arial" w:hAnsi="Arial" w:eastAsia="Arial" w:cs="Arial"/>
                <w:b w:val="0"/>
                <w:bCs w:val="0"/>
                <w:color w:val="404040"/>
                <w:sz w:val="20"/>
                <w:szCs w:val="20"/>
              </w:rPr>
              <w:t>2 – 5%</w:t>
            </w:r>
          </w:p>
        </w:tc>
      </w:tr>
      <w:tr w14:paraId="3C63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E7588BB">
            <w:pPr>
              <w:jc w:val="left"/>
            </w:pPr>
            <w:r>
              <w:rPr>
                <w:rFonts w:ascii="Arial" w:hAnsi="Arial" w:eastAsia="Arial" w:cs="Arial"/>
                <w:b w:val="0"/>
                <w:bCs w:val="0"/>
                <w:color w:val="404040"/>
                <w:sz w:val="20"/>
                <w:szCs w:val="20"/>
              </w:rPr>
              <w:t>Test</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DCB9A5">
            <w:pPr>
              <w:jc w:val="left"/>
            </w:pPr>
            <w:r>
              <w:rPr>
                <w:rFonts w:ascii="Arial" w:hAnsi="Arial" w:eastAsia="Arial" w:cs="Arial"/>
                <w:b w:val="0"/>
                <w:bCs w:val="0"/>
                <w:color w:val="404040"/>
                <w:sz w:val="20"/>
                <w:szCs w:val="20"/>
              </w:rPr>
              <w:t>Moderate–High</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FFABAD">
            <w:pPr>
              <w:jc w:val="left"/>
            </w:pPr>
            <w:r>
              <w:rPr>
                <w:rFonts w:ascii="Arial" w:hAnsi="Arial" w:eastAsia="Arial" w:cs="Arial"/>
                <w:b w:val="0"/>
                <w:bCs w:val="0"/>
                <w:color w:val="404040"/>
                <w:sz w:val="20"/>
                <w:szCs w:val="20"/>
              </w:rPr>
              <w:t>Moderate–High</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16FE79">
            <w:pPr>
              <w:jc w:val="left"/>
            </w:pPr>
            <w:r>
              <w:rPr>
                <w:rFonts w:ascii="Arial" w:hAnsi="Arial" w:eastAsia="Arial" w:cs="Arial"/>
                <w:b w:val="0"/>
                <w:bCs w:val="0"/>
                <w:color w:val="404040"/>
                <w:sz w:val="20"/>
                <w:szCs w:val="20"/>
              </w:rPr>
              <w:t>3 – 7%</w:t>
            </w:r>
          </w:p>
        </w:tc>
      </w:tr>
    </w:tbl>
    <w:p w14:paraId="1CD4133C">
      <w:pPr>
        <w:spacing w:before="80" w:after="0"/>
      </w:pPr>
    </w:p>
    <w:p w14:paraId="638E3E9A">
      <w:pPr>
        <w:spacing w:before="80" w:after="80"/>
        <w:jc w:val="left"/>
      </w:pPr>
      <w:r>
        <w:rPr>
          <w:rFonts w:ascii="Arial" w:hAnsi="Arial" w:eastAsia="Arial" w:cs="Arial"/>
          <w:b w:val="0"/>
          <w:bCs w:val="0"/>
          <w:color w:val="404040"/>
          <w:sz w:val="22"/>
          <w:szCs w:val="22"/>
        </w:rPr>
        <w:t>The model consistently tracks the directional trend of MSFT prices. The gap between Train and Test MAPE is expected — stock prices in unseen future periods exhibit distribution shift relative to training data, particularly during high-volatility regimes such as the COVID-19 crash (2020) or the post-2022 interest rate cycle.</w:t>
      </w:r>
    </w:p>
    <w:p w14:paraId="1850D5B8">
      <w:r>
        <w:br w:type="page"/>
      </w:r>
    </w:p>
    <w:p w14:paraId="756A65F5">
      <w:pPr>
        <w:pStyle w:val="2"/>
      </w:pPr>
      <w:bookmarkStart w:id="7" w:name="_Toc1085"/>
      <w:r>
        <w:rPr>
          <w:rFonts w:ascii="Arial" w:hAnsi="Arial" w:eastAsia="Arial" w:cs="Arial"/>
          <w:b/>
          <w:bCs/>
          <w:color w:val="1F4E79"/>
          <w:sz w:val="36"/>
          <w:szCs w:val="36"/>
        </w:rPr>
        <w:t>7. Pipeline Overview</w:t>
      </w:r>
      <w:bookmarkEnd w:id="7"/>
    </w:p>
    <w:p w14:paraId="30643EAD">
      <w:pPr>
        <w:pBdr>
          <w:bottom w:val="single" w:color="2E75B6" w:sz="6" w:space="1"/>
        </w:pBdr>
        <w:spacing w:before="40" w:after="40"/>
      </w:pPr>
    </w:p>
    <w:p w14:paraId="730F77F1">
      <w:pPr>
        <w:spacing w:before="80" w:after="80"/>
        <w:jc w:val="left"/>
      </w:pPr>
      <w:r>
        <w:rPr>
          <w:rFonts w:ascii="Arial" w:hAnsi="Arial" w:eastAsia="Arial" w:cs="Arial"/>
          <w:b w:val="0"/>
          <w:bCs w:val="0"/>
          <w:color w:val="404040"/>
          <w:sz w:val="22"/>
          <w:szCs w:val="22"/>
        </w:rPr>
        <w:t>The notebook is structured as 21 sequential steps:</w:t>
      </w:r>
    </w:p>
    <w:p w14:paraId="6C866DA5">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0"/>
        <w:gridCol w:w="2340"/>
        <w:gridCol w:w="6240"/>
      </w:tblGrid>
      <w:tr w14:paraId="559F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CA7B62C">
            <w:pPr>
              <w:jc w:val="left"/>
            </w:pPr>
            <w:r>
              <w:rPr>
                <w:rFonts w:ascii="Arial" w:hAnsi="Arial" w:eastAsia="Arial" w:cs="Arial"/>
                <w:b/>
                <w:bCs/>
                <w:color w:val="FFFFFF"/>
                <w:sz w:val="20"/>
                <w:szCs w:val="20"/>
              </w:rPr>
              <w:t>Step</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6E89670">
            <w:pPr>
              <w:jc w:val="left"/>
            </w:pPr>
            <w:r>
              <w:rPr>
                <w:rFonts w:ascii="Arial" w:hAnsi="Arial" w:eastAsia="Arial" w:cs="Arial"/>
                <w:b/>
                <w:bCs/>
                <w:color w:val="FFFFFF"/>
                <w:sz w:val="20"/>
                <w:szCs w:val="20"/>
              </w:rPr>
              <w:t>Name</w:t>
            </w:r>
          </w:p>
        </w:tc>
        <w:tc>
          <w:tcPr>
            <w:tcW w:w="62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B92098D">
            <w:pPr>
              <w:jc w:val="left"/>
            </w:pPr>
            <w:r>
              <w:rPr>
                <w:rFonts w:ascii="Arial" w:hAnsi="Arial" w:eastAsia="Arial" w:cs="Arial"/>
                <w:b/>
                <w:bCs/>
                <w:color w:val="FFFFFF"/>
                <w:sz w:val="20"/>
                <w:szCs w:val="20"/>
              </w:rPr>
              <w:t>Description</w:t>
            </w:r>
          </w:p>
        </w:tc>
      </w:tr>
      <w:tr w14:paraId="2994A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1B4057D">
            <w:pPr>
              <w:jc w:val="left"/>
            </w:pPr>
            <w:r>
              <w:rPr>
                <w:rFonts w:ascii="Arial" w:hAnsi="Arial" w:eastAsia="Arial" w:cs="Arial"/>
                <w:b w:val="0"/>
                <w:bCs w:val="0"/>
                <w:color w:val="404040"/>
                <w:sz w:val="20"/>
                <w:szCs w:val="20"/>
              </w:rPr>
              <w:t>1</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1BDB28C">
            <w:pPr>
              <w:jc w:val="left"/>
            </w:pPr>
            <w:r>
              <w:rPr>
                <w:rFonts w:ascii="Arial" w:hAnsi="Arial" w:eastAsia="Arial" w:cs="Arial"/>
                <w:b/>
                <w:bCs/>
                <w:color w:val="404040"/>
                <w:sz w:val="20"/>
                <w:szCs w:val="20"/>
              </w:rPr>
              <w:t>Library Imports</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86A07D7">
            <w:pPr>
              <w:jc w:val="left"/>
            </w:pPr>
            <w:r>
              <w:rPr>
                <w:rFonts w:ascii="Arial" w:hAnsi="Arial" w:eastAsia="Arial" w:cs="Arial"/>
                <w:b w:val="0"/>
                <w:bCs w:val="0"/>
                <w:color w:val="404040"/>
                <w:sz w:val="20"/>
                <w:szCs w:val="20"/>
              </w:rPr>
              <w:t>PyTorch, pandas, numpy, sklearn, matplotlib, ta; sets device (CUDA/CPU) and seeds</w:t>
            </w:r>
          </w:p>
        </w:tc>
      </w:tr>
      <w:tr w14:paraId="03991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6D49D1E">
            <w:pPr>
              <w:jc w:val="left"/>
            </w:pPr>
            <w:r>
              <w:rPr>
                <w:rFonts w:ascii="Arial" w:hAnsi="Arial" w:eastAsia="Arial" w:cs="Arial"/>
                <w:b w:val="0"/>
                <w:bCs w:val="0"/>
                <w:color w:val="404040"/>
                <w:sz w:val="20"/>
                <w:szCs w:val="20"/>
              </w:rPr>
              <w:t>2</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969683">
            <w:pPr>
              <w:jc w:val="left"/>
            </w:pPr>
            <w:r>
              <w:rPr>
                <w:rFonts w:ascii="Arial" w:hAnsi="Arial" w:eastAsia="Arial" w:cs="Arial"/>
                <w:b/>
                <w:bCs/>
                <w:color w:val="404040"/>
                <w:sz w:val="20"/>
                <w:szCs w:val="20"/>
              </w:rPr>
              <w:t>Load Dataset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9689899">
            <w:pPr>
              <w:jc w:val="left"/>
            </w:pPr>
            <w:r>
              <w:rPr>
                <w:rFonts w:ascii="Arial" w:hAnsi="Arial" w:eastAsia="Arial" w:cs="Arial"/>
                <w:b w:val="0"/>
                <w:bCs w:val="0"/>
                <w:color w:val="404040"/>
                <w:sz w:val="20"/>
                <w:szCs w:val="20"/>
              </w:rPr>
              <w:t>Reads MSFT.csv, inspects shape and types</w:t>
            </w:r>
          </w:p>
        </w:tc>
      </w:tr>
      <w:tr w14:paraId="1B6D9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CC2AB63">
            <w:pPr>
              <w:jc w:val="left"/>
            </w:pPr>
            <w:r>
              <w:rPr>
                <w:rFonts w:ascii="Arial" w:hAnsi="Arial" w:eastAsia="Arial" w:cs="Arial"/>
                <w:b w:val="0"/>
                <w:bCs w:val="0"/>
                <w:color w:val="404040"/>
                <w:sz w:val="20"/>
                <w:szCs w:val="20"/>
              </w:rPr>
              <w:t>3</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71EC6C9">
            <w:pPr>
              <w:jc w:val="left"/>
            </w:pPr>
            <w:r>
              <w:rPr>
                <w:rFonts w:ascii="Arial" w:hAnsi="Arial" w:eastAsia="Arial" w:cs="Arial"/>
                <w:b/>
                <w:bCs/>
                <w:color w:val="404040"/>
                <w:sz w:val="20"/>
                <w:szCs w:val="20"/>
              </w:rPr>
              <w:t>Date Filtering</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865DE6A">
            <w:pPr>
              <w:jc w:val="left"/>
            </w:pPr>
            <w:r>
              <w:rPr>
                <w:rFonts w:ascii="Arial" w:hAnsi="Arial" w:eastAsia="Arial" w:cs="Arial"/>
                <w:b w:val="0"/>
                <w:bCs w:val="0"/>
                <w:color w:val="404040"/>
                <w:sz w:val="20"/>
                <w:szCs w:val="20"/>
              </w:rPr>
              <w:t>Restricts to 2010–2024 for richer training signal</w:t>
            </w:r>
          </w:p>
        </w:tc>
      </w:tr>
      <w:tr w14:paraId="76984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1C0C08">
            <w:pPr>
              <w:jc w:val="left"/>
            </w:pPr>
            <w:r>
              <w:rPr>
                <w:rFonts w:ascii="Arial" w:hAnsi="Arial" w:eastAsia="Arial" w:cs="Arial"/>
                <w:b w:val="0"/>
                <w:bCs w:val="0"/>
                <w:color w:val="404040"/>
                <w:sz w:val="20"/>
                <w:szCs w:val="20"/>
              </w:rPr>
              <w:t>4</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C3FD62">
            <w:pPr>
              <w:jc w:val="left"/>
            </w:pPr>
            <w:r>
              <w:rPr>
                <w:rFonts w:ascii="Arial" w:hAnsi="Arial" w:eastAsia="Arial" w:cs="Arial"/>
                <w:b/>
                <w:bCs/>
                <w:color w:val="404040"/>
                <w:sz w:val="20"/>
                <w:szCs w:val="20"/>
              </w:rPr>
              <w:t>Feature Engineering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37A410">
            <w:pPr>
              <w:jc w:val="left"/>
            </w:pPr>
            <w:r>
              <w:rPr>
                <w:rFonts w:ascii="Arial" w:hAnsi="Arial" w:eastAsia="Arial" w:cs="Arial"/>
                <w:b w:val="0"/>
                <w:bCs w:val="0"/>
                <w:color w:val="404040"/>
                <w:sz w:val="20"/>
                <w:szCs w:val="20"/>
              </w:rPr>
              <w:t>Computes EMA-20, RSI-14; appends Volume; drops NaN rows</w:t>
            </w:r>
          </w:p>
        </w:tc>
      </w:tr>
      <w:tr w14:paraId="29BD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FFAC1FC">
            <w:pPr>
              <w:jc w:val="left"/>
            </w:pPr>
            <w:r>
              <w:rPr>
                <w:rFonts w:ascii="Arial" w:hAnsi="Arial" w:eastAsia="Arial" w:cs="Arial"/>
                <w:b w:val="0"/>
                <w:bCs w:val="0"/>
                <w:color w:val="404040"/>
                <w:sz w:val="20"/>
                <w:szCs w:val="20"/>
              </w:rPr>
              <w:t>5</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B737B08">
            <w:pPr>
              <w:jc w:val="left"/>
            </w:pPr>
            <w:r>
              <w:rPr>
                <w:rFonts w:ascii="Arial" w:hAnsi="Arial" w:eastAsia="Arial" w:cs="Arial"/>
                <w:b/>
                <w:bCs/>
                <w:color w:val="404040"/>
                <w:sz w:val="20"/>
                <w:szCs w:val="20"/>
              </w:rPr>
              <w:t>Normalisation</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F5E9282">
            <w:pPr>
              <w:jc w:val="left"/>
            </w:pPr>
            <w:r>
              <w:rPr>
                <w:rFonts w:ascii="Arial" w:hAnsi="Arial" w:eastAsia="Arial" w:cs="Arial"/>
                <w:b w:val="0"/>
                <w:bCs w:val="0"/>
                <w:color w:val="404040"/>
                <w:sz w:val="20"/>
                <w:szCs w:val="20"/>
              </w:rPr>
              <w:t>Fits MinMaxScaler on all features; saves separate Close scaler</w:t>
            </w:r>
          </w:p>
        </w:tc>
      </w:tr>
      <w:tr w14:paraId="7502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3A3E62">
            <w:pPr>
              <w:jc w:val="left"/>
            </w:pPr>
            <w:r>
              <w:rPr>
                <w:rFonts w:ascii="Arial" w:hAnsi="Arial" w:eastAsia="Arial" w:cs="Arial"/>
                <w:b w:val="0"/>
                <w:bCs w:val="0"/>
                <w:color w:val="404040"/>
                <w:sz w:val="20"/>
                <w:szCs w:val="20"/>
              </w:rPr>
              <w:t>6</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76F276">
            <w:pPr>
              <w:jc w:val="left"/>
            </w:pPr>
            <w:r>
              <w:rPr>
                <w:rFonts w:ascii="Arial" w:hAnsi="Arial" w:eastAsia="Arial" w:cs="Arial"/>
                <w:b/>
                <w:bCs/>
                <w:color w:val="404040"/>
                <w:sz w:val="20"/>
                <w:szCs w:val="20"/>
              </w:rPr>
              <w:t>Sequence Construction</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C16536">
            <w:pPr>
              <w:jc w:val="left"/>
            </w:pPr>
            <w:r>
              <w:rPr>
                <w:rFonts w:ascii="Arial" w:hAnsi="Arial" w:eastAsia="Arial" w:cs="Arial"/>
                <w:b w:val="0"/>
                <w:bCs w:val="0"/>
                <w:color w:val="404040"/>
                <w:sz w:val="20"/>
                <w:szCs w:val="20"/>
              </w:rPr>
              <w:t>Builds (X, y) samples with N_STEPS=60 sliding window</w:t>
            </w:r>
          </w:p>
        </w:tc>
      </w:tr>
      <w:tr w14:paraId="5E07E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3D8DF15">
            <w:pPr>
              <w:jc w:val="left"/>
            </w:pPr>
            <w:r>
              <w:rPr>
                <w:rFonts w:ascii="Arial" w:hAnsi="Arial" w:eastAsia="Arial" w:cs="Arial"/>
                <w:b w:val="0"/>
                <w:bCs w:val="0"/>
                <w:color w:val="404040"/>
                <w:sz w:val="20"/>
                <w:szCs w:val="20"/>
              </w:rPr>
              <w:t>7</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1125F38">
            <w:pPr>
              <w:jc w:val="left"/>
            </w:pPr>
            <w:r>
              <w:rPr>
                <w:rFonts w:ascii="Arial" w:hAnsi="Arial" w:eastAsia="Arial" w:cs="Arial"/>
                <w:b/>
                <w:bCs/>
                <w:color w:val="404040"/>
                <w:sz w:val="20"/>
                <w:szCs w:val="20"/>
              </w:rPr>
              <w:t>Train/Val/Test Split</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8423E58">
            <w:pPr>
              <w:jc w:val="left"/>
            </w:pPr>
            <w:r>
              <w:rPr>
                <w:rFonts w:ascii="Arial" w:hAnsi="Arial" w:eastAsia="Arial" w:cs="Arial"/>
                <w:b w:val="0"/>
                <w:bCs w:val="0"/>
                <w:color w:val="404040"/>
                <w:sz w:val="20"/>
                <w:szCs w:val="20"/>
              </w:rPr>
              <w:t>80/10/10 chronological partition; visualises split</w:t>
            </w:r>
          </w:p>
        </w:tc>
      </w:tr>
      <w:tr w14:paraId="3839F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1C516F">
            <w:pPr>
              <w:jc w:val="left"/>
            </w:pPr>
            <w:r>
              <w:rPr>
                <w:rFonts w:ascii="Arial" w:hAnsi="Arial" w:eastAsia="Arial" w:cs="Arial"/>
                <w:b w:val="0"/>
                <w:bCs w:val="0"/>
                <w:color w:val="404040"/>
                <w:sz w:val="20"/>
                <w:szCs w:val="20"/>
              </w:rPr>
              <w:t>8</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9EDBEB">
            <w:pPr>
              <w:jc w:val="left"/>
            </w:pPr>
            <w:r>
              <w:rPr>
                <w:rFonts w:ascii="Arial" w:hAnsi="Arial" w:eastAsia="Arial" w:cs="Arial"/>
                <w:b/>
                <w:bCs/>
                <w:color w:val="404040"/>
                <w:sz w:val="20"/>
                <w:szCs w:val="20"/>
              </w:rPr>
              <w:t>Model Definition</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18747DC">
            <w:pPr>
              <w:jc w:val="left"/>
            </w:pPr>
            <w:r>
              <w:rPr>
                <w:rFonts w:ascii="Arial" w:hAnsi="Arial" w:eastAsia="Arial" w:cs="Arial"/>
                <w:b w:val="0"/>
                <w:bCs w:val="0"/>
                <w:color w:val="404040"/>
                <w:sz w:val="20"/>
                <w:szCs w:val="20"/>
              </w:rPr>
              <w:t>Defines ImprovedLSTM: 2-layer LSTM + Dropout + FC head</w:t>
            </w:r>
          </w:p>
        </w:tc>
      </w:tr>
      <w:tr w14:paraId="2A92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49326F7">
            <w:pPr>
              <w:jc w:val="left"/>
            </w:pPr>
            <w:r>
              <w:rPr>
                <w:rFonts w:ascii="Arial" w:hAnsi="Arial" w:eastAsia="Arial" w:cs="Arial"/>
                <w:b w:val="0"/>
                <w:bCs w:val="0"/>
                <w:color w:val="404040"/>
                <w:sz w:val="20"/>
                <w:szCs w:val="20"/>
              </w:rPr>
              <w:t>9</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A666E32">
            <w:pPr>
              <w:jc w:val="left"/>
            </w:pPr>
            <w:r>
              <w:rPr>
                <w:rFonts w:ascii="Arial" w:hAnsi="Arial" w:eastAsia="Arial" w:cs="Arial"/>
                <w:b/>
                <w:bCs/>
                <w:color w:val="404040"/>
                <w:sz w:val="20"/>
                <w:szCs w:val="20"/>
              </w:rPr>
              <w:t>DataLoader Setup</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7F94A71">
            <w:pPr>
              <w:jc w:val="left"/>
            </w:pPr>
            <w:r>
              <w:rPr>
                <w:rFonts w:ascii="Arial" w:hAnsi="Arial" w:eastAsia="Arial" w:cs="Arial"/>
                <w:b w:val="0"/>
                <w:bCs w:val="0"/>
                <w:color w:val="404040"/>
                <w:sz w:val="20"/>
                <w:szCs w:val="20"/>
              </w:rPr>
              <w:t>Wraps tensors in TensorDataset; batch_size=32; no shuffle</w:t>
            </w:r>
          </w:p>
        </w:tc>
      </w:tr>
      <w:tr w14:paraId="1DA3C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324C50">
            <w:pPr>
              <w:jc w:val="left"/>
            </w:pPr>
            <w:r>
              <w:rPr>
                <w:rFonts w:ascii="Arial" w:hAnsi="Arial" w:eastAsia="Arial" w:cs="Arial"/>
                <w:b w:val="0"/>
                <w:bCs w:val="0"/>
                <w:color w:val="404040"/>
                <w:sz w:val="20"/>
                <w:szCs w:val="20"/>
              </w:rPr>
              <w:t>10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2A8986">
            <w:pPr>
              <w:jc w:val="left"/>
            </w:pPr>
            <w:r>
              <w:rPr>
                <w:rFonts w:ascii="Arial" w:hAnsi="Arial" w:eastAsia="Arial" w:cs="Arial"/>
                <w:b/>
                <w:bCs/>
                <w:color w:val="404040"/>
                <w:sz w:val="20"/>
                <w:szCs w:val="20"/>
              </w:rPr>
              <w:t>Training Loop</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E7B5D3">
            <w:pPr>
              <w:jc w:val="left"/>
            </w:pPr>
            <w:r>
              <w:rPr>
                <w:rFonts w:ascii="Arial" w:hAnsi="Arial" w:eastAsia="Arial" w:cs="Arial"/>
                <w:b w:val="0"/>
                <w:bCs w:val="0"/>
                <w:color w:val="404040"/>
                <w:sz w:val="20"/>
                <w:szCs w:val="20"/>
              </w:rPr>
              <w:t>Adam + MSELoss; early stopping; ReduceLROnPlateau; gradient clipping</w:t>
            </w:r>
          </w:p>
        </w:tc>
      </w:tr>
      <w:tr w14:paraId="1165C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9FE5489">
            <w:pPr>
              <w:jc w:val="left"/>
            </w:pPr>
            <w:r>
              <w:rPr>
                <w:rFonts w:ascii="Arial" w:hAnsi="Arial" w:eastAsia="Arial" w:cs="Arial"/>
                <w:b w:val="0"/>
                <w:bCs w:val="0"/>
                <w:color w:val="404040"/>
                <w:sz w:val="20"/>
                <w:szCs w:val="20"/>
              </w:rPr>
              <w:t>11</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7838F25">
            <w:pPr>
              <w:jc w:val="left"/>
            </w:pPr>
            <w:r>
              <w:rPr>
                <w:rFonts w:ascii="Arial" w:hAnsi="Arial" w:eastAsia="Arial" w:cs="Arial"/>
                <w:b/>
                <w:bCs/>
                <w:color w:val="404040"/>
                <w:sz w:val="20"/>
                <w:szCs w:val="20"/>
              </w:rPr>
              <w:t>Loss Curves</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5A0505A">
            <w:pPr>
              <w:jc w:val="left"/>
            </w:pPr>
            <w:r>
              <w:rPr>
                <w:rFonts w:ascii="Arial" w:hAnsi="Arial" w:eastAsia="Arial" w:cs="Arial"/>
                <w:b w:val="0"/>
                <w:bCs w:val="0"/>
                <w:color w:val="404040"/>
                <w:sz w:val="20"/>
                <w:szCs w:val="20"/>
              </w:rPr>
              <w:t>Plots Train and Validation MSE over epochs</w:t>
            </w:r>
          </w:p>
        </w:tc>
      </w:tr>
      <w:tr w14:paraId="69890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3F48F0">
            <w:pPr>
              <w:jc w:val="left"/>
            </w:pPr>
            <w:r>
              <w:rPr>
                <w:rFonts w:ascii="Arial" w:hAnsi="Arial" w:eastAsia="Arial" w:cs="Arial"/>
                <w:b w:val="0"/>
                <w:bCs w:val="0"/>
                <w:color w:val="404040"/>
                <w:sz w:val="20"/>
                <w:szCs w:val="20"/>
              </w:rPr>
              <w:t>12</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63C734">
            <w:pPr>
              <w:jc w:val="left"/>
            </w:pPr>
            <w:r>
              <w:rPr>
                <w:rFonts w:ascii="Arial" w:hAnsi="Arial" w:eastAsia="Arial" w:cs="Arial"/>
                <w:b/>
                <w:bCs/>
                <w:color w:val="404040"/>
                <w:sz w:val="20"/>
                <w:szCs w:val="20"/>
              </w:rPr>
              <w:t>Predict &amp; Unscale</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65F51B">
            <w:pPr>
              <w:jc w:val="left"/>
            </w:pPr>
            <w:r>
              <w:rPr>
                <w:rFonts w:ascii="Arial" w:hAnsi="Arial" w:eastAsia="Arial" w:cs="Arial"/>
                <w:b w:val="0"/>
                <w:bCs w:val="0"/>
                <w:color w:val="404040"/>
                <w:sz w:val="20"/>
                <w:szCs w:val="20"/>
              </w:rPr>
              <w:t>Generates predictions for all splits; inverse-transforms to USD</w:t>
            </w:r>
          </w:p>
        </w:tc>
      </w:tr>
      <w:tr w14:paraId="1BC55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32335D5">
            <w:pPr>
              <w:jc w:val="left"/>
            </w:pPr>
            <w:r>
              <w:rPr>
                <w:rFonts w:ascii="Arial" w:hAnsi="Arial" w:eastAsia="Arial" w:cs="Arial"/>
                <w:b w:val="0"/>
                <w:bCs w:val="0"/>
                <w:color w:val="404040"/>
                <w:sz w:val="20"/>
                <w:szCs w:val="20"/>
              </w:rPr>
              <w:t>13</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1E9DEF0">
            <w:pPr>
              <w:jc w:val="left"/>
            </w:pPr>
            <w:r>
              <w:rPr>
                <w:rFonts w:ascii="Arial" w:hAnsi="Arial" w:eastAsia="Arial" w:cs="Arial"/>
                <w:b/>
                <w:bCs/>
                <w:color w:val="404040"/>
                <w:sz w:val="20"/>
                <w:szCs w:val="20"/>
              </w:rPr>
              <w:t>Metrics</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DE623BE">
            <w:pPr>
              <w:jc w:val="left"/>
            </w:pPr>
            <w:r>
              <w:rPr>
                <w:rFonts w:ascii="Arial" w:hAnsi="Arial" w:eastAsia="Arial" w:cs="Arial"/>
                <w:b w:val="0"/>
                <w:bCs w:val="0"/>
                <w:color w:val="404040"/>
                <w:sz w:val="20"/>
                <w:szCs w:val="20"/>
              </w:rPr>
              <w:t>Prints MAE, RMSE, MAPE for Train / Val / Test</w:t>
            </w:r>
          </w:p>
        </w:tc>
      </w:tr>
      <w:tr w14:paraId="6490B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6CB8DC">
            <w:pPr>
              <w:jc w:val="left"/>
            </w:pPr>
            <w:r>
              <w:rPr>
                <w:rFonts w:ascii="Arial" w:hAnsi="Arial" w:eastAsia="Arial" w:cs="Arial"/>
                <w:b w:val="0"/>
                <w:bCs w:val="0"/>
                <w:color w:val="404040"/>
                <w:sz w:val="20"/>
                <w:szCs w:val="20"/>
              </w:rPr>
              <w:t>14</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264FEF">
            <w:pPr>
              <w:jc w:val="left"/>
            </w:pPr>
            <w:r>
              <w:rPr>
                <w:rFonts w:ascii="Arial" w:hAnsi="Arial" w:eastAsia="Arial" w:cs="Arial"/>
                <w:b/>
                <w:bCs/>
                <w:color w:val="404040"/>
                <w:sz w:val="20"/>
                <w:szCs w:val="20"/>
              </w:rPr>
              <w:t>Train Plot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75064E">
            <w:pPr>
              <w:jc w:val="left"/>
            </w:pPr>
            <w:r>
              <w:rPr>
                <w:rFonts w:ascii="Arial" w:hAnsi="Arial" w:eastAsia="Arial" w:cs="Arial"/>
                <w:b w:val="0"/>
                <w:bCs w:val="0"/>
                <w:color w:val="404040"/>
                <w:sz w:val="20"/>
                <w:szCs w:val="20"/>
              </w:rPr>
              <w:t>Matplotlib: actual vs predicted on training set</w:t>
            </w:r>
          </w:p>
        </w:tc>
      </w:tr>
      <w:tr w14:paraId="61726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8C7F582">
            <w:pPr>
              <w:jc w:val="left"/>
            </w:pPr>
            <w:r>
              <w:rPr>
                <w:rFonts w:ascii="Arial" w:hAnsi="Arial" w:eastAsia="Arial" w:cs="Arial"/>
                <w:b w:val="0"/>
                <w:bCs w:val="0"/>
                <w:color w:val="404040"/>
                <w:sz w:val="20"/>
                <w:szCs w:val="20"/>
              </w:rPr>
              <w:t>15</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BFF7774">
            <w:pPr>
              <w:jc w:val="left"/>
            </w:pPr>
            <w:r>
              <w:rPr>
                <w:rFonts w:ascii="Arial" w:hAnsi="Arial" w:eastAsia="Arial" w:cs="Arial"/>
                <w:b/>
                <w:bCs/>
                <w:color w:val="404040"/>
                <w:sz w:val="20"/>
                <w:szCs w:val="20"/>
              </w:rPr>
              <w:t>Val Plot</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0D73691">
            <w:pPr>
              <w:jc w:val="left"/>
            </w:pPr>
            <w:r>
              <w:rPr>
                <w:rFonts w:ascii="Arial" w:hAnsi="Arial" w:eastAsia="Arial" w:cs="Arial"/>
                <w:b w:val="0"/>
                <w:bCs w:val="0"/>
                <w:color w:val="404040"/>
                <w:sz w:val="20"/>
                <w:szCs w:val="20"/>
              </w:rPr>
              <w:t>Matplotlib: actual vs predicted on validation set</w:t>
            </w:r>
          </w:p>
        </w:tc>
      </w:tr>
      <w:tr w14:paraId="42E22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A4A09D4">
            <w:pPr>
              <w:jc w:val="left"/>
            </w:pPr>
            <w:r>
              <w:rPr>
                <w:rFonts w:ascii="Arial" w:hAnsi="Arial" w:eastAsia="Arial" w:cs="Arial"/>
                <w:b w:val="0"/>
                <w:bCs w:val="0"/>
                <w:color w:val="404040"/>
                <w:sz w:val="20"/>
                <w:szCs w:val="20"/>
              </w:rPr>
              <w:t>16</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71CC46">
            <w:pPr>
              <w:jc w:val="left"/>
            </w:pPr>
            <w:r>
              <w:rPr>
                <w:rFonts w:ascii="Arial" w:hAnsi="Arial" w:eastAsia="Arial" w:cs="Arial"/>
                <w:b/>
                <w:bCs/>
                <w:color w:val="404040"/>
                <w:sz w:val="20"/>
                <w:szCs w:val="20"/>
              </w:rPr>
              <w:t>Test Plot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12C5CE">
            <w:pPr>
              <w:jc w:val="left"/>
            </w:pPr>
            <w:r>
              <w:rPr>
                <w:rFonts w:ascii="Arial" w:hAnsi="Arial" w:eastAsia="Arial" w:cs="Arial"/>
                <w:b w:val="0"/>
                <w:bCs w:val="0"/>
                <w:color w:val="404040"/>
                <w:sz w:val="20"/>
                <w:szCs w:val="20"/>
              </w:rPr>
              <w:t>Matplotlib: actual vs predicted on test set</w:t>
            </w:r>
          </w:p>
        </w:tc>
      </w:tr>
      <w:tr w14:paraId="2C29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6C0FD54">
            <w:pPr>
              <w:jc w:val="left"/>
            </w:pPr>
            <w:r>
              <w:rPr>
                <w:rFonts w:ascii="Arial" w:hAnsi="Arial" w:eastAsia="Arial" w:cs="Arial"/>
                <w:b w:val="0"/>
                <w:bCs w:val="0"/>
                <w:color w:val="404040"/>
                <w:sz w:val="20"/>
                <w:szCs w:val="20"/>
              </w:rPr>
              <w:t>17</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C4ABDE5">
            <w:pPr>
              <w:jc w:val="left"/>
            </w:pPr>
            <w:r>
              <w:rPr>
                <w:rFonts w:ascii="Arial" w:hAnsi="Arial" w:eastAsia="Arial" w:cs="Arial"/>
                <w:b/>
                <w:bCs/>
                <w:color w:val="404040"/>
                <w:sz w:val="20"/>
                <w:szCs w:val="20"/>
              </w:rPr>
              <w:t>Combined Plot</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A0B02EC">
            <w:pPr>
              <w:jc w:val="left"/>
            </w:pPr>
            <w:r>
              <w:rPr>
                <w:rFonts w:ascii="Arial" w:hAnsi="Arial" w:eastAsia="Arial" w:cs="Arial"/>
                <w:b w:val="0"/>
                <w:bCs w:val="0"/>
                <w:color w:val="404040"/>
                <w:sz w:val="20"/>
                <w:szCs w:val="20"/>
              </w:rPr>
              <w:t>Matplotlib: all three splits overlaid</w:t>
            </w:r>
          </w:p>
        </w:tc>
      </w:tr>
      <w:tr w14:paraId="64630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672F6D">
            <w:pPr>
              <w:jc w:val="left"/>
            </w:pPr>
            <w:r>
              <w:rPr>
                <w:rFonts w:ascii="Arial" w:hAnsi="Arial" w:eastAsia="Arial" w:cs="Arial"/>
                <w:b w:val="0"/>
                <w:bCs w:val="0"/>
                <w:color w:val="404040"/>
                <w:sz w:val="20"/>
                <w:szCs w:val="20"/>
              </w:rPr>
              <w:t>18</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D85E22">
            <w:pPr>
              <w:jc w:val="left"/>
            </w:pPr>
            <w:r>
              <w:rPr>
                <w:rFonts w:ascii="Arial" w:hAnsi="Arial" w:eastAsia="Arial" w:cs="Arial"/>
                <w:b/>
                <w:bCs/>
                <w:color w:val="404040"/>
                <w:sz w:val="20"/>
                <w:szCs w:val="20"/>
              </w:rPr>
              <w:t>30-Day Forecast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7B211A">
            <w:pPr>
              <w:jc w:val="left"/>
            </w:pPr>
            <w:r>
              <w:rPr>
                <w:rFonts w:ascii="Arial" w:hAnsi="Arial" w:eastAsia="Arial" w:cs="Arial"/>
                <w:b w:val="0"/>
                <w:bCs w:val="0"/>
                <w:color w:val="404040"/>
                <w:sz w:val="20"/>
                <w:szCs w:val="20"/>
              </w:rPr>
              <w:t>Autoregressive prediction; confidence band; interactive Plotly chart</w:t>
            </w:r>
          </w:p>
        </w:tc>
      </w:tr>
      <w:tr w14:paraId="0E4EB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B7A2655">
            <w:pPr>
              <w:jc w:val="left"/>
            </w:pPr>
            <w:r>
              <w:rPr>
                <w:rFonts w:ascii="Arial" w:hAnsi="Arial" w:eastAsia="Arial" w:cs="Arial"/>
                <w:b w:val="0"/>
                <w:bCs w:val="0"/>
                <w:color w:val="404040"/>
                <w:sz w:val="20"/>
                <w:szCs w:val="20"/>
              </w:rPr>
              <w:t>19</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26FE971">
            <w:pPr>
              <w:jc w:val="left"/>
            </w:pPr>
            <w:r>
              <w:rPr>
                <w:rFonts w:ascii="Arial" w:hAnsi="Arial" w:eastAsia="Arial" w:cs="Arial"/>
                <w:b/>
                <w:bCs/>
                <w:color w:val="404040"/>
                <w:sz w:val="20"/>
                <w:szCs w:val="20"/>
              </w:rPr>
              <w:t>Interactive Full Chart</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A25D08C">
            <w:pPr>
              <w:jc w:val="left"/>
            </w:pPr>
            <w:r>
              <w:rPr>
                <w:rFonts w:ascii="Arial" w:hAnsi="Arial" w:eastAsia="Arial" w:cs="Arial"/>
                <w:b w:val="0"/>
                <w:bCs w:val="0"/>
                <w:color w:val="404040"/>
                <w:sz w:val="20"/>
                <w:szCs w:val="20"/>
              </w:rPr>
              <w:t>Plotly: all splits + forecast with range-slider</w:t>
            </w:r>
          </w:p>
        </w:tc>
      </w:tr>
      <w:tr w14:paraId="02A55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D3936A">
            <w:pPr>
              <w:jc w:val="left"/>
            </w:pPr>
            <w:r>
              <w:rPr>
                <w:rFonts w:ascii="Arial" w:hAnsi="Arial" w:eastAsia="Arial" w:cs="Arial"/>
                <w:b w:val="0"/>
                <w:bCs w:val="0"/>
                <w:color w:val="404040"/>
                <w:sz w:val="20"/>
                <w:szCs w:val="20"/>
              </w:rPr>
              <w:t>20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F0C8AB">
            <w:pPr>
              <w:jc w:val="left"/>
            </w:pPr>
            <w:r>
              <w:rPr>
                <w:rFonts w:ascii="Arial" w:hAnsi="Arial" w:eastAsia="Arial" w:cs="Arial"/>
                <w:b/>
                <w:bCs/>
                <w:color w:val="404040"/>
                <w:sz w:val="20"/>
                <w:szCs w:val="20"/>
              </w:rPr>
              <w:t>Recursive Predictions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9847450">
            <w:pPr>
              <w:jc w:val="left"/>
            </w:pPr>
            <w:r>
              <w:rPr>
                <w:rFonts w:ascii="Arial" w:hAnsi="Arial" w:eastAsia="Arial" w:cs="Arial"/>
                <w:b w:val="0"/>
                <w:bCs w:val="0"/>
                <w:color w:val="404040"/>
                <w:sz w:val="20"/>
                <w:szCs w:val="20"/>
              </w:rPr>
              <w:t>Feeds Val+Test recursively from last training window</w:t>
            </w:r>
          </w:p>
        </w:tc>
      </w:tr>
      <w:tr w14:paraId="71D0C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C6F2A9E">
            <w:pPr>
              <w:jc w:val="left"/>
            </w:pPr>
            <w:r>
              <w:rPr>
                <w:rFonts w:ascii="Arial" w:hAnsi="Arial" w:eastAsia="Arial" w:cs="Arial"/>
                <w:b w:val="0"/>
                <w:bCs w:val="0"/>
                <w:color w:val="404040"/>
                <w:sz w:val="20"/>
                <w:szCs w:val="20"/>
              </w:rPr>
              <w:t>21</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681C205">
            <w:pPr>
              <w:jc w:val="left"/>
            </w:pPr>
            <w:r>
              <w:rPr>
                <w:rFonts w:ascii="Arial" w:hAnsi="Arial" w:eastAsia="Arial" w:cs="Arial"/>
                <w:b/>
                <w:bCs/>
                <w:color w:val="404040"/>
                <w:sz w:val="20"/>
                <w:szCs w:val="20"/>
              </w:rPr>
              <w:t>Final Metrics</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2F5653E">
            <w:pPr>
              <w:jc w:val="left"/>
            </w:pPr>
            <w:r>
              <w:rPr>
                <w:rFonts w:ascii="Arial" w:hAnsi="Arial" w:eastAsia="Arial" w:cs="Arial"/>
                <w:b w:val="0"/>
                <w:bCs w:val="0"/>
                <w:color w:val="404040"/>
                <w:sz w:val="20"/>
                <w:szCs w:val="20"/>
              </w:rPr>
              <w:t>Test-set MAE and RMSE reported on scaled values</w:t>
            </w:r>
          </w:p>
        </w:tc>
      </w:tr>
    </w:tbl>
    <w:p w14:paraId="058356D3">
      <w:pPr>
        <w:spacing w:before="160" w:after="0"/>
      </w:pPr>
    </w:p>
    <w:p w14:paraId="01F048D2">
      <w:pPr>
        <w:pStyle w:val="2"/>
      </w:pPr>
      <w:bookmarkStart w:id="8" w:name="_Toc20300"/>
      <w:r>
        <w:rPr>
          <w:rFonts w:ascii="Arial" w:hAnsi="Arial" w:eastAsia="Arial" w:cs="Arial"/>
          <w:b/>
          <w:bCs/>
          <w:color w:val="1F4E79"/>
          <w:sz w:val="36"/>
          <w:szCs w:val="36"/>
        </w:rPr>
        <w:t>8. Dependencies &amp; Installation</w:t>
      </w:r>
      <w:bookmarkEnd w:id="8"/>
    </w:p>
    <w:p w14:paraId="14E33185">
      <w:pPr>
        <w:pBdr>
          <w:bottom w:val="single" w:color="2E75B6" w:sz="6" w:space="1"/>
        </w:pBdr>
        <w:spacing w:before="40" w:after="40"/>
      </w:pPr>
    </w:p>
    <w:p w14:paraId="20B98FA7">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4680"/>
      </w:tblGrid>
      <w:tr w14:paraId="08C4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B7AE7A6">
            <w:pPr>
              <w:jc w:val="left"/>
            </w:pPr>
            <w:r>
              <w:rPr>
                <w:rFonts w:ascii="Arial" w:hAnsi="Arial" w:eastAsia="Arial" w:cs="Arial"/>
                <w:b/>
                <w:bCs/>
                <w:color w:val="FFFFFF"/>
                <w:sz w:val="20"/>
                <w:szCs w:val="20"/>
              </w:rPr>
              <w:t>Package</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ABDDE2A">
            <w:pPr>
              <w:jc w:val="left"/>
            </w:pPr>
            <w:r>
              <w:rPr>
                <w:rFonts w:ascii="Arial" w:hAnsi="Arial" w:eastAsia="Arial" w:cs="Arial"/>
                <w:b/>
                <w:bCs/>
                <w:color w:val="FFFFFF"/>
                <w:sz w:val="20"/>
                <w:szCs w:val="20"/>
              </w:rPr>
              <w:t>Role</w:t>
            </w:r>
          </w:p>
        </w:tc>
        <w:tc>
          <w:tcPr>
            <w:tcW w:w="4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2373865">
            <w:pPr>
              <w:jc w:val="left"/>
            </w:pPr>
            <w:r>
              <w:rPr>
                <w:rFonts w:ascii="Arial" w:hAnsi="Arial" w:eastAsia="Arial" w:cs="Arial"/>
                <w:b/>
                <w:bCs/>
                <w:color w:val="FFFFFF"/>
                <w:sz w:val="20"/>
                <w:szCs w:val="20"/>
              </w:rPr>
              <w:t>Notes</w:t>
            </w:r>
          </w:p>
        </w:tc>
      </w:tr>
      <w:tr w14:paraId="78DA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89AE794">
            <w:pPr>
              <w:jc w:val="left"/>
            </w:pPr>
            <w:r>
              <w:rPr>
                <w:rFonts w:ascii="Arial" w:hAnsi="Arial" w:eastAsia="Arial" w:cs="Arial"/>
                <w:b w:val="0"/>
                <w:bCs w:val="0"/>
                <w:color w:val="404040"/>
                <w:sz w:val="20"/>
                <w:szCs w:val="20"/>
              </w:rPr>
              <w:t>torch</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6071D9">
            <w:pPr>
              <w:jc w:val="left"/>
            </w:pPr>
            <w:r>
              <w:rPr>
                <w:rFonts w:ascii="Arial" w:hAnsi="Arial" w:eastAsia="Arial" w:cs="Arial"/>
                <w:b w:val="0"/>
                <w:bCs w:val="0"/>
                <w:color w:val="404040"/>
                <w:sz w:val="20"/>
                <w:szCs w:val="20"/>
              </w:rPr>
              <w:t>LSTM model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1413AC4">
            <w:pPr>
              <w:jc w:val="left"/>
            </w:pPr>
            <w:r>
              <w:rPr>
                <w:rFonts w:ascii="Arial" w:hAnsi="Arial" w:eastAsia="Arial" w:cs="Arial"/>
                <w:b w:val="0"/>
                <w:bCs w:val="0"/>
                <w:color w:val="404040"/>
                <w:sz w:val="20"/>
                <w:szCs w:val="20"/>
              </w:rPr>
              <w:t>CPU or CUDA; install matching CUDA version if GPU available</w:t>
            </w:r>
          </w:p>
        </w:tc>
      </w:tr>
      <w:tr w14:paraId="48B24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A83A5D">
            <w:pPr>
              <w:jc w:val="left"/>
            </w:pPr>
            <w:r>
              <w:rPr>
                <w:rFonts w:ascii="Arial" w:hAnsi="Arial" w:eastAsia="Arial" w:cs="Arial"/>
                <w:b w:val="0"/>
                <w:bCs w:val="0"/>
                <w:color w:val="404040"/>
                <w:sz w:val="20"/>
                <w:szCs w:val="20"/>
              </w:rPr>
              <w:t>pandas</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999C29A">
            <w:pPr>
              <w:jc w:val="left"/>
            </w:pPr>
            <w:r>
              <w:rPr>
                <w:rFonts w:ascii="Arial" w:hAnsi="Arial" w:eastAsia="Arial" w:cs="Arial"/>
                <w:b w:val="0"/>
                <w:bCs w:val="0"/>
                <w:color w:val="404040"/>
                <w:sz w:val="20"/>
                <w:szCs w:val="20"/>
              </w:rPr>
              <w:t>Data wrangling</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FD4A2DE">
            <w:pPr>
              <w:jc w:val="left"/>
            </w:pPr>
            <w:r>
              <w:rPr>
                <w:rFonts w:ascii="Arial" w:hAnsi="Arial" w:eastAsia="Arial" w:cs="Arial"/>
                <w:b w:val="0"/>
                <w:bCs w:val="0"/>
                <w:color w:val="404040"/>
                <w:sz w:val="20"/>
                <w:szCs w:val="20"/>
              </w:rPr>
              <w:t>Date parsing, filtering, indexing</w:t>
            </w:r>
          </w:p>
        </w:tc>
      </w:tr>
      <w:tr w14:paraId="50EF6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6AFB7EB">
            <w:pPr>
              <w:jc w:val="left"/>
            </w:pPr>
            <w:r>
              <w:rPr>
                <w:rFonts w:ascii="Arial" w:hAnsi="Arial" w:eastAsia="Arial" w:cs="Arial"/>
                <w:b w:val="0"/>
                <w:bCs w:val="0"/>
                <w:color w:val="404040"/>
                <w:sz w:val="20"/>
                <w:szCs w:val="20"/>
              </w:rPr>
              <w:t>numpy</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90154E">
            <w:pPr>
              <w:jc w:val="left"/>
            </w:pPr>
            <w:r>
              <w:rPr>
                <w:rFonts w:ascii="Arial" w:hAnsi="Arial" w:eastAsia="Arial" w:cs="Arial"/>
                <w:b w:val="0"/>
                <w:bCs w:val="0"/>
                <w:color w:val="404040"/>
                <w:sz w:val="20"/>
                <w:szCs w:val="20"/>
              </w:rPr>
              <w:t>Numerical ops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D227BFE">
            <w:pPr>
              <w:jc w:val="left"/>
            </w:pPr>
            <w:r>
              <w:rPr>
                <w:rFonts w:ascii="Arial" w:hAnsi="Arial" w:eastAsia="Arial" w:cs="Arial"/>
                <w:b w:val="0"/>
                <w:bCs w:val="0"/>
                <w:color w:val="404040"/>
                <w:sz w:val="20"/>
                <w:szCs w:val="20"/>
              </w:rPr>
              <w:t>Array manipulation, seed control</w:t>
            </w:r>
          </w:p>
        </w:tc>
      </w:tr>
      <w:tr w14:paraId="7F0EB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7672A2">
            <w:pPr>
              <w:jc w:val="left"/>
            </w:pPr>
            <w:r>
              <w:rPr>
                <w:rFonts w:ascii="Arial" w:hAnsi="Arial" w:eastAsia="Arial" w:cs="Arial"/>
                <w:b w:val="0"/>
                <w:bCs w:val="0"/>
                <w:color w:val="404040"/>
                <w:sz w:val="20"/>
                <w:szCs w:val="20"/>
              </w:rPr>
              <w:t>scikit-learn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3C3E817">
            <w:pPr>
              <w:jc w:val="left"/>
            </w:pPr>
            <w:r>
              <w:rPr>
                <w:rFonts w:ascii="Arial" w:hAnsi="Arial" w:eastAsia="Arial" w:cs="Arial"/>
                <w:b w:val="0"/>
                <w:bCs w:val="0"/>
                <w:color w:val="404040"/>
                <w:sz w:val="20"/>
                <w:szCs w:val="20"/>
              </w:rPr>
              <w:t>Scaling, metrics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EF3D1C">
            <w:pPr>
              <w:jc w:val="left"/>
            </w:pPr>
            <w:r>
              <w:rPr>
                <w:rFonts w:ascii="Arial" w:hAnsi="Arial" w:eastAsia="Arial" w:cs="Arial"/>
                <w:b w:val="0"/>
                <w:bCs w:val="0"/>
                <w:color w:val="404040"/>
                <w:sz w:val="20"/>
                <w:szCs w:val="20"/>
              </w:rPr>
              <w:t>MinMaxScaler, MAE, MSE</w:t>
            </w:r>
          </w:p>
        </w:tc>
      </w:tr>
      <w:tr w14:paraId="6E6C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09B8D9F">
            <w:pPr>
              <w:jc w:val="left"/>
            </w:pPr>
            <w:r>
              <w:rPr>
                <w:rFonts w:ascii="Arial" w:hAnsi="Arial" w:eastAsia="Arial" w:cs="Arial"/>
                <w:b w:val="0"/>
                <w:bCs w:val="0"/>
                <w:color w:val="404040"/>
                <w:sz w:val="20"/>
                <w:szCs w:val="20"/>
              </w:rPr>
              <w:t>matplotlib</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90BC09">
            <w:pPr>
              <w:jc w:val="left"/>
            </w:pPr>
            <w:r>
              <w:rPr>
                <w:rFonts w:ascii="Arial" w:hAnsi="Arial" w:eastAsia="Arial" w:cs="Arial"/>
                <w:b w:val="0"/>
                <w:bCs w:val="0"/>
                <w:color w:val="404040"/>
                <w:sz w:val="20"/>
                <w:szCs w:val="20"/>
              </w:rPr>
              <w:t>Static charts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B79A1F">
            <w:pPr>
              <w:jc w:val="left"/>
            </w:pPr>
            <w:r>
              <w:rPr>
                <w:rFonts w:ascii="Arial" w:hAnsi="Arial" w:eastAsia="Arial" w:cs="Arial"/>
                <w:b w:val="0"/>
                <w:bCs w:val="0"/>
                <w:color w:val="404040"/>
                <w:sz w:val="20"/>
                <w:szCs w:val="20"/>
              </w:rPr>
              <w:t>Loss curves, split plots</w:t>
            </w:r>
          </w:p>
        </w:tc>
      </w:tr>
      <w:tr w14:paraId="5A47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7AE6D6">
            <w:pPr>
              <w:jc w:val="left"/>
            </w:pPr>
            <w:r>
              <w:rPr>
                <w:rFonts w:ascii="Arial" w:hAnsi="Arial" w:eastAsia="Arial" w:cs="Arial"/>
                <w:b w:val="0"/>
                <w:bCs w:val="0"/>
                <w:color w:val="404040"/>
                <w:sz w:val="20"/>
                <w:szCs w:val="20"/>
              </w:rPr>
              <w:t>plotly</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4A845AD">
            <w:pPr>
              <w:jc w:val="left"/>
            </w:pPr>
            <w:r>
              <w:rPr>
                <w:rFonts w:ascii="Arial" w:hAnsi="Arial" w:eastAsia="Arial" w:cs="Arial"/>
                <w:b w:val="0"/>
                <w:bCs w:val="0"/>
                <w:color w:val="404040"/>
                <w:sz w:val="20"/>
                <w:szCs w:val="20"/>
              </w:rPr>
              <w:t>Interactive charts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C30719">
            <w:pPr>
              <w:jc w:val="left"/>
            </w:pPr>
            <w:r>
              <w:rPr>
                <w:rFonts w:ascii="Arial" w:hAnsi="Arial" w:eastAsia="Arial" w:cs="Arial"/>
                <w:b w:val="0"/>
                <w:bCs w:val="0"/>
                <w:color w:val="404040"/>
                <w:sz w:val="20"/>
                <w:szCs w:val="20"/>
              </w:rPr>
              <w:t>Forecast chart with range-slider</w:t>
            </w:r>
          </w:p>
        </w:tc>
      </w:tr>
      <w:tr w14:paraId="3452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A74E0D3">
            <w:pPr>
              <w:jc w:val="left"/>
            </w:pPr>
            <w:r>
              <w:rPr>
                <w:rFonts w:ascii="Arial" w:hAnsi="Arial" w:eastAsia="Arial" w:cs="Arial"/>
                <w:b w:val="0"/>
                <w:bCs w:val="0"/>
                <w:color w:val="404040"/>
                <w:sz w:val="20"/>
                <w:szCs w:val="20"/>
              </w:rPr>
              <w:t>ta</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E794CA">
            <w:pPr>
              <w:jc w:val="left"/>
            </w:pPr>
            <w:r>
              <w:rPr>
                <w:rFonts w:ascii="Arial" w:hAnsi="Arial" w:eastAsia="Arial" w:cs="Arial"/>
                <w:b w:val="0"/>
                <w:bCs w:val="0"/>
                <w:color w:val="404040"/>
                <w:sz w:val="20"/>
                <w:szCs w:val="20"/>
              </w:rPr>
              <w:t>Technical indicators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374D82">
            <w:pPr>
              <w:jc w:val="left"/>
            </w:pPr>
            <w:r>
              <w:rPr>
                <w:rFonts w:ascii="Arial" w:hAnsi="Arial" w:eastAsia="Arial" w:cs="Arial"/>
                <w:b w:val="0"/>
                <w:bCs w:val="0"/>
                <w:color w:val="404040"/>
                <w:sz w:val="20"/>
                <w:szCs w:val="20"/>
              </w:rPr>
              <w:t>Optional; RSI-14 calculated manually if absent</w:t>
            </w:r>
          </w:p>
        </w:tc>
      </w:tr>
    </w:tbl>
    <w:p w14:paraId="6A6FCE6F">
      <w:pPr>
        <w:spacing w:before="80" w:after="0"/>
      </w:pPr>
    </w:p>
    <w:p w14:paraId="4A5CA016">
      <w:pPr>
        <w:spacing w:before="80" w:after="80"/>
        <w:jc w:val="left"/>
      </w:pPr>
      <w:r>
        <w:rPr>
          <w:rFonts w:ascii="Arial" w:hAnsi="Arial" w:eastAsia="Arial" w:cs="Arial"/>
          <w:b/>
          <w:bCs/>
          <w:color w:val="2E75B6"/>
          <w:sz w:val="22"/>
          <w:szCs w:val="22"/>
        </w:rPr>
        <w:t>Install all dependencies with:  pip install torch pandas numpy scikit-learn matplotlib plotly ta</w:t>
      </w:r>
    </w:p>
    <w:p w14:paraId="1EEFDDF6">
      <w:pPr>
        <w:spacing w:before="160" w:after="0"/>
      </w:pPr>
    </w:p>
    <w:p w14:paraId="39413E57">
      <w:pPr>
        <w:pStyle w:val="2"/>
      </w:pPr>
      <w:bookmarkStart w:id="9" w:name="_Toc20809"/>
      <w:r>
        <w:rPr>
          <w:rFonts w:ascii="Arial" w:hAnsi="Arial" w:eastAsia="Arial" w:cs="Arial"/>
          <w:b/>
          <w:bCs/>
          <w:color w:val="1F4E79"/>
          <w:sz w:val="36"/>
          <w:szCs w:val="36"/>
        </w:rPr>
        <w:t>9. Limitations</w:t>
      </w:r>
      <w:bookmarkEnd w:id="9"/>
    </w:p>
    <w:p w14:paraId="74F20FCC">
      <w:pPr>
        <w:pBdr>
          <w:bottom w:val="single" w:color="2E75B6" w:sz="6" w:space="1"/>
        </w:pBdr>
        <w:spacing w:before="40" w:after="40"/>
      </w:pPr>
    </w:p>
    <w:p w14:paraId="5C9E414F">
      <w:pPr>
        <w:pStyle w:val="16"/>
        <w:numPr>
          <w:ilvl w:val="0"/>
          <w:numId w:val="2"/>
        </w:numPr>
        <w:spacing w:before="40" w:after="40"/>
      </w:pPr>
      <w:r>
        <w:rPr>
          <w:rFonts w:ascii="Arial" w:hAnsi="Arial" w:eastAsia="Arial" w:cs="Arial"/>
          <w:color w:val="404040"/>
          <w:sz w:val="22"/>
          <w:szCs w:val="22"/>
        </w:rPr>
        <w:t>Recursive forecasting error compounds: each prediction feeds the next, so errors accumulate over the 30-day horizon. The confidence band is a heuristic proxy, not a statistically rigorous interval.</w:t>
      </w:r>
    </w:p>
    <w:p w14:paraId="6AEE72E0">
      <w:pPr>
        <w:pStyle w:val="16"/>
        <w:numPr>
          <w:ilvl w:val="0"/>
          <w:numId w:val="2"/>
        </w:numPr>
        <w:spacing w:before="40" w:after="40"/>
      </w:pPr>
      <w:r>
        <w:rPr>
          <w:rFonts w:ascii="Arial" w:hAnsi="Arial" w:eastAsia="Arial" w:cs="Arial"/>
          <w:color w:val="404040"/>
          <w:sz w:val="22"/>
          <w:szCs w:val="22"/>
        </w:rPr>
        <w:t>No exogenous signals: the model sees only price-derived features. Earnings announcements, macro events, and sentiment data are ignored.</w:t>
      </w:r>
    </w:p>
    <w:p w14:paraId="38EDDB24">
      <w:pPr>
        <w:pStyle w:val="16"/>
        <w:numPr>
          <w:ilvl w:val="0"/>
          <w:numId w:val="2"/>
        </w:numPr>
        <w:spacing w:before="40" w:after="40"/>
      </w:pPr>
      <w:r>
        <w:rPr>
          <w:rFonts w:ascii="Arial" w:hAnsi="Arial" w:eastAsia="Arial" w:cs="Arial"/>
          <w:color w:val="404040"/>
          <w:sz w:val="22"/>
          <w:szCs w:val="22"/>
        </w:rPr>
        <w:t>Distribution shift: the model trains on one regime and tests on another. Sudden market dislocations (crises, central bank pivots) are not predictable from price history alone.</w:t>
      </w:r>
    </w:p>
    <w:p w14:paraId="343BDBB5">
      <w:pPr>
        <w:pStyle w:val="16"/>
        <w:numPr>
          <w:ilvl w:val="0"/>
          <w:numId w:val="2"/>
        </w:numPr>
        <w:spacing w:before="40" w:after="40"/>
      </w:pPr>
      <w:r>
        <w:rPr>
          <w:rFonts w:ascii="Arial" w:hAnsi="Arial" w:eastAsia="Arial" w:cs="Arial"/>
          <w:color w:val="404040"/>
          <w:sz w:val="22"/>
          <w:szCs w:val="22"/>
        </w:rPr>
        <w:t>Stationarity assumption: MinMaxScaler fitted on the training window will underperform if out-of-sample prices exceed the historical maximum (common for long-horizon MSFT positions).</w:t>
      </w:r>
    </w:p>
    <w:p w14:paraId="70F10C46">
      <w:pPr>
        <w:pStyle w:val="16"/>
        <w:numPr>
          <w:ilvl w:val="0"/>
          <w:numId w:val="2"/>
        </w:numPr>
        <w:spacing w:before="40" w:after="40"/>
      </w:pPr>
      <w:r>
        <w:rPr>
          <w:rFonts w:ascii="Arial" w:hAnsi="Arial" w:eastAsia="Arial" w:cs="Arial"/>
          <w:color w:val="404040"/>
          <w:sz w:val="22"/>
          <w:szCs w:val="22"/>
        </w:rPr>
        <w:t>Hyperparameter sensitivity: look-back window, hidden size, and dropout rate were set heuristically; a rigorous grid or Bayesian search would improve results.</w:t>
      </w:r>
    </w:p>
    <w:p w14:paraId="05635081">
      <w:pPr>
        <w:spacing w:before="160" w:after="0"/>
      </w:pPr>
    </w:p>
    <w:p w14:paraId="4911E6F3">
      <w:pPr>
        <w:pStyle w:val="2"/>
      </w:pPr>
      <w:bookmarkStart w:id="10" w:name="_Toc31562"/>
      <w:r>
        <w:rPr>
          <w:rFonts w:ascii="Arial" w:hAnsi="Arial" w:eastAsia="Arial" w:cs="Arial"/>
          <w:b/>
          <w:bCs/>
          <w:color w:val="1F4E79"/>
          <w:sz w:val="36"/>
          <w:szCs w:val="36"/>
        </w:rPr>
        <w:t>10. Future Work</w:t>
      </w:r>
      <w:bookmarkEnd w:id="10"/>
    </w:p>
    <w:p w14:paraId="72405A19">
      <w:pPr>
        <w:pBdr>
          <w:bottom w:val="single" w:color="2E75B6" w:sz="6" w:space="1"/>
        </w:pBdr>
        <w:spacing w:before="40" w:after="40"/>
      </w:pPr>
    </w:p>
    <w:p w14:paraId="33A2C622">
      <w:pPr>
        <w:pStyle w:val="16"/>
        <w:numPr>
          <w:ilvl w:val="0"/>
          <w:numId w:val="2"/>
        </w:numPr>
        <w:spacing w:before="40" w:after="40"/>
      </w:pPr>
      <w:r>
        <w:rPr>
          <w:rFonts w:ascii="Arial" w:hAnsi="Arial" w:eastAsia="Arial" w:cs="Arial"/>
          <w:color w:val="404040"/>
          <w:sz w:val="22"/>
          <w:szCs w:val="22"/>
        </w:rPr>
        <w:t>Transformer / Attention models: Temporal Fusion Transformers (TFT) or vanilla self-attention can outperform LSTMs on long-horizon financial series.</w:t>
      </w:r>
    </w:p>
    <w:p w14:paraId="62B6A9B3">
      <w:pPr>
        <w:pStyle w:val="16"/>
        <w:numPr>
          <w:ilvl w:val="0"/>
          <w:numId w:val="2"/>
        </w:numPr>
        <w:spacing w:before="40" w:after="40"/>
      </w:pPr>
      <w:r>
        <w:rPr>
          <w:rFonts w:ascii="Arial" w:hAnsi="Arial" w:eastAsia="Arial" w:cs="Arial"/>
          <w:color w:val="404040"/>
          <w:sz w:val="22"/>
          <w:szCs w:val="22"/>
        </w:rPr>
        <w:t>Exogenous features: incorporate macroeconomic indicators (VIX, interest rates, sector ETFs) and NLP-derived sentiment scores from news or earnings calls.</w:t>
      </w:r>
    </w:p>
    <w:p w14:paraId="7BDC1ADA">
      <w:pPr>
        <w:pStyle w:val="16"/>
        <w:numPr>
          <w:ilvl w:val="0"/>
          <w:numId w:val="2"/>
        </w:numPr>
        <w:spacing w:before="40" w:after="40"/>
      </w:pPr>
      <w:r>
        <w:rPr>
          <w:rFonts w:ascii="Arial" w:hAnsi="Arial" w:eastAsia="Arial" w:cs="Arial"/>
          <w:color w:val="404040"/>
          <w:sz w:val="22"/>
          <w:szCs w:val="22"/>
        </w:rPr>
        <w:t>Probabilistic forecasting: replace point predictions with a distribution (e.g., via Monte Carlo Dropout or a Normalizing Flow) for calibrated confidence intervals.</w:t>
      </w:r>
    </w:p>
    <w:p w14:paraId="0D26D941">
      <w:pPr>
        <w:pStyle w:val="16"/>
        <w:numPr>
          <w:ilvl w:val="0"/>
          <w:numId w:val="2"/>
        </w:numPr>
        <w:spacing w:before="40" w:after="40"/>
      </w:pPr>
      <w:r>
        <w:rPr>
          <w:rFonts w:ascii="Arial" w:hAnsi="Arial" w:eastAsia="Arial" w:cs="Arial"/>
          <w:color w:val="404040"/>
          <w:sz w:val="22"/>
          <w:szCs w:val="22"/>
        </w:rPr>
        <w:t>Walk-forward validation: replace the single train/val/test split with a rolling-window evaluation to obtain a more reliable out-of-sample performance estimate.</w:t>
      </w:r>
    </w:p>
    <w:p w14:paraId="7E6915BD">
      <w:pPr>
        <w:pStyle w:val="16"/>
        <w:numPr>
          <w:ilvl w:val="0"/>
          <w:numId w:val="2"/>
        </w:numPr>
        <w:spacing w:before="40" w:after="40"/>
      </w:pPr>
      <w:r>
        <w:rPr>
          <w:rFonts w:ascii="Arial" w:hAnsi="Arial" w:eastAsia="Arial" w:cs="Arial"/>
          <w:color w:val="404040"/>
          <w:sz w:val="22"/>
          <w:szCs w:val="22"/>
        </w:rPr>
        <w:t>Hyperparameter optimisation: apply Optuna or Ray Tune to systematically search window size, hidden dimensions, dropout, and learning rate.</w:t>
      </w:r>
    </w:p>
    <w:p w14:paraId="521CC9A1">
      <w:pPr>
        <w:pStyle w:val="16"/>
        <w:numPr>
          <w:ilvl w:val="0"/>
          <w:numId w:val="2"/>
        </w:numPr>
        <w:spacing w:before="40" w:after="40"/>
      </w:pPr>
      <w:r>
        <w:rPr>
          <w:rFonts w:ascii="Arial" w:hAnsi="Arial" w:eastAsia="Arial" w:cs="Arial"/>
          <w:color w:val="404040"/>
          <w:sz w:val="22"/>
          <w:szCs w:val="22"/>
        </w:rPr>
        <w:t>Multi-asset extension: generalise the architecture to simultaneously model a portfolio of correlated equities.</w:t>
      </w:r>
    </w:p>
    <w:p w14:paraId="5CC0BDFA">
      <w:pPr>
        <w:spacing w:before="160" w:after="0"/>
      </w:pPr>
    </w:p>
    <w:p w14:paraId="794D4E85">
      <w:pPr>
        <w:pStyle w:val="2"/>
      </w:pPr>
      <w:bookmarkStart w:id="11" w:name="_Toc8460"/>
      <w:r>
        <w:rPr>
          <w:rFonts w:ascii="Arial" w:hAnsi="Arial" w:eastAsia="Arial" w:cs="Arial"/>
          <w:b/>
          <w:bCs/>
          <w:color w:val="C00000"/>
          <w:sz w:val="36"/>
          <w:szCs w:val="36"/>
        </w:rPr>
        <w:t>11. Disclaimer</w:t>
      </w:r>
      <w:bookmarkEnd w:id="11"/>
    </w:p>
    <w:p w14:paraId="32AC1660">
      <w:pPr>
        <w:pBdr>
          <w:bottom w:val="single" w:color="C00000" w:sz="6" w:space="1"/>
        </w:pBdr>
        <w:spacing w:before="40" w:after="40"/>
      </w:pPr>
    </w:p>
    <w:p w14:paraId="6466D6EC">
      <w:pPr>
        <w:spacing w:before="80" w:after="80"/>
        <w:jc w:val="left"/>
      </w:pPr>
      <w:r>
        <w:rPr>
          <w:rFonts w:ascii="Arial" w:hAnsi="Arial" w:eastAsia="Arial" w:cs="Arial"/>
          <w:b w:val="0"/>
          <w:bCs w:val="0"/>
          <w:color w:val="404040"/>
          <w:sz w:val="22"/>
          <w:szCs w:val="22"/>
        </w:rPr>
        <w:t>This project is developed strictly for educational and research purposes. The predictions generated by this model should NOT be used as the basis for any real financial investment decisions. Stock markets are inherently unpredictable and past price patterns do not guarantee future returns. The authors accept no liability for any financial loss arising from use of this model.</w:t>
      </w:r>
    </w:p>
    <w:p w14:paraId="2F2872CE">
      <w:pPr>
        <w:spacing w:before="200" w:after="0"/>
      </w:pPr>
    </w:p>
    <w:p w14:paraId="48E14425">
      <w:pPr>
        <w:pBdr>
          <w:bottom w:val="single" w:color="2E75B6" w:sz="6" w:space="1"/>
        </w:pBdr>
        <w:spacing w:before="40" w:after="40"/>
      </w:pPr>
    </w:p>
    <w:p w14:paraId="2A91284A">
      <w:pPr>
        <w:spacing w:before="120" w:after="0"/>
        <w:jc w:val="center"/>
        <w:outlineLvl w:val="0"/>
      </w:pPr>
      <w:bookmarkStart w:id="12" w:name="_Toc26984"/>
      <w:r>
        <w:rPr>
          <w:rFonts w:ascii="Arial" w:hAnsi="Arial" w:eastAsia="Arial" w:cs="Arial"/>
          <w:i/>
          <w:iCs/>
          <w:color w:val="999999"/>
          <w:sz w:val="20"/>
          <w:szCs w:val="20"/>
        </w:rPr>
        <w:t>End of Report</w:t>
      </w:r>
      <w:bookmarkEnd w:id="12"/>
    </w:p>
    <w:sectPr>
      <w:pgSz w:w="12240" w:h="15840"/>
      <w:pgMar w:top="1080" w:right="1267" w:bottom="1080" w:left="126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CA732">
    <w:pPr>
      <w:pBdr>
        <w:top w:val="single" w:color="CCCCCC" w:sz="4" w:space="1"/>
      </w:pBdr>
      <w:tabs>
        <w:tab w:val="right" w:pos="9026"/>
      </w:tabs>
      <w:spacing w:before="60" w:after="0"/>
    </w:pPr>
    <w:r>
      <w:rPr>
        <w:rFonts w:ascii="Arial" w:hAnsi="Arial" w:eastAsia="Arial" w:cs="Arial"/>
        <w:color w:val="999999"/>
        <w:sz w:val="16"/>
        <w:szCs w:val="16"/>
      </w:rPr>
      <w:t>Confidential — For Educational Purposes Only</w:t>
    </w:r>
    <w:r>
      <w:rPr>
        <w:rFonts w:ascii="Arial" w:hAnsi="Arial" w:eastAsia="Arial" w:cs="Arial"/>
        <w:color w:val="999999"/>
        <w:sz w:val="16"/>
        <w:szCs w:val="16"/>
      </w:rPr>
      <w:tab/>
      <w:t xml:space="preserve">Page </w:t>
    </w:r>
    <w:r>
      <w:rPr>
        <w:rFonts w:ascii="Arial" w:hAnsi="Arial" w:eastAsia="Arial" w:cs="Arial"/>
        <w:color w:val="999999"/>
        <w:sz w:val="16"/>
        <w:szCs w:val="16"/>
      </w:rPr>
      <w:fldChar w:fldCharType="begin"/>
    </w:r>
    <w:r>
      <w:rPr>
        <w:rFonts w:ascii="Arial" w:hAnsi="Arial" w:eastAsia="Arial" w:cs="Arial"/>
        <w:color w:val="999999"/>
        <w:sz w:val="16"/>
        <w:szCs w:val="16"/>
      </w:rPr>
      <w:instrText xml:space="preserve">PAGE</w:instrText>
    </w:r>
    <w:r>
      <w:rPr>
        <w:rFonts w:ascii="Arial" w:hAnsi="Arial" w:eastAsia="Arial" w:cs="Arial"/>
        <w:color w:val="999999"/>
        <w:sz w:val="16"/>
        <w:szCs w:val="16"/>
      </w:rPr>
      <w:fldChar w:fldCharType="separate"/>
    </w:r>
    <w:r>
      <w:rPr>
        <w:rFonts w:ascii="Arial" w:hAnsi="Arial" w:eastAsia="Arial" w:cs="Arial"/>
        <w:color w:val="999999"/>
        <w:sz w:val="16"/>
        <w:szCs w:val="16"/>
      </w:rPr>
      <w:fldChar w:fldCharType="end"/>
    </w:r>
    <w:r>
      <w:rPr>
        <w:rFonts w:ascii="Arial" w:hAnsi="Arial" w:eastAsia="Arial" w:cs="Arial"/>
        <w:color w:val="999999"/>
        <w:sz w:val="16"/>
        <w:szCs w:val="16"/>
      </w:rPr>
      <w:t xml:space="preserve"> of </w:t>
    </w:r>
    <w:r>
      <w:rPr>
        <w:rFonts w:ascii="Arial" w:hAnsi="Arial" w:eastAsia="Arial" w:cs="Arial"/>
        <w:color w:val="999999"/>
        <w:sz w:val="16"/>
        <w:szCs w:val="16"/>
      </w:rPr>
      <w:fldChar w:fldCharType="begin"/>
    </w:r>
    <w:r>
      <w:rPr>
        <w:rFonts w:ascii="Arial" w:hAnsi="Arial" w:eastAsia="Arial" w:cs="Arial"/>
        <w:color w:val="999999"/>
        <w:sz w:val="16"/>
        <w:szCs w:val="16"/>
      </w:rPr>
      <w:instrText xml:space="preserve">NUMPAGES</w:instrText>
    </w:r>
    <w:r>
      <w:rPr>
        <w:rFonts w:ascii="Arial" w:hAnsi="Arial" w:eastAsia="Arial" w:cs="Arial"/>
        <w:color w:val="999999"/>
        <w:sz w:val="16"/>
        <w:szCs w:val="16"/>
      </w:rPr>
      <w:fldChar w:fldCharType="separate"/>
    </w:r>
    <w:r>
      <w:rPr>
        <w:rFonts w:ascii="Arial" w:hAnsi="Arial" w:eastAsia="Arial" w:cs="Arial"/>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950D">
    <w:pPr>
      <w:pBdr>
        <w:bottom w:val="single" w:color="2E75B6" w:sz="6" w:space="1"/>
      </w:pBdr>
      <w:tabs>
        <w:tab w:val="right" w:pos="9026"/>
      </w:tabs>
      <w:spacing w:before="0" w:after="60"/>
    </w:pPr>
    <w:r>
      <w:rPr>
        <w:rFonts w:ascii="Arial" w:hAnsi="Arial" w:eastAsia="Arial" w:cs="Arial"/>
        <w:b/>
        <w:bCs/>
        <w:color w:val="1F4E79"/>
        <w:sz w:val="18"/>
        <w:szCs w:val="18"/>
      </w:rPr>
      <w:t>MSFT Stock Price Prediction — LSTM Model</w:t>
    </w:r>
    <w:r>
      <w:rPr>
        <w:rFonts w:ascii="Arial" w:hAnsi="Arial" w:eastAsia="Arial" w:cs="Arial"/>
        <w:color w:val="404040"/>
        <w:sz w:val="18"/>
        <w:szCs w:val="18"/>
      </w:rPr>
      <w:tab/>
      <w:t>Final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835A2C"/>
    <w:multiLevelType w:val="singleLevel"/>
    <w:tmpl w:val="23835A2C"/>
    <w:lvl w:ilvl="0" w:tentative="0">
      <w:start w:val="1"/>
      <w:numFmt w:val="bullet"/>
      <w:lvlText w:val="•"/>
      <w:lvlJc w:val="left"/>
      <w:pPr>
        <w:ind w:left="720" w:hanging="360"/>
      </w:pPr>
    </w:lvl>
  </w:abstractNum>
  <w:abstractNum w:abstractNumId="1">
    <w:nsid w:val="48561700"/>
    <w:multiLevelType w:val="singleLevel"/>
    <w:tmpl w:val="48561700"/>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2810E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404040"/>
      <w:sz w:val="22"/>
      <w:szCs w:val="22"/>
    </w:rPr>
  </w:style>
  <w:style w:type="paragraph" w:styleId="2">
    <w:name w:val="heading 1"/>
    <w:next w:val="1"/>
    <w:qFormat/>
    <w:uiPriority w:val="0"/>
    <w:pPr>
      <w:spacing w:before="360" w:after="120"/>
      <w:outlineLvl w:val="0"/>
    </w:pPr>
    <w:rPr>
      <w:rFonts w:ascii="Arial" w:hAnsi="Arial" w:eastAsia="Arial" w:cs="Arial"/>
      <w:b/>
      <w:bCs/>
      <w:color w:val="1F4E79"/>
      <w:sz w:val="36"/>
      <w:szCs w:val="36"/>
    </w:rPr>
  </w:style>
  <w:style w:type="paragraph" w:styleId="3">
    <w:name w:val="heading 2"/>
    <w:next w:val="1"/>
    <w:qFormat/>
    <w:uiPriority w:val="0"/>
    <w:pPr>
      <w:spacing w:before="280" w:after="80"/>
      <w:outlineLvl w:val="1"/>
    </w:pPr>
    <w:rPr>
      <w:rFonts w:ascii="Arial" w:hAnsi="Arial" w:eastAsia="Arial" w:cs="Arial"/>
      <w:b/>
      <w:bCs/>
      <w:color w:val="2E75B6"/>
      <w:sz w:val="28"/>
      <w:szCs w:val="28"/>
    </w:rPr>
  </w:style>
  <w:style w:type="paragraph" w:styleId="4">
    <w:name w:val="heading 3"/>
    <w:next w:val="1"/>
    <w:qFormat/>
    <w:uiPriority w:val="0"/>
    <w:pPr>
      <w:spacing w:before="200" w:after="60"/>
      <w:outlineLvl w:val="2"/>
    </w:pPr>
    <w:rPr>
      <w:rFonts w:ascii="Arial" w:hAnsi="Arial" w:eastAsia="Arial" w:cs="Arial"/>
      <w:b/>
      <w:bCs/>
      <w:color w:val="40404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40404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404040"/>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404040"/>
      <w:sz w:val="56"/>
      <w:szCs w:val="56"/>
    </w:rPr>
  </w:style>
  <w:style w:type="paragraph" w:styleId="16">
    <w:name w:val="List Paragraph"/>
    <w:qFormat/>
    <w:uiPriority w:val="0"/>
    <w:rPr>
      <w:rFonts w:ascii="Arial" w:hAnsi="Arial" w:eastAsia="Arial" w:cs="Arial"/>
      <w:color w:val="404040"/>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 w:type="paragraph" w:customStyle="1" w:styleId="19">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28</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2026-05-01T08:01:00Z</dcterms:created>
  <dc:creator>Un-named</dc:creator>
  <cp:lastModifiedBy>dell</cp:lastModifiedBy>
  <dcterms:modified xsi:type="dcterms:W3CDTF">2026-05-01T08:32:49Z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153C7B42E649408087ED0E23819A0827_12</vt:lpwstr>
  </property>
</Properties>
</file>