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0A896"/>
          <w:spacing w:val="100"/>
          <w:sz w:val="18"/>
          <w:szCs w:val="18"/>
        </w:rPr>
        <w:t xml:space="preserve">PROJECT REPORT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A0F2C"/>
          <w:sz w:val="52"/>
          <w:szCs w:val="52"/>
        </w:rPr>
        <w:t xml:space="preserve">The Private Student Cloud</w:t>
      </w:r>
    </w:p>
    <w:p>
      <w:pPr>
        <w:spacing w:before="0" w:after="80"/>
      </w:pPr>
      <w:r>
        <w:rPr>
          <w:rFonts w:ascii="Arial" w:cs="Arial" w:eastAsia="Arial" w:hAnsi="Arial"/>
          <w:color w:val="00A896"/>
          <w:sz w:val="28"/>
          <w:szCs w:val="28"/>
        </w:rPr>
        <w:t xml:space="preserve">Distributed AI Training Cluster Built on Consumer Hardware</w:t>
      </w:r>
    </w:p>
    <w:p>
      <w:pPr>
        <w:spacing w:before="80" w:after="2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Author: Jalal Khan  |  BS Artificial Intelligence, NUST  |  Distributed Systems &amp; MLOps</w:t>
      </w:r>
    </w:p>
    <w:p>
      <w:pPr>
        <w:pBdr>
          <w:bottom w:val="single" w:color="00A896" w:sz="4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2C"/>
          <w:sz w:val="34"/>
          <w:szCs w:val="34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report documents the design, implementation, and results of a distributed computing cluster built from heterogeneous consumer laptops at NUST. The project demonstrates the ability to bypass institutional security restrictions, pool hardware resources, and run parallel AI model training – achieving a 4.5× performance increase over a single-machine baseline, all at zero additional hardware cost.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Logical Threads (Pooled)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Pooled RAM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15.3 GiB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Peak CPU Utilization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458%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 Trained in Parallel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 Random Forest variants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Speedup vs. Single Node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4.5×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 Data Throughput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12.0 MiB over eduroam TCP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Network Latency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21ms (range: 8ms–59ms)</w:t>
            </w:r>
          </w:p>
        </w:tc>
      </w:tr>
    </w:tbl>
    <w:p>
      <w:pPr>
        <w:spacing w:before="240" w:after="0"/>
      </w:pPr>
    </w:p>
    <w:p>
      <w:pPr>
        <w:pBdr>
          <w:bottom w:val="single" w:color="00A896" w:sz="4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2C"/>
          <w:sz w:val="34"/>
          <w:szCs w:val="34"/>
        </w:rPr>
        <w:t xml:space="preserve">Phase 1: Hardware &amp; Networking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Hardware Configuration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cluster comprises two heterogeneous nodes: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Master Node: Ryzen 5 7000 Series – 12 logical threads, fast DDR5 RAM. Runs the Dask Scheduler and Bokeh monitoring dashboard on ports 8786/8787.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Node: Intel i5 5th Generation – 4 logical threads, RAM capped at 4 GB via Docker to prevent system crashes on the legacy hardware.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Network Environment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machines connect over the NUST eduroam Wi-Fi 5/6 network, which enforces client isolation to prevent peer-to-peer communication. All inter-node communication was routed exclusively through TCP ports 8786 and 8787 to work within these restrictions. Average measured latency was 21ms with jitter ranging from 8ms to 59ms.</w:t>
      </w:r>
    </w:p>
    <w:p>
      <w:pPr>
        <w:pBdr>
          <w:bottom w:val="single" w:color="00A896" w:sz="4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2C"/>
          <w:sz w:val="34"/>
          <w:szCs w:val="34"/>
        </w:rPr>
        <w:t xml:space="preserve">Phase 2: Security Bypasses &amp; Containerization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Windows Device Guard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Device Guard policies on university-managed machines block unsigned executables. The Dask standalone binary was blocked. Resolution: invoke Dask via `python -m dask.distributed` – this routes through the trusted Python interpreter, bypassing the binary execution block entirely.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Docker-Based Environment Sync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eliminate dependency conflicts across different machines and Windows versions, a full Docker setup was authored: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Dockerfile – pins all Python package versions including bokeh&gt;=3.1.0 and dask distributed.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docker-compose.yml – defines the multi-node topology with memory limits for the legacy worker (mem_limit: 4g).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Automation .bat scripts – one-click cluster deployment in the automation/ directory of the GitHub repository.</w:t>
      </w:r>
    </w:p>
    <w:p>
      <w:pPr>
        <w:pBdr>
          <w:bottom w:val="single" w:color="00A896" w:sz="4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2C"/>
          <w:sz w:val="34"/>
          <w:szCs w:val="34"/>
        </w:rPr>
        <w:t xml:space="preserve">Phase 3: AI Workload – Distributed Hyperparameter Tuning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Workload Description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primary benchmark workload is a distributed hyperparameter search over a Random Forest model trained on a synthetic 10,000-sample dataset. The search space is 90 distinct hyperparameter combinations.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Parallelization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10,000-sample dataset is partitioned across the cluster using Dask's data partitioning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joblib.parallel_backend('dask') intercepts Scikit-Learn's internal parallelism and reroutes all workers to the Dask cluster.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90 training experiments execute simultaneously across both nodes, with results aggregated in real-time on the Master.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task execution is visualized on the Bokeh Dashboard – the Task Stream graph shows color-coded parallel execution across multiple worker IPs.</w:t>
      </w:r>
    </w:p>
    <w:p>
      <w:pPr>
        <w:pBdr>
          <w:bottom w:val="single" w:color="00A896" w:sz="4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2C"/>
          <w:sz w:val="34"/>
          <w:szCs w:val="34"/>
        </w:rPr>
        <w:t xml:space="preserve">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2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 &amp; Orchestration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3.10+, Dask Distributed, Joblib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Scikit-Learn, NumPy, Random Forest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Docker, Docker-Compose, .bat Automation Scripts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Bokeh Dashboard (Task Stream, Workers Tab)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– with automation/ and Dockerfile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TCP Tunnel on 8786/8787, eduroam Wi-Fi 5/6</w:t>
            </w:r>
          </w:p>
        </w:tc>
      </w:tr>
    </w:tbl>
    <w:p>
      <w:pPr>
        <w:spacing w:before="240" w:after="0"/>
      </w:pPr>
    </w:p>
    <w:p>
      <w:pPr>
        <w:pBdr>
          <w:bottom w:val="single" w:color="00A896" w:sz="4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2C"/>
          <w:sz w:val="34"/>
          <w:szCs w:val="34"/>
        </w:rPr>
        <w:t xml:space="preserve">Portfolio &amp; Freelance Positioning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project is listed across multiple freelancing and professional platforms under the title: "Scalable Distributed Computing Infrastructure for AI." Target service areas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MLOps &amp; AI Training Pipeline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Distributed Systems Design (Dask, Ray, Spark)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Docker/Kubernetes-based Infrastructure as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Backend Engineering &amp; Automation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 proof assets include Dask dashboard screenshots (Task Stream, Workers Tab) demonstrating live multi-node execution, and the full public GitHub repository with reproducible setup instructions.</w:t>
      </w:r>
    </w:p>
    <w:p>
      <w:pPr>
        <w:pBdr>
          <w:bottom w:val="single" w:color="00A896" w:sz="4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A0F2C"/>
          <w:sz w:val="34"/>
          <w:szCs w:val="34"/>
        </w:rPr>
        <w:t xml:space="preserve">Contact &amp; Links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Jalal Khan  |  BS Artificial Intelligence, NUST, Pakistan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Available for: Upwork, Contra, LinkedIn, X (Twitter), Threads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Repository, dashboard screenshots, and Docker configuration available on request.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Confidential – Portfolio Project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96" w:sz="4" w:space="1"/>
      </w:pBdr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The Private Student Cloud  |  Jalal Khan  |  BS AI – NUST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A0F2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A8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2026-03-05T21:28:51.509Z</dcterms:created>
  <dcterms:modified xsi:type="dcterms:W3CDTF">2026-03-05T21:28:51.511Z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