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60" w:before="0"/>
        <w:jc w:val="center"/>
      </w:pPr>
      <w:r>
        <w:rPr>
          <w:rFonts w:ascii="Arial" w:cs="Arial" w:eastAsia="Arial" w:hAnsi="Arial"/>
          <w:b/>
          <w:bCs/>
          <w:caps/>
          <w:color w:val="1B2A4A"/>
          <w:sz w:val="36"/>
          <w:szCs w:val="36"/>
        </w:rPr>
        <w:t xml:space="preserve">BAHRIA UNIVERSITY</w:t>
      </w:r>
    </w:p>
    <w:p>
      <w:pPr>
        <w:spacing w:after="200" w:before="0"/>
        <w:jc w:val="center"/>
      </w:pPr>
      <w:r>
        <w:rPr>
          <w:rFonts w:ascii="Arial" w:cs="Arial" w:eastAsia="Arial" w:hAnsi="Arial"/>
          <w:color w:val="666666"/>
          <w:sz w:val="24"/>
          <w:szCs w:val="24"/>
        </w:rPr>
        <w:t xml:space="preserve">Department of Software Engineering</w:t>
      </w:r>
    </w:p>
    <w:p>
      <w:pPr>
        <w:pBdr>
          <w:bottom w:val="single" w:color="2E6DB4" w:sz="10" w:space="1"/>
        </w:pBdr>
        <w:spacing w:after="80" w:before="80"/>
      </w:pPr>
    </w:p>
    <w:p>
      <w:pPr>
        <w:spacing w:after="0" w:before="300"/>
      </w:pPr>
    </w:p>
    <w:p>
      <w:pPr>
        <w:spacing w:after="80" w:before="0"/>
        <w:jc w:val="center"/>
      </w:pPr>
      <w:r>
        <w:rPr>
          <w:rFonts w:ascii="Arial" w:cs="Arial" w:eastAsia="Arial" w:hAnsi="Arial"/>
          <w:b/>
          <w:bCs/>
          <w:caps/>
          <w:color w:val="2E6DB4"/>
          <w:spacing w:val="120"/>
          <w:sz w:val="24"/>
          <w:szCs w:val="24"/>
        </w:rPr>
        <w:t xml:space="preserve">PROJECT REPORT</w:t>
      </w:r>
    </w:p>
    <w:p>
      <w:pPr>
        <w:spacing w:after="60" w:before="60"/>
        <w:jc w:val="center"/>
      </w:pPr>
      <w:r>
        <w:rPr>
          <w:rFonts w:ascii="Arial" w:cs="Arial" w:eastAsia="Arial" w:hAnsi="Arial"/>
          <w:b/>
          <w:bCs/>
          <w:color w:val="1B2A4A"/>
          <w:sz w:val="44"/>
          <w:szCs w:val="44"/>
        </w:rPr>
        <w:t xml:space="preserve">Habit Tracker with Streak System</w:t>
      </w:r>
    </w:p>
    <w:p>
      <w:pPr>
        <w:spacing w:after="300" w:before="0"/>
        <w:jc w:val="center"/>
      </w:pPr>
      <w:r>
        <w:rPr>
          <w:rFonts w:ascii="Arial" w:cs="Arial" w:eastAsia="Arial" w:hAnsi="Arial"/>
          <w:b/>
          <w:bCs/>
          <w:color w:val="1B2A4A"/>
          <w:sz w:val="44"/>
          <w:szCs w:val="44"/>
        </w:rPr>
        <w:t xml:space="preserve">&amp; Analytics Dashboard</w:t>
      </w:r>
    </w:p>
    <w:p>
      <w:pPr>
        <w:pBdr>
          <w:bottom w:val="single" w:color="2E6DB4" w:sz="10" w:space="1"/>
        </w:pBdr>
        <w:spacing w:after="80" w:before="80"/>
      </w:pPr>
    </w:p>
    <w:p>
      <w:pPr>
        <w:spacing w:after="0" w:before="500"/>
      </w:pPr>
    </w:p>
    <w:tbl>
      <w:tblPr>
        <w:tblW w:type="dxa" w:w="7200"/>
        <w:tblBorders>
          <w:top w:val="nil"/>
          <w:left w:val="nil"/>
          <w:bottom w:val="nil"/>
          <w:right w:val="nil"/>
          <w:insideH w:val="single" w:color="auto" w:sz="4"/>
          <w:insideV w:val="single" w:color="auto" w:sz="4"/>
        </w:tblBorders>
      </w:tblPr>
      <w:tblGrid>
        <w:gridCol w:w="2160"/>
        <w:gridCol w:w="5040"/>
      </w:tblGrid>
      <w:tr>
        <w:tc>
          <w:tcPr>
            <w:tcW w:type="dxa" w:w="2160"/>
            <w:tcBorders>
              <w:top w:val="nil"/>
              <w:left w:val="nil"/>
              <w:bottom w:val="nil"/>
              <w:right w:val="nil"/>
            </w:tcBorders>
            <w:tcMar>
              <w:top w:type="dxa" w:w="60"/>
              <w:left w:type="dxa" w:w="0"/>
              <w:bottom w:type="dxa" w:w="60"/>
              <w:right w:type="dxa" w:w="120"/>
            </w:tcMar>
          </w:tcPr>
          <w:p>
            <w:pPr>
              <w:jc w:val="right"/>
            </w:pPr>
            <w:r>
              <w:rPr>
                <w:rFonts w:ascii="Arial" w:cs="Arial" w:eastAsia="Arial" w:hAnsi="Arial"/>
                <w:b/>
                <w:bCs/>
                <w:color w:val="1B2A4A"/>
                <w:sz w:val="22"/>
                <w:szCs w:val="22"/>
              </w:rPr>
              <w:t xml:space="preserve">Course Teacher</w:t>
            </w:r>
          </w:p>
        </w:tc>
        <w:tc>
          <w:tcPr>
            <w:tcW w:type="dxa" w:w="5040"/>
            <w:tcBorders>
              <w:top w:val="nil"/>
              <w:left w:val="nil"/>
              <w:bottom w:val="nil"/>
              <w:right w:val="nil"/>
            </w:tcBorders>
            <w:tcMar>
              <w:top w:type="dxa" w:w="60"/>
              <w:left w:type="dxa" w:w="120"/>
              <w:bottom w:type="dxa" w:w="60"/>
              <w:right w:type="dxa" w:w="0"/>
            </w:tcMar>
          </w:tcPr>
          <w:p>
            <w:r>
              <w:rPr>
                <w:rFonts w:ascii="Arial" w:cs="Arial" w:eastAsia="Arial" w:hAnsi="Arial"/>
                <w:color w:val="111111"/>
                <w:sz w:val="22"/>
                <w:szCs w:val="22"/>
              </w:rPr>
              <w:t xml:space="preserve">Dr. Adeel Muzaffar Syed</w:t>
            </w:r>
          </w:p>
        </w:tc>
      </w:tr>
      <w:tr>
        <w:tc>
          <w:tcPr>
            <w:tcW w:type="dxa" w:w="2160"/>
            <w:tcBorders>
              <w:top w:val="nil"/>
              <w:left w:val="nil"/>
              <w:bottom w:val="nil"/>
              <w:right w:val="nil"/>
            </w:tcBorders>
            <w:tcMar>
              <w:top w:type="dxa" w:w="60"/>
              <w:left w:type="dxa" w:w="0"/>
              <w:bottom w:type="dxa" w:w="60"/>
              <w:right w:type="dxa" w:w="120"/>
            </w:tcMar>
          </w:tcPr>
          <w:p>
            <w:pPr>
              <w:jc w:val="right"/>
            </w:pPr>
            <w:r>
              <w:rPr>
                <w:rFonts w:ascii="Arial" w:cs="Arial" w:eastAsia="Arial" w:hAnsi="Arial"/>
                <w:b/>
                <w:bCs/>
                <w:color w:val="1B2A4A"/>
                <w:sz w:val="22"/>
                <w:szCs w:val="22"/>
              </w:rPr>
              <w:t xml:space="preserve">Lab Engineer</w:t>
            </w:r>
          </w:p>
        </w:tc>
        <w:tc>
          <w:tcPr>
            <w:tcW w:type="dxa" w:w="5040"/>
            <w:tcBorders>
              <w:top w:val="nil"/>
              <w:left w:val="nil"/>
              <w:bottom w:val="nil"/>
              <w:right w:val="nil"/>
            </w:tcBorders>
            <w:tcMar>
              <w:top w:type="dxa" w:w="60"/>
              <w:left w:type="dxa" w:w="120"/>
              <w:bottom w:type="dxa" w:w="60"/>
              <w:right w:type="dxa" w:w="0"/>
            </w:tcMar>
          </w:tcPr>
          <w:p>
            <w:r>
              <w:rPr>
                <w:rFonts w:ascii="Arial" w:cs="Arial" w:eastAsia="Arial" w:hAnsi="Arial"/>
                <w:color w:val="111111"/>
                <w:sz w:val="22"/>
                <w:szCs w:val="22"/>
              </w:rPr>
              <w:t xml:space="preserve">Faisal Zia</w:t>
            </w:r>
          </w:p>
        </w:tc>
      </w:tr>
      <w:tr>
        <w:tc>
          <w:tcPr>
            <w:tcW w:type="dxa" w:w="2160"/>
            <w:tcBorders>
              <w:top w:val="nil"/>
              <w:left w:val="nil"/>
              <w:bottom w:val="nil"/>
              <w:right w:val="nil"/>
            </w:tcBorders>
            <w:tcMar>
              <w:top w:type="dxa" w:w="60"/>
              <w:left w:type="dxa" w:w="0"/>
              <w:bottom w:type="dxa" w:w="60"/>
              <w:right w:type="dxa" w:w="120"/>
            </w:tcMar>
          </w:tcPr>
          <w:p>
            <w:pPr>
              <w:jc w:val="right"/>
            </w:pPr>
            <w:r>
              <w:rPr>
                <w:rFonts w:ascii="Arial" w:cs="Arial" w:eastAsia="Arial" w:hAnsi="Arial"/>
                <w:b/>
                <w:bCs/>
                <w:color w:val="1B2A4A"/>
                <w:sz w:val="22"/>
                <w:szCs w:val="22"/>
              </w:rPr>
              <w:t xml:space="preserve">Prepared By</w:t>
            </w:r>
          </w:p>
        </w:tc>
        <w:tc>
          <w:tcPr>
            <w:tcW w:type="dxa" w:w="5040"/>
            <w:tcBorders>
              <w:top w:val="nil"/>
              <w:left w:val="nil"/>
              <w:bottom w:val="nil"/>
              <w:right w:val="nil"/>
            </w:tcBorders>
            <w:tcMar>
              <w:top w:type="dxa" w:w="60"/>
              <w:left w:type="dxa" w:w="120"/>
              <w:bottom w:type="dxa" w:w="60"/>
              <w:right w:type="dxa" w:w="0"/>
            </w:tcMar>
          </w:tcPr>
          <w:p>
            <w:r>
              <w:rPr>
                <w:rFonts w:ascii="Arial" w:cs="Arial" w:eastAsia="Arial" w:hAnsi="Arial"/>
                <w:color w:val="111111"/>
                <w:sz w:val="22"/>
                <w:szCs w:val="22"/>
              </w:rPr>
              <w:t xml:space="preserve">Muhammad Abdullah Khan (09-131252-040)</w:t>
            </w:r>
          </w:p>
        </w:tc>
      </w:tr>
      <w:tr>
        <w:tc>
          <w:tcPr>
            <w:tcW w:type="dxa" w:w="2160"/>
            <w:tcBorders>
              <w:top w:val="nil"/>
              <w:left w:val="nil"/>
              <w:bottom w:val="nil"/>
              <w:right w:val="nil"/>
            </w:tcBorders>
            <w:tcMar>
              <w:top w:type="dxa" w:w="60"/>
              <w:left w:type="dxa" w:w="0"/>
              <w:bottom w:type="dxa" w:w="60"/>
              <w:right w:type="dxa" w:w="120"/>
            </w:tcMar>
          </w:tcPr>
          <w:p>
            <w:pPr>
              <w:jc w:val="right"/>
            </w:pPr>
            <w:r>
              <w:rPr>
                <w:rFonts w:ascii="Arial" w:cs="Arial" w:eastAsia="Arial" w:hAnsi="Arial"/>
                <w:b w:val="false"/>
                <w:bCs w:val="false"/>
                <w:color w:val="FFFFFF"/>
                <w:sz w:val="22"/>
                <w:szCs w:val="22"/>
              </w:rPr>
              <w:t xml:space="preserve"/>
            </w:r>
          </w:p>
        </w:tc>
        <w:tc>
          <w:tcPr>
            <w:tcW w:type="dxa" w:w="5040"/>
            <w:tcBorders>
              <w:top w:val="nil"/>
              <w:left w:val="nil"/>
              <w:bottom w:val="nil"/>
              <w:right w:val="nil"/>
            </w:tcBorders>
            <w:tcMar>
              <w:top w:type="dxa" w:w="60"/>
              <w:left w:type="dxa" w:w="120"/>
              <w:bottom w:type="dxa" w:w="60"/>
              <w:right w:type="dxa" w:w="0"/>
            </w:tcMar>
          </w:tcPr>
          <w:p>
            <w:r>
              <w:rPr>
                <w:rFonts w:ascii="Arial" w:cs="Arial" w:eastAsia="Arial" w:hAnsi="Arial"/>
                <w:color w:val="111111"/>
                <w:sz w:val="22"/>
                <w:szCs w:val="22"/>
              </w:rPr>
              <w:t xml:space="preserve">Muhammad Aayan (09-131252-038)</w:t>
            </w:r>
          </w:p>
        </w:tc>
      </w:tr>
      <w:tr>
        <w:tc>
          <w:tcPr>
            <w:tcW w:type="dxa" w:w="2160"/>
            <w:tcBorders>
              <w:top w:val="nil"/>
              <w:left w:val="nil"/>
              <w:bottom w:val="nil"/>
              <w:right w:val="nil"/>
            </w:tcBorders>
            <w:tcMar>
              <w:top w:type="dxa" w:w="60"/>
              <w:left w:type="dxa" w:w="0"/>
              <w:bottom w:type="dxa" w:w="60"/>
              <w:right w:type="dxa" w:w="120"/>
            </w:tcMar>
          </w:tcPr>
          <w:p>
            <w:pPr>
              <w:jc w:val="right"/>
            </w:pPr>
            <w:r>
              <w:rPr>
                <w:rFonts w:ascii="Arial" w:cs="Arial" w:eastAsia="Arial" w:hAnsi="Arial"/>
                <w:b w:val="false"/>
                <w:bCs w:val="false"/>
                <w:color w:val="FFFFFF"/>
                <w:sz w:val="22"/>
                <w:szCs w:val="22"/>
              </w:rPr>
              <w:t xml:space="preserve"/>
            </w:r>
          </w:p>
        </w:tc>
        <w:tc>
          <w:tcPr>
            <w:tcW w:type="dxa" w:w="5040"/>
            <w:tcBorders>
              <w:top w:val="nil"/>
              <w:left w:val="nil"/>
              <w:bottom w:val="nil"/>
              <w:right w:val="nil"/>
            </w:tcBorders>
            <w:tcMar>
              <w:top w:type="dxa" w:w="60"/>
              <w:left w:type="dxa" w:w="120"/>
              <w:bottom w:type="dxa" w:w="60"/>
              <w:right w:type="dxa" w:w="0"/>
            </w:tcMar>
          </w:tcPr>
          <w:p>
            <w:r>
              <w:rPr>
                <w:rFonts w:ascii="Arial" w:cs="Arial" w:eastAsia="Arial" w:hAnsi="Arial"/>
                <w:color w:val="111111"/>
                <w:sz w:val="22"/>
                <w:szCs w:val="22"/>
              </w:rPr>
              <w:t xml:space="preserve">Muhammad Yaseen Tariq (09-131252-066)</w:t>
            </w:r>
          </w:p>
        </w:tc>
      </w:tr>
      <w:tr>
        <w:tc>
          <w:tcPr>
            <w:tcW w:type="dxa" w:w="2160"/>
            <w:tcBorders>
              <w:top w:val="nil"/>
              <w:left w:val="nil"/>
              <w:bottom w:val="nil"/>
              <w:right w:val="nil"/>
            </w:tcBorders>
            <w:tcMar>
              <w:top w:type="dxa" w:w="60"/>
              <w:left w:type="dxa" w:w="0"/>
              <w:bottom w:type="dxa" w:w="60"/>
              <w:right w:type="dxa" w:w="120"/>
            </w:tcMar>
          </w:tcPr>
          <w:p>
            <w:pPr>
              <w:jc w:val="right"/>
            </w:pPr>
            <w:r>
              <w:rPr>
                <w:rFonts w:ascii="Arial" w:cs="Arial" w:eastAsia="Arial" w:hAnsi="Arial"/>
                <w:b/>
                <w:bCs/>
                <w:color w:val="1B2A4A"/>
                <w:sz w:val="22"/>
                <w:szCs w:val="22"/>
              </w:rPr>
              <w:t xml:space="preserve">Section</w:t>
            </w:r>
          </w:p>
        </w:tc>
        <w:tc>
          <w:tcPr>
            <w:tcW w:type="dxa" w:w="5040"/>
            <w:tcBorders>
              <w:top w:val="nil"/>
              <w:left w:val="nil"/>
              <w:bottom w:val="nil"/>
              <w:right w:val="nil"/>
            </w:tcBorders>
            <w:tcMar>
              <w:top w:type="dxa" w:w="60"/>
              <w:left w:type="dxa" w:w="120"/>
              <w:bottom w:type="dxa" w:w="60"/>
              <w:right w:type="dxa" w:w="0"/>
            </w:tcMar>
          </w:tcPr>
          <w:p>
            <w:r>
              <w:rPr>
                <w:rFonts w:ascii="Arial" w:cs="Arial" w:eastAsia="Arial" w:hAnsi="Arial"/>
                <w:color w:val="111111"/>
                <w:sz w:val="22"/>
                <w:szCs w:val="22"/>
              </w:rPr>
              <w:t xml:space="preserve">BSE-2B</w:t>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B2A4A"/>
          <w:sz w:val="28"/>
          <w:szCs w:val="28"/>
        </w:rPr>
        <w:t xml:space="preserve">1.  Project Overview</w:t>
      </w:r>
    </w:p>
    <w:p>
      <w:pPr>
        <w:pBdr>
          <w:bottom w:val="single" w:color="2E6DB4" w:sz="10" w:space="1"/>
        </w:pBdr>
        <w:spacing w:after="80" w:before="80"/>
      </w:pPr>
    </w:p>
    <w:p>
      <w:pPr>
        <w:spacing w:after="0" w:before="80"/>
      </w:pPr>
    </w:p>
    <w:p>
      <w:pPr>
        <w:spacing w:after="120" w:before="80"/>
        <w:jc w:val="both"/>
      </w:pPr>
      <w:r>
        <w:rPr>
          <w:rFonts w:ascii="Arial" w:cs="Arial" w:eastAsia="Arial" w:hAnsi="Arial"/>
          <w:color w:val="111111"/>
          <w:sz w:val="22"/>
          <w:szCs w:val="22"/>
        </w:rPr>
        <w:t xml:space="preserve">The Habit Tracker is a lightweight, fully offline-capable desktop application built to address a challenge that is common among university students: maintaining consistent, productive habits over time. The majority of existing habit-management tools are either feature-bloated and distracting, or they depend on continuous internet connectivity — two constraints that are problematic in an academic setting.</w:t>
      </w:r>
    </w:p>
    <w:p>
      <w:pPr>
        <w:spacing w:after="0" w:before="80"/>
      </w:pPr>
    </w:p>
    <w:p>
      <w:pPr>
        <w:spacing w:after="120" w:before="80"/>
        <w:jc w:val="both"/>
      </w:pPr>
      <w:r>
        <w:rPr>
          <w:rFonts w:ascii="Arial" w:cs="Arial" w:eastAsia="Arial" w:hAnsi="Arial"/>
          <w:color w:val="111111"/>
          <w:sz w:val="22"/>
          <w:szCs w:val="22"/>
        </w:rPr>
        <w:t xml:space="preserve">This project delivers a focused, distraction-free solution that runs entirely on a local machine. It is implemented in Python and adheres strictly to the four core pillars of Object-Oriented Programming (OOP), making the codebase modular, maintainable, and extensible. The application supports full habit lifecycle management, automatic streak tracking, and an analytics dashboard that surfaces meaningful insights about a user's progress over time.</w:t>
      </w:r>
    </w:p>
    <w:p>
      <w:pPr>
        <w:spacing w:after="0" w:before="80"/>
      </w:pPr>
    </w:p>
    <w:p>
      <w:pPr>
        <w:spacing w:after="120" w:before="80"/>
        <w:jc w:val="both"/>
      </w:pPr>
      <w:r>
        <w:rPr>
          <w:rFonts w:ascii="Arial" w:cs="Arial" w:eastAsia="Arial" w:hAnsi="Arial"/>
          <w:color w:val="111111"/>
          <w:sz w:val="22"/>
          <w:szCs w:val="22"/>
        </w:rPr>
        <w:t xml:space="preserve">The system is deliberately scoped to be approachable for first-time users while remaining architecturally sound — it serves both as a practical productivity tool and as a pedagogical demonstration of professional software engineering practices learned throughout the course.</w:t>
      </w:r>
    </w:p>
    <w:p>
      <w:pPr>
        <w:spacing w:after="0" w:before="200"/>
      </w:pPr>
    </w:p>
    <w:p>
      <w:pPr>
        <w:pStyle w:val="Heading1"/>
        <w:spacing w:after="120" w:before="360"/>
      </w:pPr>
      <w:r>
        <w:rPr>
          <w:rFonts w:ascii="Arial" w:cs="Arial" w:eastAsia="Arial" w:hAnsi="Arial"/>
          <w:b/>
          <w:bCs/>
          <w:color w:val="1B2A4A"/>
          <w:sz w:val="28"/>
          <w:szCs w:val="28"/>
        </w:rPr>
        <w:t xml:space="preserve">2.  Problem Statement</w:t>
      </w:r>
    </w:p>
    <w:p>
      <w:pPr>
        <w:pBdr>
          <w:bottom w:val="single" w:color="2E6DB4" w:sz="10" w:space="1"/>
        </w:pBdr>
        <w:spacing w:after="80" w:before="80"/>
      </w:pPr>
    </w:p>
    <w:p>
      <w:pPr>
        <w:spacing w:after="0" w:before="80"/>
      </w:pPr>
    </w:p>
    <w:p>
      <w:pPr>
        <w:spacing w:after="120" w:before="80"/>
        <w:jc w:val="both"/>
      </w:pPr>
      <w:r>
        <w:rPr>
          <w:rFonts w:ascii="Arial" w:cs="Arial" w:eastAsia="Arial" w:hAnsi="Arial"/>
          <w:color w:val="111111"/>
          <w:sz w:val="22"/>
          <w:szCs w:val="22"/>
        </w:rPr>
        <w:t xml:space="preserve">Students in demanding academic programmes frequently struggle to build and sustain positive routines. Whether the goal is daily revision, regular exercise, or consistent skill practice, maintaining momentum over weeks and months is notoriously difficult without structured support.</w:t>
      </w:r>
    </w:p>
    <w:p>
      <w:pPr>
        <w:spacing w:after="0" w:before="80"/>
      </w:pPr>
    </w:p>
    <w:p>
      <w:pPr>
        <w:spacing w:after="120" w:before="80"/>
        <w:jc w:val="both"/>
      </w:pPr>
      <w:r>
        <w:rPr>
          <w:rFonts w:ascii="Arial" w:cs="Arial" w:eastAsia="Arial" w:hAnsi="Arial"/>
          <w:color w:val="111111"/>
          <w:sz w:val="22"/>
          <w:szCs w:val="22"/>
        </w:rPr>
        <w:t xml:space="preserve">Existing applications fail to meet this need for one or more of the following reasons:</w:t>
      </w:r>
    </w:p>
    <w:p>
      <w:pPr>
        <w:spacing w:after="0" w:before="60"/>
      </w:pPr>
    </w:p>
    <w:p>
      <w:pPr>
        <w:pStyle w:val="ListParagraph"/>
        <w:numPr>
          <w:ilvl w:val="0"/>
          <w:numId w:val="2"/>
        </w:numPr>
        <w:spacing w:after="60" w:before="40"/>
      </w:pPr>
      <w:r>
        <w:rPr>
          <w:rFonts w:ascii="Arial" w:cs="Arial" w:eastAsia="Arial" w:hAnsi="Arial"/>
          <w:color w:val="111111"/>
          <w:sz w:val="22"/>
          <w:szCs w:val="22"/>
        </w:rPr>
        <w:t xml:space="preserve">They require constant network access, making them unavailable in low-connectivity environments.</w:t>
      </w:r>
    </w:p>
    <w:p>
      <w:pPr>
        <w:pStyle w:val="ListParagraph"/>
        <w:numPr>
          <w:ilvl w:val="0"/>
          <w:numId w:val="2"/>
        </w:numPr>
        <w:spacing w:after="60" w:before="40"/>
      </w:pPr>
      <w:r>
        <w:rPr>
          <w:rFonts w:ascii="Arial" w:cs="Arial" w:eastAsia="Arial" w:hAnsi="Arial"/>
          <w:color w:val="111111"/>
          <w:sz w:val="22"/>
          <w:szCs w:val="22"/>
        </w:rPr>
        <w:t xml:space="preserve">They collect and upload personal data, raising legitimate privacy concerns for students.</w:t>
      </w:r>
    </w:p>
    <w:p>
      <w:pPr>
        <w:pStyle w:val="ListParagraph"/>
        <w:numPr>
          <w:ilvl w:val="0"/>
          <w:numId w:val="2"/>
        </w:numPr>
        <w:spacing w:after="60" w:before="40"/>
      </w:pPr>
      <w:r>
        <w:rPr>
          <w:rFonts w:ascii="Arial" w:cs="Arial" w:eastAsia="Arial" w:hAnsi="Arial"/>
          <w:color w:val="111111"/>
          <w:sz w:val="22"/>
          <w:szCs w:val="22"/>
        </w:rPr>
        <w:t xml:space="preserve">They present overwhelming feature sets that distract from the primary goal of habit formation.</w:t>
      </w:r>
    </w:p>
    <w:p>
      <w:pPr>
        <w:pStyle w:val="ListParagraph"/>
        <w:numPr>
          <w:ilvl w:val="0"/>
          <w:numId w:val="2"/>
        </w:numPr>
        <w:spacing w:after="60" w:before="40"/>
      </w:pPr>
      <w:r>
        <w:rPr>
          <w:rFonts w:ascii="Arial" w:cs="Arial" w:eastAsia="Arial" w:hAnsi="Arial"/>
          <w:color w:val="111111"/>
          <w:sz w:val="22"/>
          <w:szCs w:val="22"/>
        </w:rPr>
        <w:t xml:space="preserve">They lack meaningful analytics, offering no insight into patterns or progress over time.</w:t>
      </w:r>
    </w:p>
    <w:p>
      <w:pPr>
        <w:spacing w:after="0" w:before="80"/>
      </w:pPr>
    </w:p>
    <w:p>
      <w:pPr>
        <w:spacing w:after="120" w:before="80"/>
        <w:jc w:val="both"/>
      </w:pPr>
      <w:r>
        <w:rPr>
          <w:rFonts w:ascii="Arial" w:cs="Arial" w:eastAsia="Arial" w:hAnsi="Arial"/>
          <w:color w:val="111111"/>
          <w:sz w:val="22"/>
          <w:szCs w:val="22"/>
        </w:rPr>
        <w:t xml:space="preserve">This project addresses each of these gaps by delivering a privacy-first, offline-capable tool that focuses exclusively on the core habit-tracking workflow — underpinned by a reliable streak system and clear visual analytics.</w:t>
      </w:r>
    </w:p>
    <w:p>
      <w:pPr>
        <w:spacing w:after="0" w:before="200"/>
      </w:pPr>
    </w:p>
    <w:p>
      <w:pPr>
        <w:pStyle w:val="Heading1"/>
        <w:spacing w:after="120" w:before="360"/>
      </w:pPr>
      <w:r>
        <w:rPr>
          <w:rFonts w:ascii="Arial" w:cs="Arial" w:eastAsia="Arial" w:hAnsi="Arial"/>
          <w:b/>
          <w:bCs/>
          <w:color w:val="1B2A4A"/>
          <w:sz w:val="28"/>
          <w:szCs w:val="28"/>
        </w:rPr>
        <w:t xml:space="preserve">3.  Proposed Features</w:t>
      </w:r>
    </w:p>
    <w:p>
      <w:pPr>
        <w:pBdr>
          <w:bottom w:val="single" w:color="2E6DB4" w:sz="10" w:space="1"/>
        </w:pBdr>
        <w:spacing w:after="80" w:before="80"/>
      </w:pPr>
    </w:p>
    <w:p>
      <w:pPr>
        <w:spacing w:after="0" w:before="80"/>
      </w:pPr>
    </w:p>
    <w:p>
      <w:pPr>
        <w:pStyle w:val="Heading2"/>
        <w:spacing w:after="80" w:before="240"/>
      </w:pPr>
      <w:r>
        <w:rPr>
          <w:rFonts w:ascii="Arial" w:cs="Arial" w:eastAsia="Arial" w:hAnsi="Arial"/>
          <w:b/>
          <w:bCs/>
          <w:color w:val="2E6DB4"/>
          <w:sz w:val="24"/>
          <w:szCs w:val="24"/>
        </w:rPr>
        <w:t xml:space="preserve">3.1  Core Functionalities</w:t>
      </w:r>
    </w:p>
    <w:p>
      <w:pPr>
        <w:spacing w:after="0" w:before="40"/>
      </w:pPr>
    </w:p>
    <w:p>
      <w:pPr>
        <w:pStyle w:val="ListParagraph"/>
        <w:numPr>
          <w:ilvl w:val="0"/>
          <w:numId w:val="2"/>
        </w:numPr>
        <w:spacing w:after="60" w:before="40"/>
      </w:pPr>
      <w:r>
        <w:rPr>
          <w:rFonts w:ascii="Arial" w:cs="Arial" w:eastAsia="Arial" w:hAnsi="Arial"/>
          <w:color w:val="111111"/>
          <w:sz w:val="22"/>
          <w:szCs w:val="22"/>
        </w:rPr>
        <w:t xml:space="preserve">Full CRUD operations — create, read, update, and delete habits at any time.</w:t>
      </w:r>
    </w:p>
    <w:p>
      <w:pPr>
        <w:pStyle w:val="ListParagraph"/>
        <w:numPr>
          <w:ilvl w:val="0"/>
          <w:numId w:val="2"/>
        </w:numPr>
        <w:spacing w:after="60" w:before="40"/>
      </w:pPr>
      <w:r>
        <w:rPr>
          <w:rFonts w:ascii="Arial" w:cs="Arial" w:eastAsia="Arial" w:hAnsi="Arial"/>
          <w:color w:val="111111"/>
          <w:sz w:val="22"/>
          <w:szCs w:val="22"/>
        </w:rPr>
        <w:t xml:space="preserve">Automatic streak calculation, including current streak and all-time longest streak.</w:t>
      </w:r>
    </w:p>
    <w:p>
      <w:pPr>
        <w:pStyle w:val="ListParagraph"/>
        <w:numPr>
          <w:ilvl w:val="0"/>
          <w:numId w:val="2"/>
        </w:numPr>
        <w:spacing w:after="60" w:before="40"/>
      </w:pPr>
      <w:r>
        <w:rPr>
          <w:rFonts w:ascii="Arial" w:cs="Arial" w:eastAsia="Arial" w:hAnsi="Arial"/>
          <w:color w:val="111111"/>
          <w:sz w:val="22"/>
          <w:szCs w:val="22"/>
        </w:rPr>
        <w:t xml:space="preserve">Multiple habit categories: Health, Study, Personal, and custom user-defined tags.</w:t>
      </w:r>
    </w:p>
    <w:p>
      <w:pPr>
        <w:pStyle w:val="ListParagraph"/>
        <w:numPr>
          <w:ilvl w:val="0"/>
          <w:numId w:val="2"/>
        </w:numPr>
        <w:spacing w:after="60" w:before="40"/>
      </w:pPr>
      <w:r>
        <w:rPr>
          <w:rFonts w:ascii="Arial" w:cs="Arial" w:eastAsia="Arial" w:hAnsi="Arial"/>
          <w:color w:val="111111"/>
          <w:sz w:val="22"/>
          <w:szCs w:val="22"/>
        </w:rPr>
        <w:t xml:space="preserve">Persistent local storage using structured text-file backups to ensure data survives application restarts.</w:t>
      </w:r>
    </w:p>
    <w:p>
      <w:pPr>
        <w:pStyle w:val="ListParagraph"/>
        <w:numPr>
          <w:ilvl w:val="0"/>
          <w:numId w:val="2"/>
        </w:numPr>
        <w:spacing w:after="60" w:before="40"/>
      </w:pPr>
      <w:r>
        <w:rPr>
          <w:rFonts w:ascii="Arial" w:cs="Arial" w:eastAsia="Arial" w:hAnsi="Arial"/>
          <w:color w:val="111111"/>
          <w:sz w:val="22"/>
          <w:szCs w:val="22"/>
        </w:rPr>
        <w:t xml:space="preserve">Input validation and graceful error handling throughout the data layer.</w:t>
      </w:r>
    </w:p>
    <w:p>
      <w:pPr>
        <w:spacing w:after="0" w:before="160"/>
      </w:pPr>
    </w:p>
    <w:p>
      <w:pPr>
        <w:pStyle w:val="Heading2"/>
        <w:spacing w:after="80" w:before="240"/>
      </w:pPr>
      <w:r>
        <w:rPr>
          <w:rFonts w:ascii="Arial" w:cs="Arial" w:eastAsia="Arial" w:hAnsi="Arial"/>
          <w:b/>
          <w:bCs/>
          <w:color w:val="2E6DB4"/>
          <w:sz w:val="24"/>
          <w:szCs w:val="24"/>
        </w:rPr>
        <w:t xml:space="preserve">3.2  Dashboard &amp; Menu Features</w:t>
      </w:r>
    </w:p>
    <w:p>
      <w:pPr>
        <w:spacing w:after="0" w:before="40"/>
      </w:pPr>
    </w:p>
    <w:p>
      <w:pPr>
        <w:pStyle w:val="ListParagraph"/>
        <w:numPr>
          <w:ilvl w:val="0"/>
          <w:numId w:val="2"/>
        </w:numPr>
        <w:spacing w:after="60" w:before="40"/>
      </w:pPr>
      <w:r>
        <w:rPr>
          <w:rFonts w:ascii="Arial" w:cs="Arial" w:eastAsia="Arial" w:hAnsi="Arial"/>
          <w:color w:val="111111"/>
          <w:sz w:val="22"/>
          <w:szCs w:val="22"/>
        </w:rPr>
        <w:t xml:space="preserve">Main Dashboard: A consolidated view of all active habits, their current streaks, and today's completion status.</w:t>
      </w:r>
    </w:p>
    <w:p>
      <w:pPr>
        <w:pStyle w:val="ListParagraph"/>
        <w:numPr>
          <w:ilvl w:val="0"/>
          <w:numId w:val="2"/>
        </w:numPr>
        <w:spacing w:after="60" w:before="40"/>
      </w:pPr>
      <w:r>
        <w:rPr>
          <w:rFonts w:ascii="Arial" w:cs="Arial" w:eastAsia="Arial" w:hAnsi="Arial"/>
          <w:color w:val="111111"/>
          <w:sz w:val="22"/>
          <w:szCs w:val="22"/>
        </w:rPr>
        <w:t xml:space="preserve">Visual Analytics: ASCII-style progress bars and trend summaries that surface completion rates at a glance.</w:t>
      </w:r>
    </w:p>
    <w:p>
      <w:pPr>
        <w:pStyle w:val="ListParagraph"/>
        <w:numPr>
          <w:ilvl w:val="0"/>
          <w:numId w:val="2"/>
        </w:numPr>
        <w:spacing w:after="60" w:before="40"/>
      </w:pPr>
      <w:r>
        <w:rPr>
          <w:rFonts w:ascii="Arial" w:cs="Arial" w:eastAsia="Arial" w:hAnsi="Arial"/>
          <w:color w:val="111111"/>
          <w:sz w:val="22"/>
          <w:szCs w:val="22"/>
        </w:rPr>
        <w:t xml:space="preserve">Statistics Panel: A detailed per-habit breakdown showing historical completion rates, longest streaks, and category distribution.</w:t>
      </w:r>
    </w:p>
    <w:p>
      <w:pPr>
        <w:pStyle w:val="ListParagraph"/>
        <w:numPr>
          <w:ilvl w:val="0"/>
          <w:numId w:val="2"/>
        </w:numPr>
        <w:spacing w:after="60" w:before="40"/>
      </w:pPr>
      <w:r>
        <w:rPr>
          <w:rFonts w:ascii="Arial" w:cs="Arial" w:eastAsia="Arial" w:hAnsi="Arial"/>
          <w:color w:val="111111"/>
          <w:sz w:val="22"/>
          <w:szCs w:val="22"/>
        </w:rPr>
        <w:t xml:space="preserve">Settings Menu: Allows users to configure notification thresholds and export habit history to a plain-text report.</w:t>
      </w:r>
    </w:p>
    <w:p>
      <w:pPr>
        <w:spacing w:after="0" w:before="200"/>
      </w:pPr>
    </w:p>
    <w:p>
      <w:pPr>
        <w:pStyle w:val="Heading1"/>
        <w:spacing w:after="120" w:before="360"/>
      </w:pPr>
      <w:r>
        <w:rPr>
          <w:rFonts w:ascii="Arial" w:cs="Arial" w:eastAsia="Arial" w:hAnsi="Arial"/>
          <w:b/>
          <w:bCs/>
          <w:color w:val="1B2A4A"/>
          <w:sz w:val="28"/>
          <w:szCs w:val="28"/>
        </w:rPr>
        <w:t xml:space="preserve">4.  System Architecture &amp; OOP Design</w:t>
      </w:r>
    </w:p>
    <w:p>
      <w:pPr>
        <w:pBdr>
          <w:bottom w:val="single" w:color="2E6DB4" w:sz="10" w:space="1"/>
        </w:pBdr>
        <w:spacing w:after="80" w:before="80"/>
      </w:pPr>
    </w:p>
    <w:p>
      <w:pPr>
        <w:spacing w:after="0" w:before="80"/>
      </w:pPr>
    </w:p>
    <w:p>
      <w:pPr>
        <w:spacing w:after="120" w:before="80"/>
        <w:jc w:val="both"/>
      </w:pPr>
      <w:r>
        <w:rPr>
          <w:rFonts w:ascii="Arial" w:cs="Arial" w:eastAsia="Arial" w:hAnsi="Arial"/>
          <w:color w:val="111111"/>
          <w:sz w:val="22"/>
          <w:szCs w:val="22"/>
        </w:rPr>
        <w:t xml:space="preserve">The application adopts a layered, modular architecture in which each class has a single, well-defined responsibility. This separation of concerns makes individual components easy to test, replace, or extend without affecting the rest of the system.</w:t>
      </w:r>
    </w:p>
    <w:p>
      <w:pPr>
        <w:spacing w:after="0" w:before="160"/>
      </w:pPr>
    </w:p>
    <w:p>
      <w:pPr>
        <w:pStyle w:val="Heading2"/>
        <w:spacing w:after="80" w:before="240"/>
      </w:pPr>
      <w:r>
        <w:rPr>
          <w:rFonts w:ascii="Arial" w:cs="Arial" w:eastAsia="Arial" w:hAnsi="Arial"/>
          <w:b/>
          <w:bCs/>
          <w:color w:val="2E6DB4"/>
          <w:sz w:val="24"/>
          <w:szCs w:val="24"/>
        </w:rPr>
        <w:t xml:space="preserve">4.1  OOP Pillars in Practice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OOP Concept</w:t>
            </w:r>
          </w:p>
        </w:tc>
        <w:tc>
          <w:tcPr>
            <w:tcW w:type="dxa" w:w="70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tcPr>
          <w:p>
            <w:r>
              <w:rPr>
                <w:rFonts w:ascii="Arial" w:cs="Arial" w:eastAsia="Arial" w:hAnsi="Arial"/>
                <w:b/>
                <w:bCs/>
                <w:color w:val="FFFFFF"/>
                <w:sz w:val="22"/>
                <w:szCs w:val="22"/>
              </w:rPr>
              <w:t xml:space="preserve">Implementation Details</w:t>
            </w:r>
          </w:p>
        </w:tc>
      </w:tr>
      <w:tr>
        <w:tc>
          <w:tcPr>
            <w:tcW w:type="dxa" w:w="2340"/>
            <w:tcBorders>
              <w:top w:val="single" w:color="D0DCF0" w:sz="1"/>
              <w:left w:val="single" w:color="D0DCF0" w:sz="1"/>
              <w:bottom w:val="single" w:color="D0DCF0" w:sz="1"/>
              <w:right w:val="single" w:color="D0DCF0" w:sz="1"/>
            </w:tcBorders>
            <w:shd w:fill="EAF1FB" w:val="clear"/>
            <w:tcMar>
              <w:top w:type="dxa" w:w="80"/>
              <w:left w:type="dxa" w:w="150"/>
              <w:bottom w:type="dxa" w:w="80"/>
              <w:right w:type="dxa" w:w="150"/>
            </w:tcMar>
          </w:tcPr>
          <w:p>
            <w:r>
              <w:rPr>
                <w:rFonts w:ascii="Arial" w:cs="Arial" w:eastAsia="Arial" w:hAnsi="Arial"/>
                <w:b/>
                <w:bCs/>
                <w:color w:val="2E6DB4"/>
                <w:sz w:val="22"/>
                <w:szCs w:val="22"/>
              </w:rPr>
              <w:t xml:space="preserve">Abstraction</w:t>
            </w:r>
          </w:p>
        </w:tc>
        <w:tc>
          <w:tcPr>
            <w:tcW w:type="dxa" w:w="7020"/>
            <w:tcBorders>
              <w:top w:val="single" w:color="D0DCF0" w:sz="1"/>
              <w:left w:val="single" w:color="D0DCF0" w:sz="1"/>
              <w:bottom w:val="single" w:color="D0DCF0" w:sz="1"/>
              <w:right w:val="single" w:color="D0DCF0" w:sz="1"/>
            </w:tcBorders>
            <w:shd w:fill="EAF1FB" w:val="clear"/>
            <w:tcMar>
              <w:top w:type="dxa" w:w="80"/>
              <w:left w:type="dxa" w:w="150"/>
              <w:bottom w:type="dxa" w:w="80"/>
              <w:right w:type="dxa" w:w="150"/>
            </w:tcMar>
          </w:tcPr>
          <w:p>
            <w:pPr>
              <w:jc w:val="both"/>
            </w:pPr>
            <w:r>
              <w:rPr>
                <w:rFonts w:ascii="Arial" w:cs="Arial" w:eastAsia="Arial" w:hAnsi="Arial"/>
                <w:color w:val="111111"/>
                <w:sz w:val="22"/>
                <w:szCs w:val="22"/>
              </w:rPr>
              <w:t xml:space="preserve">Implemented via an abstract Habit base class that defines the core attributes and interface methods, hiding implementation complexity from the caller.</w:t>
            </w:r>
          </w:p>
        </w:tc>
      </w:tr>
      <w:tr>
        <w:tc>
          <w:tcPr>
            <w:tcW w:type="dxa" w:w="234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r>
              <w:rPr>
                <w:rFonts w:ascii="Arial" w:cs="Arial" w:eastAsia="Arial" w:hAnsi="Arial"/>
                <w:b/>
                <w:bCs/>
                <w:color w:val="2E6DB4"/>
                <w:sz w:val="22"/>
                <w:szCs w:val="22"/>
              </w:rPr>
              <w:t xml:space="preserve">Inheritance</w:t>
            </w:r>
          </w:p>
        </w:tc>
        <w:tc>
          <w:tcPr>
            <w:tcW w:type="dxa" w:w="702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jc w:val="both"/>
            </w:pPr>
            <w:r>
              <w:rPr>
                <w:rFonts w:ascii="Arial" w:cs="Arial" w:eastAsia="Arial" w:hAnsi="Arial"/>
                <w:color w:val="111111"/>
                <w:sz w:val="22"/>
                <w:szCs w:val="22"/>
              </w:rPr>
              <w:t xml:space="preserve">DailyHabit and WeeklyHabit classes extend the base Habit class, reusing shared logic while adding type-specific behaviour.</w:t>
            </w:r>
          </w:p>
        </w:tc>
      </w:tr>
      <w:tr>
        <w:tc>
          <w:tcPr>
            <w:tcW w:type="dxa" w:w="2340"/>
            <w:tcBorders>
              <w:top w:val="single" w:color="D0DCF0" w:sz="1"/>
              <w:left w:val="single" w:color="D0DCF0" w:sz="1"/>
              <w:bottom w:val="single" w:color="D0DCF0" w:sz="1"/>
              <w:right w:val="single" w:color="D0DCF0" w:sz="1"/>
            </w:tcBorders>
            <w:shd w:fill="EAF1FB" w:val="clear"/>
            <w:tcMar>
              <w:top w:type="dxa" w:w="80"/>
              <w:left w:type="dxa" w:w="150"/>
              <w:bottom w:type="dxa" w:w="80"/>
              <w:right w:type="dxa" w:w="150"/>
            </w:tcMar>
          </w:tcPr>
          <w:p>
            <w:r>
              <w:rPr>
                <w:rFonts w:ascii="Arial" w:cs="Arial" w:eastAsia="Arial" w:hAnsi="Arial"/>
                <w:b/>
                <w:bCs/>
                <w:color w:val="2E6DB4"/>
                <w:sz w:val="22"/>
                <w:szCs w:val="22"/>
              </w:rPr>
              <w:t xml:space="preserve">Polymorphism</w:t>
            </w:r>
          </w:p>
        </w:tc>
        <w:tc>
          <w:tcPr>
            <w:tcW w:type="dxa" w:w="7020"/>
            <w:tcBorders>
              <w:top w:val="single" w:color="D0DCF0" w:sz="1"/>
              <w:left w:val="single" w:color="D0DCF0" w:sz="1"/>
              <w:bottom w:val="single" w:color="D0DCF0" w:sz="1"/>
              <w:right w:val="single" w:color="D0DCF0" w:sz="1"/>
            </w:tcBorders>
            <w:shd w:fill="EAF1FB" w:val="clear"/>
            <w:tcMar>
              <w:top w:type="dxa" w:w="80"/>
              <w:left w:type="dxa" w:w="150"/>
              <w:bottom w:type="dxa" w:w="80"/>
              <w:right w:type="dxa" w:w="150"/>
            </w:tcMar>
          </w:tcPr>
          <w:p>
            <w:pPr>
              <w:jc w:val="both"/>
            </w:pPr>
            <w:r>
              <w:rPr>
                <w:rFonts w:ascii="Arial" w:cs="Arial" w:eastAsia="Arial" w:hAnsi="Arial"/>
                <w:color w:val="111111"/>
                <w:sz w:val="22"/>
                <w:szCs w:val="22"/>
              </w:rPr>
              <w:t xml:space="preserve">Overridden streak calculation methods allow each habit subtype to compute streaks according to its own scheduling rules, enabling polymorphic dispatch at runtime.</w:t>
            </w:r>
          </w:p>
        </w:tc>
      </w:tr>
      <w:tr>
        <w:tc>
          <w:tcPr>
            <w:tcW w:type="dxa" w:w="234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r>
              <w:rPr>
                <w:rFonts w:ascii="Arial" w:cs="Arial" w:eastAsia="Arial" w:hAnsi="Arial"/>
                <w:b/>
                <w:bCs/>
                <w:color w:val="2E6DB4"/>
                <w:sz w:val="22"/>
                <w:szCs w:val="22"/>
              </w:rPr>
              <w:t xml:space="preserve">Encapsulation</w:t>
            </w:r>
          </w:p>
        </w:tc>
        <w:tc>
          <w:tcPr>
            <w:tcW w:type="dxa" w:w="7020"/>
            <w:tcBorders>
              <w:top w:val="single" w:color="D0DCF0" w:sz="1"/>
              <w:left w:val="single" w:color="D0DCF0" w:sz="1"/>
              <w:bottom w:val="single" w:color="D0DCF0" w:sz="1"/>
              <w:right w:val="single" w:color="D0DCF0" w:sz="1"/>
            </w:tcBorders>
            <w:shd w:fill="FFFFFF" w:val="clear"/>
            <w:tcMar>
              <w:top w:type="dxa" w:w="80"/>
              <w:left w:type="dxa" w:w="150"/>
              <w:bottom w:type="dxa" w:w="80"/>
              <w:right w:type="dxa" w:w="150"/>
            </w:tcMar>
          </w:tcPr>
          <w:p>
            <w:pPr>
              <w:jc w:val="both"/>
            </w:pPr>
            <w:r>
              <w:rPr>
                <w:rFonts w:ascii="Arial" w:cs="Arial" w:eastAsia="Arial" w:hAnsi="Arial"/>
                <w:color w:val="111111"/>
                <w:sz w:val="22"/>
                <w:szCs w:val="22"/>
              </w:rPr>
              <w:t xml:space="preserve">All sensitive attributes are declared private, exposed only through controlled public getters and setters that enforce data integrity and validation.</w:t>
            </w:r>
          </w:p>
        </w:tc>
      </w:tr>
    </w:tbl>
    <w:p>
      <w:pPr>
        <w:spacing w:after="0" w:before="160"/>
      </w:pPr>
    </w:p>
    <w:p>
      <w:pPr>
        <w:pStyle w:val="Heading2"/>
        <w:spacing w:after="80" w:before="240"/>
      </w:pPr>
      <w:r>
        <w:rPr>
          <w:rFonts w:ascii="Arial" w:cs="Arial" w:eastAsia="Arial" w:hAnsi="Arial"/>
          <w:b/>
          <w:bCs/>
          <w:color w:val="2E6DB4"/>
          <w:sz w:val="24"/>
          <w:szCs w:val="24"/>
        </w:rPr>
        <w:t xml:space="preserve">4.2  Major Class Descriptions</w:t>
      </w:r>
    </w:p>
    <w:p>
      <w:pPr>
        <w:spacing w:after="0" w:before="40"/>
      </w:pPr>
    </w:p>
    <w:p>
      <w:pPr>
        <w:pStyle w:val="ListParagraph"/>
        <w:numPr>
          <w:ilvl w:val="0"/>
          <w:numId w:val="2"/>
        </w:numPr>
        <w:spacing w:after="60" w:before="40"/>
      </w:pPr>
      <w:r>
        <w:rPr>
          <w:rFonts w:ascii="Arial" w:cs="Arial" w:eastAsia="Arial" w:hAnsi="Arial"/>
          <w:color w:val="111111"/>
          <w:sz w:val="22"/>
          <w:szCs w:val="22"/>
        </w:rPr>
        <w:t xml:space="preserve">Habit (Abstract Base Class): Defines the common interface — name, category, creation date, and the abstract mark_complete() and calculate_streak() methods that all subclasses must implement.</w:t>
      </w:r>
    </w:p>
    <w:p>
      <w:pPr>
        <w:pStyle w:val="ListParagraph"/>
        <w:numPr>
          <w:ilvl w:val="0"/>
          <w:numId w:val="2"/>
        </w:numPr>
        <w:spacing w:after="60" w:before="40"/>
      </w:pPr>
      <w:r>
        <w:rPr>
          <w:rFonts w:ascii="Arial" w:cs="Arial" w:eastAsia="Arial" w:hAnsi="Arial"/>
          <w:color w:val="111111"/>
          <w:sz w:val="22"/>
          <w:szCs w:val="22"/>
        </w:rPr>
        <w:t xml:space="preserve">DailyHabit: Extends Habit for habits that must be completed once per calendar day. Overrides streak logic to reset on any missed day.</w:t>
      </w:r>
    </w:p>
    <w:p>
      <w:pPr>
        <w:pStyle w:val="ListParagraph"/>
        <w:numPr>
          <w:ilvl w:val="0"/>
          <w:numId w:val="2"/>
        </w:numPr>
        <w:spacing w:after="60" w:before="40"/>
      </w:pPr>
      <w:r>
        <w:rPr>
          <w:rFonts w:ascii="Arial" w:cs="Arial" w:eastAsia="Arial" w:hAnsi="Arial"/>
          <w:color w:val="111111"/>
          <w:sz w:val="22"/>
          <w:szCs w:val="22"/>
        </w:rPr>
        <w:t xml:space="preserve">WeeklyHabit: Extends Habit for habits with a weekly recurrence target. Streak calculations account for the wider completion window.</w:t>
      </w:r>
    </w:p>
    <w:p>
      <w:pPr>
        <w:pStyle w:val="ListParagraph"/>
        <w:numPr>
          <w:ilvl w:val="0"/>
          <w:numId w:val="2"/>
        </w:numPr>
        <w:spacing w:after="60" w:before="40"/>
      </w:pPr>
      <w:r>
        <w:rPr>
          <w:rFonts w:ascii="Arial" w:cs="Arial" w:eastAsia="Arial" w:hAnsi="Arial"/>
          <w:color w:val="111111"/>
          <w:sz w:val="22"/>
          <w:szCs w:val="22"/>
        </w:rPr>
        <w:t xml:space="preserve">HabitManager: The central application controller. Coordinates habit creation, deletion, and querying, and acts as the bridge between the UI layer and the data layer.</w:t>
      </w:r>
    </w:p>
    <w:p>
      <w:pPr>
        <w:pStyle w:val="ListParagraph"/>
        <w:numPr>
          <w:ilvl w:val="0"/>
          <w:numId w:val="2"/>
        </w:numPr>
        <w:spacing w:after="60" w:before="40"/>
      </w:pPr>
      <w:r>
        <w:rPr>
          <w:rFonts w:ascii="Arial" w:cs="Arial" w:eastAsia="Arial" w:hAnsi="Arial"/>
          <w:color w:val="111111"/>
          <w:sz w:val="22"/>
          <w:szCs w:val="22"/>
        </w:rPr>
        <w:t xml:space="preserve">DatabaseManager: Abstracts all read/write operations to local text files, serialising and deserialising Habit objects to ensure data consistency across sessions.</w:t>
      </w:r>
    </w:p>
    <w:p>
      <w:pPr>
        <w:pStyle w:val="ListParagraph"/>
        <w:numPr>
          <w:ilvl w:val="0"/>
          <w:numId w:val="2"/>
        </w:numPr>
        <w:spacing w:after="60" w:before="40"/>
      </w:pPr>
      <w:r>
        <w:rPr>
          <w:rFonts w:ascii="Arial" w:cs="Arial" w:eastAsia="Arial" w:hAnsi="Arial"/>
          <w:color w:val="111111"/>
          <w:sz w:val="22"/>
          <w:szCs w:val="22"/>
        </w:rPr>
        <w:t xml:space="preserve">FileManager: Handles auxiliary I/O — loading application settings on startup and exporting formatted habit reports on user request.</w:t>
      </w:r>
    </w:p>
    <w:p>
      <w:pPr>
        <w:pStyle w:val="ListParagraph"/>
        <w:numPr>
          <w:ilvl w:val="0"/>
          <w:numId w:val="2"/>
        </w:numPr>
        <w:spacing w:after="60" w:before="40"/>
      </w:pPr>
      <w:r>
        <w:rPr>
          <w:rFonts w:ascii="Arial" w:cs="Arial" w:eastAsia="Arial" w:hAnsi="Arial"/>
          <w:color w:val="111111"/>
          <w:sz w:val="22"/>
          <w:szCs w:val="22"/>
        </w:rPr>
        <w:t xml:space="preserve">AnalyticsDashboard: Aggregates raw habit data into summary statistics and renders them to the terminal as formatted progress indicators.</w:t>
      </w:r>
    </w:p>
    <w:p>
      <w:pPr>
        <w:spacing w:after="0" w:before="200"/>
      </w:pPr>
    </w:p>
    <w:p>
      <w:pPr>
        <w:pStyle w:val="Heading1"/>
        <w:spacing w:after="120" w:before="360"/>
      </w:pPr>
      <w:r>
        <w:rPr>
          <w:rFonts w:ascii="Arial" w:cs="Arial" w:eastAsia="Arial" w:hAnsi="Arial"/>
          <w:b/>
          <w:bCs/>
          <w:color w:val="1B2A4A"/>
          <w:sz w:val="28"/>
          <w:szCs w:val="28"/>
        </w:rPr>
        <w:t xml:space="preserve">5.  Implementation Strategy</w:t>
      </w:r>
    </w:p>
    <w:p>
      <w:pPr>
        <w:pBdr>
          <w:bottom w:val="single" w:color="2E6DB4" w:sz="10" w:space="1"/>
        </w:pBdr>
        <w:spacing w:after="80" w:before="80"/>
      </w:pPr>
    </w:p>
    <w:p>
      <w:pPr>
        <w:spacing w:after="0" w:before="80"/>
      </w:pPr>
    </w:p>
    <w:p>
      <w:pPr>
        <w:spacing w:after="120" w:before="80"/>
        <w:jc w:val="both"/>
      </w:pPr>
      <w:r>
        <w:rPr>
          <w:rFonts w:ascii="Arial" w:cs="Arial" w:eastAsia="Arial" w:hAnsi="Arial"/>
          <w:color w:val="111111"/>
          <w:sz w:val="22"/>
          <w:szCs w:val="22"/>
        </w:rPr>
        <w:t xml:space="preserve">The project follows an incremental development approach, prioritising correctness and maintainability over feature breadth. The implementation is divided into three logical phases:</w:t>
      </w:r>
    </w:p>
    <w:p>
      <w:pPr>
        <w:spacing w:after="0" w:before="80"/>
      </w:pPr>
    </w:p>
    <w:p>
      <w:pPr>
        <w:pStyle w:val="Heading2"/>
        <w:spacing w:after="80" w:before="240"/>
      </w:pPr>
      <w:r>
        <w:rPr>
          <w:rFonts w:ascii="Arial" w:cs="Arial" w:eastAsia="Arial" w:hAnsi="Arial"/>
          <w:b/>
          <w:bCs/>
          <w:color w:val="2E6DB4"/>
          <w:sz w:val="24"/>
          <w:szCs w:val="24"/>
        </w:rPr>
        <w:t xml:space="preserve">Phase 1 — Data Layer</w:t>
      </w:r>
    </w:p>
    <w:p>
      <w:pPr>
        <w:spacing w:after="0" w:before="40"/>
      </w:pPr>
    </w:p>
    <w:p>
      <w:pPr>
        <w:spacing w:after="120" w:before="80"/>
        <w:jc w:val="both"/>
      </w:pPr>
      <w:r>
        <w:rPr>
          <w:rFonts w:ascii="Arial" w:cs="Arial" w:eastAsia="Arial" w:hAnsi="Arial"/>
          <w:color w:val="111111"/>
          <w:sz w:val="22"/>
          <w:szCs w:val="22"/>
        </w:rPr>
        <w:t xml:space="preserve">The Habit class hierarchy and DatabaseManager were implemented first to establish a stable, tested foundation before any UI work began. Serialisation and deserialisation logic was validated with unit tests to confirm that no data was lost or corrupted across read/write cycles.</w:t>
      </w:r>
    </w:p>
    <w:p>
      <w:pPr>
        <w:spacing w:after="0" w:before="120"/>
      </w:pPr>
    </w:p>
    <w:p>
      <w:pPr>
        <w:pStyle w:val="Heading2"/>
        <w:spacing w:after="80" w:before="240"/>
      </w:pPr>
      <w:r>
        <w:rPr>
          <w:rFonts w:ascii="Arial" w:cs="Arial" w:eastAsia="Arial" w:hAnsi="Arial"/>
          <w:b/>
          <w:bCs/>
          <w:color w:val="2E6DB4"/>
          <w:sz w:val="24"/>
          <w:szCs w:val="24"/>
        </w:rPr>
        <w:t xml:space="preserve">Phase 2 — Business Logic</w:t>
      </w:r>
    </w:p>
    <w:p>
      <w:pPr>
        <w:spacing w:after="0" w:before="40"/>
      </w:pPr>
    </w:p>
    <w:p>
      <w:pPr>
        <w:spacing w:after="120" w:before="80"/>
        <w:jc w:val="both"/>
      </w:pPr>
      <w:r>
        <w:rPr>
          <w:rFonts w:ascii="Arial" w:cs="Arial" w:eastAsia="Arial" w:hAnsi="Arial"/>
          <w:color w:val="111111"/>
          <w:sz w:val="22"/>
          <w:szCs w:val="22"/>
        </w:rPr>
        <w:t xml:space="preserve">HabitManager and streak-calculation algorithms were developed and tested against a suite of edge cases — including missed days, timezone boundaries, and habit deletion mid-streak. Polymorphic dispatch was confirmed to work correctly for both DailyHabit and WeeklyHabit instances.</w:t>
      </w:r>
    </w:p>
    <w:p>
      <w:pPr>
        <w:spacing w:after="0" w:before="120"/>
      </w:pPr>
    </w:p>
    <w:p>
      <w:pPr>
        <w:pStyle w:val="Heading2"/>
        <w:spacing w:after="80" w:before="240"/>
      </w:pPr>
      <w:r>
        <w:rPr>
          <w:rFonts w:ascii="Arial" w:cs="Arial" w:eastAsia="Arial" w:hAnsi="Arial"/>
          <w:b/>
          <w:bCs/>
          <w:color w:val="2E6DB4"/>
          <w:sz w:val="24"/>
          <w:szCs w:val="24"/>
        </w:rPr>
        <w:t xml:space="preserve">Phase 3 — Presentation Layer</w:t>
      </w:r>
    </w:p>
    <w:p>
      <w:pPr>
        <w:spacing w:after="0" w:before="40"/>
      </w:pPr>
    </w:p>
    <w:p>
      <w:pPr>
        <w:spacing w:after="120" w:before="80"/>
        <w:jc w:val="both"/>
      </w:pPr>
      <w:r>
        <w:rPr>
          <w:rFonts w:ascii="Arial" w:cs="Arial" w:eastAsia="Arial" w:hAnsi="Arial"/>
          <w:color w:val="111111"/>
          <w:sz w:val="22"/>
          <w:szCs w:val="22"/>
        </w:rPr>
        <w:t xml:space="preserve">The terminal-based menu system and AnalyticsDashboard were layered on top of the stable business logic. UI components interact exclusively through HabitManager's public API, ensuring a clean separation that will simplify the future migration to a graphical interface.</w:t>
      </w:r>
    </w:p>
    <w:p>
      <w:pPr>
        <w:spacing w:after="0" w:before="80"/>
      </w:pPr>
    </w:p>
    <w:p>
      <w:pPr>
        <w:pStyle w:val="Heading2"/>
        <w:spacing w:after="80" w:before="240"/>
      </w:pPr>
      <w:r>
        <w:rPr>
          <w:rFonts w:ascii="Arial" w:cs="Arial" w:eastAsia="Arial" w:hAnsi="Arial"/>
          <w:b/>
          <w:bCs/>
          <w:color w:val="2E6DB4"/>
          <w:sz w:val="24"/>
          <w:szCs w:val="24"/>
        </w:rPr>
        <w:t xml:space="preserve">Storage Strategy</w:t>
      </w:r>
    </w:p>
    <w:p>
      <w:pPr>
        <w:spacing w:after="0" w:before="40"/>
      </w:pPr>
    </w:p>
    <w:p>
      <w:pPr>
        <w:spacing w:after="120" w:before="80"/>
        <w:jc w:val="both"/>
      </w:pPr>
      <w:r>
        <w:rPr>
          <w:rFonts w:ascii="Arial" w:cs="Arial" w:eastAsia="Arial" w:hAnsi="Arial"/>
          <w:color w:val="111111"/>
          <w:sz w:val="22"/>
          <w:szCs w:val="22"/>
        </w:rPr>
        <w:t xml:space="preserve">All application data is persisted using structured plain-text files (JSON-formatted). This approach was chosen for its simplicity, human readability, and zero-dependency footprint. Each Habit object is serialised as a discrete JSON record, allowing the DatabaseManager to load, update, and delete individual records without rewriting the entire dataset. A secondary backup file is written on every save operation to protect against data loss from unexpected shutdowns.</w:t>
      </w:r>
    </w:p>
    <w:p>
      <w:pPr>
        <w:spacing w:after="0" w:before="200"/>
      </w:pPr>
    </w:p>
    <w:p>
      <w:pPr>
        <w:pStyle w:val="Heading1"/>
        <w:spacing w:after="120" w:before="360"/>
      </w:pPr>
      <w:r>
        <w:rPr>
          <w:rFonts w:ascii="Arial" w:cs="Arial" w:eastAsia="Arial" w:hAnsi="Arial"/>
          <w:b/>
          <w:bCs/>
          <w:color w:val="1B2A4A"/>
          <w:sz w:val="28"/>
          <w:szCs w:val="28"/>
        </w:rPr>
        <w:t xml:space="preserve">6.  Future Enhancements</w:t>
      </w:r>
    </w:p>
    <w:p>
      <w:pPr>
        <w:pBdr>
          <w:bottom w:val="single" w:color="2E6DB4" w:sz="10" w:space="1"/>
        </w:pBdr>
        <w:spacing w:after="80" w:before="80"/>
      </w:pPr>
    </w:p>
    <w:p>
      <w:pPr>
        <w:spacing w:after="0" w:before="80"/>
      </w:pPr>
    </w:p>
    <w:p>
      <w:pPr>
        <w:spacing w:after="120" w:before="80"/>
        <w:jc w:val="both"/>
      </w:pPr>
      <w:r>
        <w:rPr>
          <w:rFonts w:ascii="Arial" w:cs="Arial" w:eastAsia="Arial" w:hAnsi="Arial"/>
          <w:color w:val="111111"/>
          <w:sz w:val="22"/>
          <w:szCs w:val="22"/>
        </w:rPr>
        <w:t xml:space="preserve">The current implementation provides a solid, working foundation. The following enhancements are planned for subsequent development iterations:</w:t>
      </w:r>
    </w:p>
    <w:p>
      <w:pPr>
        <w:spacing w:after="0" w:before="80"/>
      </w:pPr>
    </w:p>
    <w:p>
      <w:pPr>
        <w:pStyle w:val="ListParagraph"/>
        <w:numPr>
          <w:ilvl w:val="0"/>
          <w:numId w:val="2"/>
        </w:numPr>
        <w:spacing w:after="60" w:before="40"/>
      </w:pPr>
      <w:r>
        <w:rPr>
          <w:rFonts w:ascii="Arial" w:cs="Arial" w:eastAsia="Arial" w:hAnsi="Arial"/>
          <w:color w:val="111111"/>
          <w:sz w:val="22"/>
          <w:szCs w:val="22"/>
        </w:rPr>
        <w:t xml:space="preserve">GUI Integration: Migrate the menu-driven interface to a full graphical UI using Tkinter or Qt, enabling richer interaction through buttons, forms, and modal dialogs.</w:t>
      </w:r>
    </w:p>
    <w:p>
      <w:pPr>
        <w:pStyle w:val="ListParagraph"/>
        <w:numPr>
          <w:ilvl w:val="0"/>
          <w:numId w:val="2"/>
        </w:numPr>
        <w:spacing w:after="60" w:before="40"/>
      </w:pPr>
      <w:r>
        <w:rPr>
          <w:rFonts w:ascii="Arial" w:cs="Arial" w:eastAsia="Arial" w:hAnsi="Arial"/>
          <w:color w:val="111111"/>
          <w:sz w:val="22"/>
          <w:szCs w:val="22"/>
        </w:rPr>
        <w:t xml:space="preserve">Advanced Analytics: Introduce data visualisation charts — including calendar heat maps and week-on-week trend lines — to give users deeper insight into their long-term progress.</w:t>
      </w:r>
    </w:p>
    <w:p>
      <w:pPr>
        <w:pStyle w:val="ListParagraph"/>
        <w:numPr>
          <w:ilvl w:val="0"/>
          <w:numId w:val="2"/>
        </w:numPr>
        <w:spacing w:after="60" w:before="40"/>
      </w:pPr>
      <w:r>
        <w:rPr>
          <w:rFonts w:ascii="Arial" w:cs="Arial" w:eastAsia="Arial" w:hAnsi="Arial"/>
          <w:color w:val="111111"/>
          <w:sz w:val="22"/>
          <w:szCs w:val="22"/>
        </w:rPr>
        <w:t xml:space="preserve">Gamification: Add an achievement badge system triggered by streak milestones, and a habit difficulty rating that influences how prominently a habit is surfaced in the dashboard.</w:t>
      </w:r>
    </w:p>
    <w:p>
      <w:pPr>
        <w:pStyle w:val="ListParagraph"/>
        <w:numPr>
          <w:ilvl w:val="0"/>
          <w:numId w:val="2"/>
        </w:numPr>
        <w:spacing w:after="60" w:before="40"/>
      </w:pPr>
      <w:r>
        <w:rPr>
          <w:rFonts w:ascii="Arial" w:cs="Arial" w:eastAsia="Arial" w:hAnsi="Arial"/>
          <w:color w:val="111111"/>
          <w:sz w:val="22"/>
          <w:szCs w:val="22"/>
        </w:rPr>
        <w:t xml:space="preserve">Smart Notifications: Integrate system-level desktop notifications and configurable reminder schedules to nudge users before their daily deadline passes.</w:t>
      </w:r>
    </w:p>
    <w:p>
      <w:pPr>
        <w:pStyle w:val="ListParagraph"/>
        <w:numPr>
          <w:ilvl w:val="0"/>
          <w:numId w:val="2"/>
        </w:numPr>
        <w:spacing w:after="60" w:before="40"/>
      </w:pPr>
      <w:r>
        <w:rPr>
          <w:rFonts w:ascii="Arial" w:cs="Arial" w:eastAsia="Arial" w:hAnsi="Arial"/>
          <w:color w:val="111111"/>
          <w:sz w:val="22"/>
          <w:szCs w:val="22"/>
        </w:rPr>
        <w:t xml:space="preserve">Expanded Storage: Replace the current file-based backend with an embedded SQLite database to support faster querying, concurrent writes, and richer relational queries as habit history scales.</w:t>
      </w:r>
    </w:p>
    <w:p>
      <w:pPr>
        <w:pStyle w:val="ListParagraph"/>
        <w:numPr>
          <w:ilvl w:val="0"/>
          <w:numId w:val="2"/>
        </w:numPr>
        <w:spacing w:after="60" w:before="40"/>
      </w:pPr>
      <w:r>
        <w:rPr>
          <w:rFonts w:ascii="Arial" w:cs="Arial" w:eastAsia="Arial" w:hAnsi="Arial"/>
          <w:color w:val="111111"/>
          <w:sz w:val="22"/>
          <w:szCs w:val="22"/>
        </w:rPr>
        <w:t xml:space="preserve">Cloud Sync (Optional): Provide an opt-in synchronisation layer that allows users to back up their data to a personal cloud storage account, without compromising the core offline-first design.</w:t>
      </w:r>
    </w:p>
    <w:p>
      <w:pPr>
        <w:spacing w:after="0" w:before="200"/>
      </w:pPr>
    </w:p>
    <w:p>
      <w:pPr>
        <w:pStyle w:val="Heading1"/>
        <w:spacing w:after="120" w:before="360"/>
      </w:pPr>
      <w:r>
        <w:rPr>
          <w:rFonts w:ascii="Arial" w:cs="Arial" w:eastAsia="Arial" w:hAnsi="Arial"/>
          <w:b/>
          <w:bCs/>
          <w:color w:val="1B2A4A"/>
          <w:sz w:val="28"/>
          <w:szCs w:val="28"/>
        </w:rPr>
        <w:t xml:space="preserve">7.  Conclusion</w:t>
      </w:r>
    </w:p>
    <w:p>
      <w:pPr>
        <w:pBdr>
          <w:bottom w:val="single" w:color="2E6DB4" w:sz="10" w:space="1"/>
        </w:pBdr>
        <w:spacing w:after="80" w:before="80"/>
      </w:pPr>
    </w:p>
    <w:p>
      <w:pPr>
        <w:spacing w:after="0" w:before="80"/>
      </w:pPr>
    </w:p>
    <w:p>
      <w:pPr>
        <w:spacing w:after="120" w:before="80"/>
        <w:jc w:val="both"/>
      </w:pPr>
      <w:r>
        <w:rPr>
          <w:rFonts w:ascii="Arial" w:cs="Arial" w:eastAsia="Arial" w:hAnsi="Arial"/>
          <w:color w:val="111111"/>
          <w:sz w:val="22"/>
          <w:szCs w:val="22"/>
        </w:rPr>
        <w:t xml:space="preserve">The Habit Tracker with Streak System and Analytics Dashboard delivers a practical, privacy-preserving solution to the productivity challenges faced by university students. By grounding the application in rigorous OOP design — abstraction, inheritance, polymorphism, and encapsulation — the codebase is both correct today and straightforward to extend tomorrow.</w:t>
      </w:r>
    </w:p>
    <w:p>
      <w:pPr>
        <w:spacing w:after="0" w:before="80"/>
      </w:pPr>
    </w:p>
    <w:p>
      <w:pPr>
        <w:spacing w:after="120" w:before="80"/>
        <w:jc w:val="both"/>
      </w:pPr>
      <w:r>
        <w:rPr>
          <w:rFonts w:ascii="Arial" w:cs="Arial" w:eastAsia="Arial" w:hAnsi="Arial"/>
          <w:color w:val="111111"/>
          <w:sz w:val="22"/>
          <w:szCs w:val="22"/>
        </w:rPr>
        <w:t xml:space="preserve">The project demonstrates that disciplined software architecture does not conflict with real-world utility. A clear class hierarchy, a well-defined data layer, and a thin presentation layer work together to produce a tool that is reliable, testable, and maintainable. Each design decision made during development reflects principles covered in the course and can be traced directly to a concrete benefit in the final application.</w:t>
      </w:r>
    </w:p>
    <w:p>
      <w:pPr>
        <w:spacing w:after="0" w:before="80"/>
      </w:pPr>
    </w:p>
    <w:p>
      <w:pPr>
        <w:spacing w:after="120" w:before="80"/>
        <w:jc w:val="both"/>
      </w:pPr>
      <w:r>
        <w:rPr>
          <w:rFonts w:ascii="Arial" w:cs="Arial" w:eastAsia="Arial" w:hAnsi="Arial"/>
          <w:color w:val="111111"/>
          <w:sz w:val="22"/>
          <w:szCs w:val="22"/>
        </w:rPr>
        <w:t xml:space="preserve">Looking ahead, the modular design means that the migration to a graphical interface, an embedded database, or a cloud-sync layer can be undertaken incrementally — replacing one component at a time without destabilising the rest of the system. The Habit Tracker therefore stands not only as a functional submission, but as a blueprint for how good software engineering practice translates from theory into production-quality code.</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F0" w:sz="6" w:space="1"/>
      </w:pBdr>
      <w:tabs>
        <w:tab w:val="right" w:pos="9360"/>
      </w:tabs>
      <w:spacing w:after="0" w:before="60"/>
    </w:pPr>
    <w:r>
      <w:rPr>
        <w:rFonts w:ascii="Arial" w:cs="Arial" w:eastAsia="Arial" w:hAnsi="Arial"/>
        <w:color w:val="666666"/>
        <w:sz w:val="18"/>
        <w:szCs w:val="18"/>
      </w:rPr>
      <w:t xml:space="preserve">Department of Software Engineering  •  BSE-2B</w:t>
    </w:r>
    <w:r>
      <w:rPr>
        <w:rFonts w:ascii="Arial" w:cs="Arial" w:eastAsia="Arial" w:hAnsi="Arial"/>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F0" w:sz="6" w:space="1"/>
      </w:pBdr>
      <w:tabs>
        <w:tab w:val="right" w:pos="9360"/>
      </w:tabs>
      <w:spacing w:after="60" w:before="0"/>
    </w:pPr>
    <w:r>
      <w:rPr>
        <w:rFonts w:ascii="Arial" w:cs="Arial" w:eastAsia="Arial" w:hAnsi="Arial"/>
        <w:color w:val="666666"/>
        <w:sz w:val="18"/>
        <w:szCs w:val="18"/>
      </w:rPr>
      <w:t xml:space="preserve">Habit Tracker — Project Report</w:t>
    </w:r>
    <w:r>
      <w:rPr>
        <w:rFonts w:ascii="Arial" w:cs="Arial" w:eastAsia="Arial" w:hAnsi="Arial"/>
        <w:sz w:val="18"/>
        <w:szCs w:val="18"/>
      </w:rPr>
      <w:t xml:space="preserve">	</w:t>
    </w:r>
    <w:r>
      <w:rPr>
        <w:rFonts w:ascii="Arial" w:cs="Arial" w:eastAsia="Arial" w:hAnsi="Arial"/>
        <w:color w:val="2E6DB4"/>
        <w:sz w:val="18"/>
        <w:szCs w:val="18"/>
      </w:rPr>
      <w:t xml:space="preserve">Bahria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2026-05-24T05:04:23.951Z</dcterms:created>
  <dcterms:modified xsi:type="dcterms:W3CDTF">2026-05-24T05:04:23.952Z</dcterms:modified>
</cp:coreProperties>
</file>

<file path=docProps/custom.xml><?xml version="1.0" encoding="utf-8"?>
<Properties xmlns="http://schemas.openxmlformats.org/officeDocument/2006/custom-properties" xmlns:vt="http://schemas.openxmlformats.org/officeDocument/2006/docPropsVTypes"/>
</file>