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2B4E"/>
          <w:sz w:val="36"/>
        </w:rPr>
        <w:t>QUANTUM INVESTIGATION UNIT CASE REPORT</w:t>
      </w:r>
    </w:p>
    <w:p>
      <w:pPr>
        <w:jc w:val="center"/>
      </w:pPr>
      <w:r>
        <w:rPr>
          <w:rFonts w:ascii="Calibri" w:hAnsi="Calibri"/>
          <w:i/>
          <w:color w:val="646464"/>
          <w:sz w:val="21"/>
        </w:rPr>
        <w:t>PROJECT ECHO: THE SIGNAL THAT WAS NEVER SENT</w:t>
        <w:br/>
        <w:t>Comprehensive Module Matrix &amp; Depth Audit | Stage 2 Final Submission</w:t>
      </w:r>
    </w:p>
    <w:p>
      <w:pPr>
        <w:spacing w:after="200"/>
        <w:jc w:val="center"/>
      </w:pPr>
      <w:r>
        <w:rPr>
          <w:rFonts w:ascii="Calibri" w:hAnsi="Calibri"/>
          <w:b/>
          <w:sz w:val="18"/>
        </w:rPr>
        <w:t>Investigator: Muhammad Khizar Wajid  |  Roll No: CT-26081  |  Dept: CSIT</w:t>
        <w:br/>
        <w:t>Institution: NED University of Engineering &amp; Technology  |  Team: Qubits Qrew</w:t>
        <w:br/>
        <w:t xml:space="preserve">GitHub Repository: </w:t>
      </w:r>
      <w:r>
        <w:rPr>
          <w:rFonts w:ascii="Calibri" w:hAnsi="Calibri"/>
          <w:b/>
          <w:color w:val="0066CC"/>
          <w:sz w:val="18"/>
          <w:u w:val="single"/>
        </w:rPr>
        <w:t>https://github.com/Muhammad-Khizer-Wajid/ECHO-Investigation-The-Quantathon</w:t>
      </w:r>
    </w:p>
    <w:p>
      <w:pPr>
        <w:spacing w:before="280" w:after="80"/>
      </w:pPr>
      <w:r>
        <w:rPr>
          <w:rFonts w:ascii="Calibri" w:hAnsi="Calibri"/>
          <w:b/>
          <w:color w:val="0B2B4E"/>
          <w:sz w:val="30"/>
        </w:rPr>
        <w:t>1. Executive Summary &amp; Incident Overview</w:t>
      </w:r>
    </w:p>
    <w:p>
      <w:pPr>
        <w:spacing w:after="120" w:line="276" w:lineRule="auto"/>
      </w:pPr>
      <w:r>
        <w:rPr>
          <w:rFonts w:ascii="Calibri" w:hAnsi="Calibri"/>
        </w:rPr>
        <w:t xml:space="preserve">Dr. Zara Mahmud vanished from her sealed laboratory at the NED Quantum Institute, leaving behind her personal quantum machine looping a single circuit titled </w:t>
      </w:r>
      <w:r>
        <w:rPr>
          <w:rFonts w:ascii="Calibri" w:hAnsi="Calibri"/>
          <w:b/>
        </w:rPr>
        <w:t>ECHO</w:t>
      </w:r>
      <w:r>
        <w:rPr>
          <w:rFonts w:ascii="Calibri" w:hAnsi="Calibri"/>
        </w:rPr>
        <w:t>. She claimed to have sent a faster-than-light (FTL) message using quantum entanglement. Our unit cracked her quantum locks across 4 key modules (01, 03, 05 mandatory, and 04 stretch) at the exact Bronze, Silver, and Gold depths specified in the manual.</w:t>
      </w:r>
    </w:p>
    <w:p>
      <w:pPr>
        <w:spacing w:before="280" w:after="80"/>
      </w:pPr>
      <w:r>
        <w:rPr>
          <w:rFonts w:ascii="Calibri" w:hAnsi="Calibri"/>
          <w:b/>
          <w:color w:val="0B2B4E"/>
          <w:sz w:val="30"/>
        </w:rPr>
        <w:t>2. Persons of Interest &amp; Character Roles</w:t>
      </w:r>
    </w:p>
    <w:p>
      <w:pPr>
        <w:spacing w:after="60" w:line="264" w:lineRule="auto"/>
      </w:pPr>
      <w:r>
        <w:rPr>
          <w:b/>
          <w:sz w:val="19"/>
        </w:rPr>
        <w:t xml:space="preserve">• Dr. Zara Mahmud (Lead Physicist &amp; Creator) — </w:t>
      </w:r>
      <w:r>
        <w:rPr>
          <w:i/>
          <w:sz w:val="19"/>
        </w:rPr>
        <w:t xml:space="preserve">"They told me entanglement could never carry a message... Or did I?" </w:t>
      </w:r>
      <w:r>
        <w:rPr>
          <w:sz w:val="19"/>
        </w:rPr>
        <w:t>[Built ECHO. Mistook non-local quantum correlation for FTL classical communication.]</w:t>
      </w:r>
    </w:p>
    <w:p>
      <w:pPr>
        <w:spacing w:after="60" w:line="264" w:lineRule="auto"/>
      </w:pPr>
      <w:r>
        <w:rPr>
          <w:b/>
          <w:sz w:val="19"/>
        </w:rPr>
        <w:t xml:space="preserve">• Prof. Imran Vance (Senior Physicist, Rival) — </w:t>
      </w:r>
      <w:r>
        <w:rPr>
          <w:i/>
          <w:sz w:val="19"/>
        </w:rPr>
        <w:t xml:space="preserve">"ECHO was never real." </w:t>
      </w:r>
      <w:r>
        <w:rPr>
          <w:sz w:val="19"/>
        </w:rPr>
        <w:t>[Publicly denounced her experiment. Had the technical knowledge to challenge or expose her flaw.]</w:t>
      </w:r>
    </w:p>
    <w:p>
      <w:pPr>
        <w:spacing w:after="60" w:line="264" w:lineRule="auto"/>
      </w:pPr>
      <w:r>
        <w:rPr>
          <w:b/>
          <w:sz w:val="19"/>
        </w:rPr>
        <w:t xml:space="preserve">• Sana Rao (Systems &amp; Security Engineer) — </w:t>
      </w:r>
      <w:r>
        <w:rPr>
          <w:i/>
          <w:sz w:val="19"/>
        </w:rPr>
        <w:t xml:space="preserve">"I only deleted a corrupted log." </w:t>
      </w:r>
      <w:r>
        <w:rPr>
          <w:sz w:val="19"/>
        </w:rPr>
        <w:t>[Deleted logs to cover up an unauthorized physical measurement (Module 04) that collapsed the state.]</w:t>
      </w:r>
    </w:p>
    <w:p>
      <w:pPr>
        <w:spacing w:after="60" w:line="264" w:lineRule="auto"/>
      </w:pPr>
      <w:r>
        <w:rPr>
          <w:b/>
          <w:sz w:val="19"/>
        </w:rPr>
        <w:t xml:space="preserve">• Bilal Noor (Graduate Researcher) — </w:t>
      </w:r>
      <w:r>
        <w:rPr>
          <w:i/>
          <w:sz w:val="19"/>
        </w:rPr>
        <w:t xml:space="preserve">"I warned her. Nobody listened." </w:t>
      </w:r>
      <w:r>
        <w:rPr>
          <w:sz w:val="19"/>
        </w:rPr>
        <w:t>[Reported measurement discrepancies two days before the run; his warnings were ignored.]</w:t>
      </w:r>
    </w:p>
    <w:p>
      <w:pPr>
        <w:spacing w:after="60" w:line="264" w:lineRule="auto"/>
      </w:pPr>
      <w:r>
        <w:rPr>
          <w:b/>
          <w:sz w:val="19"/>
        </w:rPr>
        <w:t xml:space="preserve">• ARIA (Lab AI System) — </w:t>
      </w:r>
      <w:r>
        <w:rPr>
          <w:i/>
          <w:sz w:val="19"/>
        </w:rPr>
        <w:t xml:space="preserve">"No unauthorised command was issued." </w:t>
      </w:r>
      <w:r>
        <w:rPr>
          <w:sz w:val="19"/>
        </w:rPr>
        <w:t>[Automated system runner. Executed stored routines, proving the failure was physical collapse, not software error.]</w:t>
      </w:r>
    </w:p>
    <w:p>
      <w:pPr>
        <w:spacing w:before="280" w:after="80"/>
      </w:pPr>
      <w:r>
        <w:rPr>
          <w:rFonts w:ascii="Calibri" w:hAnsi="Calibri"/>
          <w:b/>
          <w:color w:val="0B2B4E"/>
          <w:sz w:val="30"/>
        </w:rPr>
        <w:t>3. Comprehensive Module Matrix (Bronze / Silver / Gold Depth Audit)</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728"/>
            <w:shd w:val="clear" w:color="auto" w:fill="0B2B4E"/>
            <w:tcMar>
              <w:top w:w="80" w:type="dxa"/>
              <w:bottom w:w="80" w:type="dxa"/>
              <w:left w:w="60" w:type="dxa"/>
              <w:right w:w="60" w:type="dxa"/>
            </w:tcMar>
          </w:tcPr>
          <w:p>
            <w:pPr>
              <w:jc w:val="center"/>
            </w:pPr>
            <w:r>
              <w:rPr>
                <w:rFonts w:ascii="Calibri" w:hAnsi="Calibri"/>
                <w:b/>
                <w:color w:val="FFFFFF"/>
                <w:sz w:val="17"/>
              </w:rPr>
              <w:t>Module &amp; Objective</w:t>
            </w:r>
          </w:p>
        </w:tc>
        <w:tc>
          <w:tcPr>
            <w:tcW w:type="dxa" w:w="1008"/>
            <w:shd w:val="clear" w:color="auto" w:fill="0B2B4E"/>
            <w:tcMar>
              <w:top w:w="80" w:type="dxa"/>
              <w:bottom w:w="80" w:type="dxa"/>
              <w:left w:w="60" w:type="dxa"/>
              <w:right w:w="60" w:type="dxa"/>
            </w:tcMar>
          </w:tcPr>
          <w:p>
            <w:pPr>
              <w:jc w:val="center"/>
            </w:pPr>
            <w:r>
              <w:rPr>
                <w:rFonts w:ascii="Calibri" w:hAnsi="Calibri"/>
                <w:b/>
                <w:color w:val="FFFFFF"/>
                <w:sz w:val="17"/>
              </w:rPr>
              <w:t>Depth Tier</w:t>
            </w:r>
          </w:p>
        </w:tc>
        <w:tc>
          <w:tcPr>
            <w:tcW w:type="dxa" w:w="3168"/>
            <w:shd w:val="clear" w:color="auto" w:fill="0B2B4E"/>
            <w:tcMar>
              <w:top w:w="80" w:type="dxa"/>
              <w:bottom w:w="80" w:type="dxa"/>
              <w:left w:w="60" w:type="dxa"/>
              <w:right w:w="60" w:type="dxa"/>
            </w:tcMar>
          </w:tcPr>
          <w:p>
            <w:pPr>
              <w:jc w:val="center"/>
            </w:pPr>
            <w:r>
              <w:rPr>
                <w:rFonts w:ascii="Calibri" w:hAnsi="Calibri"/>
                <w:b/>
                <w:color w:val="FFFFFF"/>
                <w:sz w:val="17"/>
              </w:rPr>
              <w:t>Code Implementation</w:t>
            </w:r>
          </w:p>
        </w:tc>
        <w:tc>
          <w:tcPr>
            <w:tcW w:type="dxa" w:w="1872"/>
            <w:shd w:val="clear" w:color="auto" w:fill="0B2B4E"/>
            <w:tcMar>
              <w:top w:w="80" w:type="dxa"/>
              <w:bottom w:w="80" w:type="dxa"/>
              <w:left w:w="60" w:type="dxa"/>
              <w:right w:w="60" w:type="dxa"/>
            </w:tcMar>
          </w:tcPr>
          <w:p>
            <w:pPr>
              <w:jc w:val="center"/>
            </w:pPr>
            <w:r>
              <w:rPr>
                <w:rFonts w:ascii="Calibri" w:hAnsi="Calibri"/>
                <w:b/>
                <w:color w:val="FFFFFF"/>
                <w:sz w:val="17"/>
              </w:rPr>
              <w:t>Predicted Outcome</w:t>
            </w:r>
          </w:p>
        </w:tc>
        <w:tc>
          <w:tcPr>
            <w:tcW w:type="dxa" w:w="2016"/>
            <w:shd w:val="clear" w:color="auto" w:fill="0B2B4E"/>
            <w:tcMar>
              <w:top w:w="80" w:type="dxa"/>
              <w:bottom w:w="80" w:type="dxa"/>
              <w:left w:w="60" w:type="dxa"/>
              <w:right w:w="60" w:type="dxa"/>
            </w:tcMar>
          </w:tcPr>
          <w:p>
            <w:pPr>
              <w:jc w:val="center"/>
            </w:pPr>
            <w:r>
              <w:rPr>
                <w:rFonts w:ascii="Calibri" w:hAnsi="Calibri"/>
                <w:b/>
                <w:color w:val="FFFFFF"/>
                <w:sz w:val="17"/>
              </w:rPr>
              <w:t>Execution Result &amp; Provenance</w:t>
            </w:r>
          </w:p>
        </w:tc>
      </w:tr>
      <w:tr>
        <w:tc>
          <w:tcPr>
            <w:tcW w:type="dxa" w:w="1728"/>
            <w:tcMar>
              <w:top w:w="60" w:type="dxa"/>
              <w:bottom w:w="60" w:type="dxa"/>
              <w:left w:w="50" w:type="dxa"/>
              <w:right w:w="50" w:type="dxa"/>
            </w:tcMar>
            <w:shd w:val="clear" w:color="auto" w:fill="F4F6F7"/>
          </w:tcPr>
          <w:p>
            <w:pPr>
              <w:spacing w:line="252" w:lineRule="auto" w:after="40"/>
            </w:pPr>
            <w:r>
              <w:rPr>
                <w:rFonts w:ascii="Calibri" w:hAnsi="Calibri"/>
                <w:sz w:val="16"/>
              </w:rPr>
              <w:t>Module 01:</w:t>
              <w:br/>
              <w:t>The Gatekeeper</w:t>
              <w:br/>
              <w:t>(Mandatory)</w:t>
            </w:r>
          </w:p>
        </w:tc>
        <w:tc>
          <w:tcPr>
            <w:tcW w:type="dxa" w:w="1008"/>
            <w:tcMar>
              <w:top w:w="60" w:type="dxa"/>
              <w:bottom w:w="60" w:type="dxa"/>
              <w:left w:w="50" w:type="dxa"/>
              <w:right w:w="50" w:type="dxa"/>
            </w:tcMar>
            <w:shd w:val="clear" w:color="auto" w:fill="F4F6F7"/>
          </w:tcPr>
          <w:p>
            <w:pPr>
              <w:spacing w:line="252" w:lineRule="auto" w:after="40"/>
            </w:pPr>
            <w:r>
              <w:rPr>
                <w:rFonts w:ascii="Calibri" w:hAnsi="Calibri"/>
                <w:sz w:val="16"/>
              </w:rPr>
              <w:t>Bronze</w:t>
            </w:r>
          </w:p>
        </w:tc>
        <w:tc>
          <w:tcPr>
            <w:tcW w:type="dxa" w:w="3168"/>
            <w:tcMar>
              <w:top w:w="60" w:type="dxa"/>
              <w:bottom w:w="60" w:type="dxa"/>
              <w:left w:w="50" w:type="dxa"/>
              <w:right w:w="50" w:type="dxa"/>
            </w:tcMar>
            <w:shd w:val="clear" w:color="auto" w:fill="F4F6F7"/>
          </w:tcPr>
          <w:p>
            <w:pPr>
              <w:spacing w:line="252" w:lineRule="auto" w:after="40"/>
            </w:pPr>
            <w:r>
              <w:rPr>
                <w:rFonts w:ascii="Calibri" w:hAnsi="Calibri"/>
                <w:sz w:val="16"/>
              </w:rPr>
              <w:t>qc.x(0); qc.measure(0,0)</w:t>
              <w:br/>
              <w:t>qc2.h(0); qc2.measure(0,0)</w:t>
            </w:r>
          </w:p>
        </w:tc>
        <w:tc>
          <w:tcPr>
            <w:tcW w:type="dxa" w:w="1872"/>
            <w:tcMar>
              <w:top w:w="60" w:type="dxa"/>
              <w:bottom w:w="60" w:type="dxa"/>
              <w:left w:w="50" w:type="dxa"/>
              <w:right w:w="50" w:type="dxa"/>
            </w:tcMar>
            <w:shd w:val="clear" w:color="auto" w:fill="F4F6F7"/>
          </w:tcPr>
          <w:p>
            <w:pPr>
              <w:spacing w:line="252" w:lineRule="auto" w:after="40"/>
            </w:pPr>
            <w:r>
              <w:rPr>
                <w:rFonts w:ascii="Calibri" w:hAnsi="Calibri"/>
                <w:sz w:val="16"/>
              </w:rPr>
              <w:t>Always '1' (100%)</w:t>
              <w:br/>
              <w:t>50/50 superposition</w:t>
            </w:r>
          </w:p>
        </w:tc>
        <w:tc>
          <w:tcPr>
            <w:tcW w:type="dxa" w:w="2016"/>
            <w:tcMar>
              <w:top w:w="60" w:type="dxa"/>
              <w:bottom w:w="60" w:type="dxa"/>
              <w:left w:w="50" w:type="dxa"/>
              <w:right w:w="50" w:type="dxa"/>
            </w:tcMar>
            <w:shd w:val="clear" w:color="auto" w:fill="F4F6F7"/>
          </w:tcPr>
          <w:p>
            <w:pPr>
              <w:spacing w:line="252" w:lineRule="auto" w:after="40"/>
            </w:pPr>
            <w:r>
              <w:rPr>
                <w:rFonts w:ascii="Calibri" w:hAnsi="Calibri"/>
                <w:sz w:val="16"/>
              </w:rPr>
              <w:t>{'1': 2000}</w:t>
              <w:br/>
              <w:t>{'0': 1020, '1': 980}</w:t>
              <w:br/>
              <w:t>Proves basic gate control.</w:t>
            </w:r>
          </w:p>
        </w:tc>
      </w:tr>
      <w:tr>
        <w:tc>
          <w:tcPr>
            <w:tcW w:type="dxa" w:w="1728"/>
            <w:tcMar>
              <w:top w:w="60" w:type="dxa"/>
              <w:bottom w:w="60" w:type="dxa"/>
              <w:left w:w="50" w:type="dxa"/>
              <w:right w:w="50" w:type="dxa"/>
            </w:tcMar>
            <w:shd w:val="clear" w:color="auto" w:fill="FFFFFF"/>
          </w:tcPr>
          <w:p>
            <w:pPr>
              <w:spacing w:line="252" w:lineRule="auto" w:after="40"/>
            </w:pPr>
            <w:r>
              <w:rPr>
                <w:rFonts w:ascii="Calibri" w:hAnsi="Calibri"/>
                <w:sz w:val="16"/>
              </w:rPr>
              <w:t>Module 01</w:t>
            </w:r>
          </w:p>
        </w:tc>
        <w:tc>
          <w:tcPr>
            <w:tcW w:type="dxa" w:w="1008"/>
            <w:tcMar>
              <w:top w:w="60" w:type="dxa"/>
              <w:bottom w:w="60" w:type="dxa"/>
              <w:left w:w="50" w:type="dxa"/>
              <w:right w:w="50" w:type="dxa"/>
            </w:tcMar>
            <w:shd w:val="clear" w:color="auto" w:fill="FFFFFF"/>
          </w:tcPr>
          <w:p>
            <w:pPr>
              <w:spacing w:line="252" w:lineRule="auto" w:after="40"/>
            </w:pPr>
            <w:r>
              <w:rPr>
                <w:rFonts w:ascii="Calibri" w:hAnsi="Calibri"/>
                <w:sz w:val="16"/>
              </w:rPr>
              <w:t>Silver</w:t>
            </w:r>
          </w:p>
        </w:tc>
        <w:tc>
          <w:tcPr>
            <w:tcW w:type="dxa" w:w="3168"/>
            <w:tcMar>
              <w:top w:w="60" w:type="dxa"/>
              <w:bottom w:w="60" w:type="dxa"/>
              <w:left w:w="50" w:type="dxa"/>
              <w:right w:w="50" w:type="dxa"/>
            </w:tcMar>
            <w:shd w:val="clear" w:color="auto" w:fill="FFFFFF"/>
          </w:tcPr>
          <w:p>
            <w:pPr>
              <w:spacing w:line="252" w:lineRule="auto" w:after="40"/>
            </w:pPr>
            <w:r>
              <w:rPr>
                <w:rFonts w:ascii="Calibri" w:hAnsi="Calibri"/>
                <w:sz w:val="16"/>
              </w:rPr>
              <w:t>qc.h(0); qc.h(0)</w:t>
              <w:br/>
              <w:t>qc.measure(0,0)</w:t>
            </w:r>
          </w:p>
        </w:tc>
        <w:tc>
          <w:tcPr>
            <w:tcW w:type="dxa" w:w="1872"/>
            <w:tcMar>
              <w:top w:w="60" w:type="dxa"/>
              <w:bottom w:w="60" w:type="dxa"/>
              <w:left w:w="50" w:type="dxa"/>
              <w:right w:w="50" w:type="dxa"/>
            </w:tcMar>
            <w:shd w:val="clear" w:color="auto" w:fill="FFFFFF"/>
          </w:tcPr>
          <w:p>
            <w:pPr>
              <w:spacing w:line="252" w:lineRule="auto" w:after="40"/>
            </w:pPr>
            <w:r>
              <w:rPr>
                <w:rFonts w:ascii="Calibri" w:hAnsi="Calibri"/>
                <w:sz w:val="16"/>
              </w:rPr>
              <w:t>Secretly Certain</w:t>
              <w:br/>
              <w:t>Always '0' (100%)</w:t>
            </w:r>
          </w:p>
        </w:tc>
        <w:tc>
          <w:tcPr>
            <w:tcW w:type="dxa" w:w="2016"/>
            <w:tcMar>
              <w:top w:w="60" w:type="dxa"/>
              <w:bottom w:w="60" w:type="dxa"/>
              <w:left w:w="50" w:type="dxa"/>
              <w:right w:w="50" w:type="dxa"/>
            </w:tcMar>
            <w:shd w:val="clear" w:color="auto" w:fill="FFFFFF"/>
          </w:tcPr>
          <w:p>
            <w:pPr>
              <w:spacing w:line="252" w:lineRule="auto" w:after="40"/>
            </w:pPr>
            <w:r>
              <w:rPr>
                <w:rFonts w:ascii="Calibri" w:hAnsi="Calibri"/>
                <w:sz w:val="16"/>
              </w:rPr>
              <w:t>{'0': 2000}</w:t>
              <w:br/>
              <w:t>Proves phase cancellation / inverse H gates.</w:t>
            </w:r>
          </w:p>
        </w:tc>
      </w:tr>
      <w:tr>
        <w:tc>
          <w:tcPr>
            <w:tcW w:type="dxa" w:w="1728"/>
            <w:tcMar>
              <w:top w:w="60" w:type="dxa"/>
              <w:bottom w:w="60" w:type="dxa"/>
              <w:left w:w="50" w:type="dxa"/>
              <w:right w:w="50" w:type="dxa"/>
            </w:tcMar>
            <w:shd w:val="clear" w:color="auto" w:fill="F4F6F7"/>
          </w:tcPr>
          <w:p>
            <w:pPr>
              <w:spacing w:line="252" w:lineRule="auto" w:after="40"/>
            </w:pPr>
            <w:r>
              <w:rPr>
                <w:rFonts w:ascii="Calibri" w:hAnsi="Calibri"/>
                <w:sz w:val="16"/>
              </w:rPr>
              <w:t>Module 01</w:t>
            </w:r>
          </w:p>
        </w:tc>
        <w:tc>
          <w:tcPr>
            <w:tcW w:type="dxa" w:w="1008"/>
            <w:tcMar>
              <w:top w:w="60" w:type="dxa"/>
              <w:bottom w:w="60" w:type="dxa"/>
              <w:left w:w="50" w:type="dxa"/>
              <w:right w:w="50" w:type="dxa"/>
            </w:tcMar>
            <w:shd w:val="clear" w:color="auto" w:fill="F4F6F7"/>
          </w:tcPr>
          <w:p>
            <w:pPr>
              <w:spacing w:line="252" w:lineRule="auto" w:after="40"/>
            </w:pPr>
            <w:r>
              <w:rPr>
                <w:rFonts w:ascii="Calibri" w:hAnsi="Calibri"/>
                <w:sz w:val="16"/>
              </w:rPr>
              <w:t>Gold</w:t>
            </w:r>
          </w:p>
        </w:tc>
        <w:tc>
          <w:tcPr>
            <w:tcW w:type="dxa" w:w="3168"/>
            <w:tcMar>
              <w:top w:w="60" w:type="dxa"/>
              <w:bottom w:w="60" w:type="dxa"/>
              <w:left w:w="50" w:type="dxa"/>
              <w:right w:w="50" w:type="dxa"/>
            </w:tcMar>
            <w:shd w:val="clear" w:color="auto" w:fill="F4F6F7"/>
          </w:tcPr>
          <w:p>
            <w:pPr>
              <w:spacing w:line="252" w:lineRule="auto" w:after="40"/>
            </w:pPr>
            <w:r>
              <w:rPr>
                <w:rFonts w:ascii="Calibri" w:hAnsi="Calibri"/>
                <w:sz w:val="16"/>
              </w:rPr>
              <w:t>qc.x(0); qc.x(2)</w:t>
              <w:br/>
              <w:t>qc.measure([0,1,2],[0,1,2])</w:t>
            </w:r>
          </w:p>
        </w:tc>
        <w:tc>
          <w:tcPr>
            <w:tcW w:type="dxa" w:w="1872"/>
            <w:tcMar>
              <w:top w:w="60" w:type="dxa"/>
              <w:bottom w:w="60" w:type="dxa"/>
              <w:left w:w="50" w:type="dxa"/>
              <w:right w:w="50" w:type="dxa"/>
            </w:tcMar>
            <w:shd w:val="clear" w:color="auto" w:fill="F4F6F7"/>
          </w:tcPr>
          <w:p>
            <w:pPr>
              <w:spacing w:line="252" w:lineRule="auto" w:after="40"/>
            </w:pPr>
            <w:r>
              <w:rPr>
                <w:rFonts w:ascii="Calibri" w:hAnsi="Calibri"/>
                <w:sz w:val="16"/>
              </w:rPr>
              <w:t>3-bit Vault Pattern</w:t>
              <w:br/>
              <w:t>'101' (100%)</w:t>
            </w:r>
          </w:p>
        </w:tc>
        <w:tc>
          <w:tcPr>
            <w:tcW w:type="dxa" w:w="2016"/>
            <w:tcMar>
              <w:top w:w="60" w:type="dxa"/>
              <w:bottom w:w="60" w:type="dxa"/>
              <w:left w:w="50" w:type="dxa"/>
              <w:right w:w="50" w:type="dxa"/>
            </w:tcMar>
            <w:shd w:val="clear" w:color="auto" w:fill="F4F6F7"/>
          </w:tcPr>
          <w:p>
            <w:pPr>
              <w:spacing w:line="252" w:lineRule="auto" w:after="40"/>
            </w:pPr>
            <w:r>
              <w:rPr>
                <w:rFonts w:ascii="Calibri" w:hAnsi="Calibri"/>
                <w:sz w:val="16"/>
              </w:rPr>
              <w:t>{'101': 2000}</w:t>
              <w:br/>
              <w:t>Unlocks vault code '101' from |000&gt;.</w:t>
            </w:r>
          </w:p>
        </w:tc>
      </w:tr>
      <w:tr>
        <w:tc>
          <w:tcPr>
            <w:tcW w:type="dxa" w:w="1728"/>
            <w:tcMar>
              <w:top w:w="60" w:type="dxa"/>
              <w:bottom w:w="60" w:type="dxa"/>
              <w:left w:w="50" w:type="dxa"/>
              <w:right w:w="50" w:type="dxa"/>
            </w:tcMar>
            <w:shd w:val="clear" w:color="auto" w:fill="FFFFFF"/>
          </w:tcPr>
          <w:p>
            <w:pPr>
              <w:spacing w:line="252" w:lineRule="auto" w:after="40"/>
            </w:pPr>
            <w:r>
              <w:rPr>
                <w:rFonts w:ascii="Calibri" w:hAnsi="Calibri"/>
                <w:sz w:val="16"/>
              </w:rPr>
              <w:t>Module 03:</w:t>
              <w:br/>
              <w:t>The Two Observers</w:t>
              <w:br/>
              <w:t>(Mandatory)</w:t>
            </w:r>
          </w:p>
        </w:tc>
        <w:tc>
          <w:tcPr>
            <w:tcW w:type="dxa" w:w="1008"/>
            <w:tcMar>
              <w:top w:w="60" w:type="dxa"/>
              <w:bottom w:w="60" w:type="dxa"/>
              <w:left w:w="50" w:type="dxa"/>
              <w:right w:w="50" w:type="dxa"/>
            </w:tcMar>
            <w:shd w:val="clear" w:color="auto" w:fill="FFFFFF"/>
          </w:tcPr>
          <w:p>
            <w:pPr>
              <w:spacing w:line="252" w:lineRule="auto" w:after="40"/>
            </w:pPr>
            <w:r>
              <w:rPr>
                <w:rFonts w:ascii="Calibri" w:hAnsi="Calibri"/>
                <w:sz w:val="16"/>
              </w:rPr>
              <w:t>Bronze</w:t>
            </w:r>
          </w:p>
        </w:tc>
        <w:tc>
          <w:tcPr>
            <w:tcW w:type="dxa" w:w="3168"/>
            <w:tcMar>
              <w:top w:w="60" w:type="dxa"/>
              <w:bottom w:w="60" w:type="dxa"/>
              <w:left w:w="50" w:type="dxa"/>
              <w:right w:w="50" w:type="dxa"/>
            </w:tcMar>
            <w:shd w:val="clear" w:color="auto" w:fill="FFFFFF"/>
          </w:tcPr>
          <w:p>
            <w:pPr>
              <w:spacing w:line="252" w:lineRule="auto" w:after="40"/>
            </w:pPr>
            <w:r>
              <w:rPr>
                <w:rFonts w:ascii="Calibri" w:hAnsi="Calibri"/>
                <w:sz w:val="16"/>
              </w:rPr>
              <w:t>qc.h(0); qc.cx(0,1)</w:t>
              <w:br/>
              <w:t>qc.measure([0,1],[0,1])</w:t>
            </w:r>
          </w:p>
        </w:tc>
        <w:tc>
          <w:tcPr>
            <w:tcW w:type="dxa" w:w="1872"/>
            <w:tcMar>
              <w:top w:w="60" w:type="dxa"/>
              <w:bottom w:w="60" w:type="dxa"/>
              <w:left w:w="50" w:type="dxa"/>
              <w:right w:w="50" w:type="dxa"/>
            </w:tcMar>
            <w:shd w:val="clear" w:color="auto" w:fill="FFFFFF"/>
          </w:tcPr>
          <w:p>
            <w:pPr>
              <w:spacing w:line="252" w:lineRule="auto" w:after="40"/>
            </w:pPr>
            <w:r>
              <w:rPr>
                <w:rFonts w:ascii="Calibri" w:hAnsi="Calibri"/>
                <w:sz w:val="16"/>
              </w:rPr>
              <w:t>Entangled agreement:</w:t>
              <w:br/>
              <w:t>Only '00' and '11'</w:t>
            </w:r>
          </w:p>
        </w:tc>
        <w:tc>
          <w:tcPr>
            <w:tcW w:type="dxa" w:w="2016"/>
            <w:tcMar>
              <w:top w:w="60" w:type="dxa"/>
              <w:bottom w:w="60" w:type="dxa"/>
              <w:left w:w="50" w:type="dxa"/>
              <w:right w:w="50" w:type="dxa"/>
            </w:tcMar>
            <w:shd w:val="clear" w:color="auto" w:fill="FFFFFF"/>
          </w:tcPr>
          <w:p>
            <w:pPr>
              <w:spacing w:line="252" w:lineRule="auto" w:after="40"/>
            </w:pPr>
            <w:r>
              <w:rPr>
                <w:rFonts w:ascii="Calibri" w:hAnsi="Calibri"/>
                <w:sz w:val="16"/>
              </w:rPr>
              <w:t>{'00': 955, '11': 1045}</w:t>
              <w:br/>
              <w:t>Detector outcomes always match perfectly.</w:t>
            </w:r>
          </w:p>
        </w:tc>
      </w:tr>
      <w:tr>
        <w:tc>
          <w:tcPr>
            <w:tcW w:type="dxa" w:w="1728"/>
            <w:tcMar>
              <w:top w:w="60" w:type="dxa"/>
              <w:bottom w:w="60" w:type="dxa"/>
              <w:left w:w="50" w:type="dxa"/>
              <w:right w:w="50" w:type="dxa"/>
            </w:tcMar>
            <w:shd w:val="clear" w:color="auto" w:fill="F4F6F7"/>
          </w:tcPr>
          <w:p>
            <w:pPr>
              <w:spacing w:line="252" w:lineRule="auto" w:after="40"/>
            </w:pPr>
            <w:r>
              <w:rPr>
                <w:rFonts w:ascii="Calibri" w:hAnsi="Calibri"/>
                <w:sz w:val="16"/>
              </w:rPr>
              <w:t>Module 03</w:t>
            </w:r>
          </w:p>
        </w:tc>
        <w:tc>
          <w:tcPr>
            <w:tcW w:type="dxa" w:w="1008"/>
            <w:tcMar>
              <w:top w:w="60" w:type="dxa"/>
              <w:bottom w:w="60" w:type="dxa"/>
              <w:left w:w="50" w:type="dxa"/>
              <w:right w:w="50" w:type="dxa"/>
            </w:tcMar>
            <w:shd w:val="clear" w:color="auto" w:fill="F4F6F7"/>
          </w:tcPr>
          <w:p>
            <w:pPr>
              <w:spacing w:line="252" w:lineRule="auto" w:after="40"/>
            </w:pPr>
            <w:r>
              <w:rPr>
                <w:rFonts w:ascii="Calibri" w:hAnsi="Calibri"/>
                <w:sz w:val="16"/>
              </w:rPr>
              <w:t>Silver</w:t>
            </w:r>
          </w:p>
        </w:tc>
        <w:tc>
          <w:tcPr>
            <w:tcW w:type="dxa" w:w="3168"/>
            <w:tcMar>
              <w:top w:w="60" w:type="dxa"/>
              <w:bottom w:w="60" w:type="dxa"/>
              <w:left w:w="50" w:type="dxa"/>
              <w:right w:w="50" w:type="dxa"/>
            </w:tcMar>
            <w:shd w:val="clear" w:color="auto" w:fill="F4F6F7"/>
          </w:tcPr>
          <w:p>
            <w:pPr>
              <w:spacing w:line="252" w:lineRule="auto" w:after="40"/>
            </w:pPr>
            <w:r>
              <w:rPr>
                <w:rFonts w:ascii="Calibri" w:hAnsi="Calibri"/>
                <w:sz w:val="16"/>
              </w:rPr>
              <w:t>qc.h(0); qc.h(1)</w:t>
              <w:br/>
              <w:t>qc.measure([0,1],[0,1])</w:t>
            </w:r>
          </w:p>
        </w:tc>
        <w:tc>
          <w:tcPr>
            <w:tcW w:type="dxa" w:w="1872"/>
            <w:tcMar>
              <w:top w:w="60" w:type="dxa"/>
              <w:bottom w:w="60" w:type="dxa"/>
              <w:left w:w="50" w:type="dxa"/>
              <w:right w:w="50" w:type="dxa"/>
            </w:tcMar>
            <w:shd w:val="clear" w:color="auto" w:fill="F4F6F7"/>
          </w:tcPr>
          <w:p>
            <w:pPr>
              <w:spacing w:line="252" w:lineRule="auto" w:after="40"/>
            </w:pPr>
            <w:r>
              <w:rPr>
                <w:rFonts w:ascii="Calibri" w:hAnsi="Calibri"/>
                <w:sz w:val="16"/>
              </w:rPr>
              <w:t>Pre-agreed Control:</w:t>
              <w:br/>
              <w:t>Equal 00, 01, 10, 11</w:t>
            </w:r>
          </w:p>
        </w:tc>
        <w:tc>
          <w:tcPr>
            <w:tcW w:type="dxa" w:w="2016"/>
            <w:tcMar>
              <w:top w:w="60" w:type="dxa"/>
              <w:bottom w:w="60" w:type="dxa"/>
              <w:left w:w="50" w:type="dxa"/>
              <w:right w:w="50" w:type="dxa"/>
            </w:tcMar>
            <w:shd w:val="clear" w:color="auto" w:fill="F4F6F7"/>
          </w:tcPr>
          <w:p>
            <w:pPr>
              <w:spacing w:line="252" w:lineRule="auto" w:after="40"/>
            </w:pPr>
            <w:r>
              <w:rPr>
                <w:rFonts w:ascii="Calibri" w:hAnsi="Calibri"/>
                <w:sz w:val="16"/>
              </w:rPr>
              <w:t>{'00': 511, '01': 484,</w:t>
              <w:br/>
              <w:t xml:space="preserve"> '10': 521, '11': 484}</w:t>
              <w:br/>
              <w:t>Distinguishes secret pre-agreements.</w:t>
            </w:r>
          </w:p>
        </w:tc>
      </w:tr>
      <w:tr>
        <w:tc>
          <w:tcPr>
            <w:tcW w:type="dxa" w:w="1728"/>
            <w:tcMar>
              <w:top w:w="60" w:type="dxa"/>
              <w:bottom w:w="60" w:type="dxa"/>
              <w:left w:w="50" w:type="dxa"/>
              <w:right w:w="50" w:type="dxa"/>
            </w:tcMar>
            <w:shd w:val="clear" w:color="auto" w:fill="FFFFFF"/>
          </w:tcPr>
          <w:p>
            <w:pPr>
              <w:spacing w:line="252" w:lineRule="auto" w:after="40"/>
            </w:pPr>
            <w:r>
              <w:rPr>
                <w:rFonts w:ascii="Calibri" w:hAnsi="Calibri"/>
                <w:sz w:val="16"/>
              </w:rPr>
              <w:t>Module 03</w:t>
            </w:r>
          </w:p>
        </w:tc>
        <w:tc>
          <w:tcPr>
            <w:tcW w:type="dxa" w:w="1008"/>
            <w:tcMar>
              <w:top w:w="60" w:type="dxa"/>
              <w:bottom w:w="60" w:type="dxa"/>
              <w:left w:w="50" w:type="dxa"/>
              <w:right w:w="50" w:type="dxa"/>
            </w:tcMar>
            <w:shd w:val="clear" w:color="auto" w:fill="FFFFFF"/>
          </w:tcPr>
          <w:p>
            <w:pPr>
              <w:spacing w:line="252" w:lineRule="auto" w:after="40"/>
            </w:pPr>
            <w:r>
              <w:rPr>
                <w:rFonts w:ascii="Calibri" w:hAnsi="Calibri"/>
                <w:sz w:val="16"/>
              </w:rPr>
              <w:t>Gold</w:t>
            </w:r>
          </w:p>
        </w:tc>
        <w:tc>
          <w:tcPr>
            <w:tcW w:type="dxa" w:w="3168"/>
            <w:tcMar>
              <w:top w:w="60" w:type="dxa"/>
              <w:bottom w:w="60" w:type="dxa"/>
              <w:left w:w="50" w:type="dxa"/>
              <w:right w:w="50" w:type="dxa"/>
            </w:tcMar>
            <w:shd w:val="clear" w:color="auto" w:fill="FFFFFF"/>
          </w:tcPr>
          <w:p>
            <w:pPr>
              <w:spacing w:line="252" w:lineRule="auto" w:after="40"/>
            </w:pPr>
            <w:r>
              <w:rPr>
                <w:rFonts w:ascii="Calibri" w:hAnsi="Calibri"/>
                <w:sz w:val="16"/>
              </w:rPr>
              <w:t>Rotate basis to Hadamard</w:t>
              <w:br/>
              <w:t>before measurement</w:t>
            </w:r>
          </w:p>
        </w:tc>
        <w:tc>
          <w:tcPr>
            <w:tcW w:type="dxa" w:w="1872"/>
            <w:tcMar>
              <w:top w:w="60" w:type="dxa"/>
              <w:bottom w:w="60" w:type="dxa"/>
              <w:left w:w="50" w:type="dxa"/>
              <w:right w:w="50" w:type="dxa"/>
            </w:tcMar>
            <w:shd w:val="clear" w:color="auto" w:fill="FFFFFF"/>
          </w:tcPr>
          <w:p>
            <w:pPr>
              <w:spacing w:line="252" w:lineRule="auto" w:after="40"/>
            </w:pPr>
            <w:r>
              <w:rPr>
                <w:rFonts w:ascii="Calibri" w:hAnsi="Calibri"/>
                <w:sz w:val="16"/>
              </w:rPr>
              <w:t>Non-local correlation</w:t>
              <w:br/>
              <w:t>breaks classical limit</w:t>
            </w:r>
          </w:p>
        </w:tc>
        <w:tc>
          <w:tcPr>
            <w:tcW w:type="dxa" w:w="2016"/>
            <w:tcMar>
              <w:top w:w="60" w:type="dxa"/>
              <w:bottom w:w="60" w:type="dxa"/>
              <w:left w:w="50" w:type="dxa"/>
              <w:right w:w="50" w:type="dxa"/>
            </w:tcMar>
            <w:shd w:val="clear" w:color="auto" w:fill="FFFFFF"/>
          </w:tcPr>
          <w:p>
            <w:pPr>
              <w:spacing w:line="252" w:lineRule="auto" w:after="40"/>
            </w:pPr>
            <w:r>
              <w:rPr>
                <w:rFonts w:ascii="Calibri" w:hAnsi="Calibri"/>
                <w:sz w:val="16"/>
              </w:rPr>
              <w:t>Proves quantum non-locality over classical coin flips.</w:t>
            </w:r>
          </w:p>
        </w:tc>
      </w:tr>
      <w:tr>
        <w:tc>
          <w:tcPr>
            <w:tcW w:type="dxa" w:w="1728"/>
            <w:tcMar>
              <w:top w:w="60" w:type="dxa"/>
              <w:bottom w:w="60" w:type="dxa"/>
              <w:left w:w="50" w:type="dxa"/>
              <w:right w:w="50" w:type="dxa"/>
            </w:tcMar>
            <w:shd w:val="clear" w:color="auto" w:fill="F4F6F7"/>
          </w:tcPr>
          <w:p>
            <w:pPr>
              <w:spacing w:line="252" w:lineRule="auto" w:after="40"/>
            </w:pPr>
            <w:r>
              <w:rPr>
                <w:rFonts w:ascii="Calibri" w:hAnsi="Calibri"/>
                <w:sz w:val="16"/>
              </w:rPr>
              <w:t>Module 04:</w:t>
              <w:br/>
              <w:t>The Erased Measurement</w:t>
              <w:br/>
              <w:t>(Stretch)</w:t>
            </w:r>
          </w:p>
        </w:tc>
        <w:tc>
          <w:tcPr>
            <w:tcW w:type="dxa" w:w="1008"/>
            <w:tcMar>
              <w:top w:w="60" w:type="dxa"/>
              <w:bottom w:w="60" w:type="dxa"/>
              <w:left w:w="50" w:type="dxa"/>
              <w:right w:w="50" w:type="dxa"/>
            </w:tcMar>
            <w:shd w:val="clear" w:color="auto" w:fill="F4F6F7"/>
          </w:tcPr>
          <w:p>
            <w:pPr>
              <w:spacing w:line="252" w:lineRule="auto" w:after="40"/>
            </w:pPr>
            <w:r>
              <w:rPr>
                <w:rFonts w:ascii="Calibri" w:hAnsi="Calibri"/>
                <w:sz w:val="16"/>
              </w:rPr>
              <w:t>Bronze</w:t>
            </w:r>
          </w:p>
        </w:tc>
        <w:tc>
          <w:tcPr>
            <w:tcW w:type="dxa" w:w="3168"/>
            <w:tcMar>
              <w:top w:w="60" w:type="dxa"/>
              <w:bottom w:w="60" w:type="dxa"/>
              <w:left w:w="50" w:type="dxa"/>
              <w:right w:w="50" w:type="dxa"/>
            </w:tcMar>
            <w:shd w:val="clear" w:color="auto" w:fill="F4F6F7"/>
          </w:tcPr>
          <w:p>
            <w:pPr>
              <w:spacing w:line="252" w:lineRule="auto" w:after="40"/>
            </w:pPr>
            <w:r>
              <w:rPr>
                <w:rFonts w:ascii="Calibri" w:hAnsi="Calibri"/>
                <w:sz w:val="16"/>
              </w:rPr>
              <w:t>qc1: H-&gt;H (no measure)</w:t>
              <w:br/>
              <w:t>qc2: H-&gt;Measure-&gt;H</w:t>
            </w:r>
          </w:p>
        </w:tc>
        <w:tc>
          <w:tcPr>
            <w:tcW w:type="dxa" w:w="1872"/>
            <w:tcMar>
              <w:top w:w="60" w:type="dxa"/>
              <w:bottom w:w="60" w:type="dxa"/>
              <w:left w:w="50" w:type="dxa"/>
              <w:right w:w="50" w:type="dxa"/>
            </w:tcMar>
            <w:shd w:val="clear" w:color="auto" w:fill="F4F6F7"/>
          </w:tcPr>
          <w:p>
            <w:pPr>
              <w:spacing w:line="252" w:lineRule="auto" w:after="40"/>
            </w:pPr>
            <w:r>
              <w:rPr>
                <w:rFonts w:ascii="Calibri" w:hAnsi="Calibri"/>
                <w:sz w:val="16"/>
              </w:rPr>
              <w:t>qc1: Always '0'</w:t>
              <w:br/>
              <w:t>qc2: 50/50 collapse</w:t>
            </w:r>
          </w:p>
        </w:tc>
        <w:tc>
          <w:tcPr>
            <w:tcW w:type="dxa" w:w="2016"/>
            <w:tcMar>
              <w:top w:w="60" w:type="dxa"/>
              <w:bottom w:w="60" w:type="dxa"/>
              <w:left w:w="50" w:type="dxa"/>
              <w:right w:w="50" w:type="dxa"/>
            </w:tcMar>
            <w:shd w:val="clear" w:color="auto" w:fill="F4F6F7"/>
          </w:tcPr>
          <w:p>
            <w:pPr>
              <w:spacing w:line="252" w:lineRule="auto" w:after="40"/>
            </w:pPr>
            <w:r>
              <w:rPr>
                <w:rFonts w:ascii="Calibri" w:hAnsi="Calibri"/>
                <w:sz w:val="16"/>
              </w:rPr>
              <w:t>qc1: {'0': 2000}</w:t>
              <w:br/>
              <w:t>qc2: {'0': 997, '1': 1003}</w:t>
              <w:br/>
              <w:t>Observation destroys state.</w:t>
            </w:r>
          </w:p>
        </w:tc>
      </w:tr>
      <w:tr>
        <w:tc>
          <w:tcPr>
            <w:tcW w:type="dxa" w:w="1728"/>
            <w:tcMar>
              <w:top w:w="60" w:type="dxa"/>
              <w:bottom w:w="60" w:type="dxa"/>
              <w:left w:w="50" w:type="dxa"/>
              <w:right w:w="50" w:type="dxa"/>
            </w:tcMar>
            <w:shd w:val="clear" w:color="auto" w:fill="FFFFFF"/>
          </w:tcPr>
          <w:p>
            <w:pPr>
              <w:spacing w:line="252" w:lineRule="auto" w:after="40"/>
            </w:pPr>
            <w:r>
              <w:rPr>
                <w:rFonts w:ascii="Calibri" w:hAnsi="Calibri"/>
                <w:sz w:val="16"/>
              </w:rPr>
              <w:t>Module 04</w:t>
            </w:r>
          </w:p>
        </w:tc>
        <w:tc>
          <w:tcPr>
            <w:tcW w:type="dxa" w:w="1008"/>
            <w:tcMar>
              <w:top w:w="60" w:type="dxa"/>
              <w:bottom w:w="60" w:type="dxa"/>
              <w:left w:w="50" w:type="dxa"/>
              <w:right w:w="50" w:type="dxa"/>
            </w:tcMar>
            <w:shd w:val="clear" w:color="auto" w:fill="FFFFFF"/>
          </w:tcPr>
          <w:p>
            <w:pPr>
              <w:spacing w:line="252" w:lineRule="auto" w:after="40"/>
            </w:pPr>
            <w:r>
              <w:rPr>
                <w:rFonts w:ascii="Calibri" w:hAnsi="Calibri"/>
                <w:sz w:val="16"/>
              </w:rPr>
              <w:t>Silver</w:t>
            </w:r>
          </w:p>
        </w:tc>
        <w:tc>
          <w:tcPr>
            <w:tcW w:type="dxa" w:w="3168"/>
            <w:tcMar>
              <w:top w:w="60" w:type="dxa"/>
              <w:bottom w:w="60" w:type="dxa"/>
              <w:left w:w="50" w:type="dxa"/>
              <w:right w:w="50" w:type="dxa"/>
            </w:tcMar>
            <w:shd w:val="clear" w:color="auto" w:fill="FFFFFF"/>
          </w:tcPr>
          <w:p>
            <w:pPr>
              <w:spacing w:line="252" w:lineRule="auto" w:after="40"/>
            </w:pPr>
            <w:r>
              <w:rPr>
                <w:rFonts w:ascii="Calibri" w:hAnsi="Calibri"/>
                <w:sz w:val="16"/>
              </w:rPr>
              <w:t>qc_seq1: X-&gt;H-&gt;H</w:t>
              <w:br/>
              <w:t>qc_seq2: H-&gt;X-&gt;H</w:t>
            </w:r>
          </w:p>
        </w:tc>
        <w:tc>
          <w:tcPr>
            <w:tcW w:type="dxa" w:w="1872"/>
            <w:tcMar>
              <w:top w:w="60" w:type="dxa"/>
              <w:bottom w:w="60" w:type="dxa"/>
              <w:left w:w="50" w:type="dxa"/>
              <w:right w:w="50" w:type="dxa"/>
            </w:tcMar>
            <w:shd w:val="clear" w:color="auto" w:fill="FFFFFF"/>
          </w:tcPr>
          <w:p>
            <w:pPr>
              <w:spacing w:line="252" w:lineRule="auto" w:after="40"/>
            </w:pPr>
            <w:r>
              <w:rPr>
                <w:rFonts w:ascii="Calibri" w:hAnsi="Calibri"/>
                <w:sz w:val="16"/>
              </w:rPr>
              <w:t>seq1: Always '1'</w:t>
              <w:br/>
              <w:t>seq2: Always '0'</w:t>
            </w:r>
          </w:p>
        </w:tc>
        <w:tc>
          <w:tcPr>
            <w:tcW w:type="dxa" w:w="2016"/>
            <w:tcMar>
              <w:top w:w="60" w:type="dxa"/>
              <w:bottom w:w="60" w:type="dxa"/>
              <w:left w:w="50" w:type="dxa"/>
              <w:right w:w="50" w:type="dxa"/>
            </w:tcMar>
            <w:shd w:val="clear" w:color="auto" w:fill="FFFFFF"/>
          </w:tcPr>
          <w:p>
            <w:pPr>
              <w:spacing w:line="252" w:lineRule="auto" w:after="40"/>
            </w:pPr>
            <w:r>
              <w:rPr>
                <w:rFonts w:ascii="Calibri" w:hAnsi="Calibri"/>
                <w:sz w:val="16"/>
              </w:rPr>
              <w:t>seq1: {'1': 2000}</w:t>
              <w:br/>
              <w:t>seq2: {'0': 2000}</w:t>
              <w:br/>
              <w:t>Explains unitary operator order.</w:t>
            </w:r>
          </w:p>
        </w:tc>
      </w:tr>
      <w:tr>
        <w:tc>
          <w:tcPr>
            <w:tcW w:type="dxa" w:w="1728"/>
            <w:tcMar>
              <w:top w:w="60" w:type="dxa"/>
              <w:bottom w:w="60" w:type="dxa"/>
              <w:left w:w="50" w:type="dxa"/>
              <w:right w:w="50" w:type="dxa"/>
            </w:tcMar>
            <w:shd w:val="clear" w:color="auto" w:fill="F4F6F7"/>
          </w:tcPr>
          <w:p>
            <w:pPr>
              <w:spacing w:line="252" w:lineRule="auto" w:after="40"/>
            </w:pPr>
            <w:r>
              <w:rPr>
                <w:rFonts w:ascii="Calibri" w:hAnsi="Calibri"/>
                <w:sz w:val="16"/>
              </w:rPr>
              <w:t>Module 04</w:t>
            </w:r>
          </w:p>
        </w:tc>
        <w:tc>
          <w:tcPr>
            <w:tcW w:type="dxa" w:w="1008"/>
            <w:tcMar>
              <w:top w:w="60" w:type="dxa"/>
              <w:bottom w:w="60" w:type="dxa"/>
              <w:left w:w="50" w:type="dxa"/>
              <w:right w:w="50" w:type="dxa"/>
            </w:tcMar>
            <w:shd w:val="clear" w:color="auto" w:fill="F4F6F7"/>
          </w:tcPr>
          <w:p>
            <w:pPr>
              <w:spacing w:line="252" w:lineRule="auto" w:after="40"/>
            </w:pPr>
            <w:r>
              <w:rPr>
                <w:rFonts w:ascii="Calibri" w:hAnsi="Calibri"/>
                <w:sz w:val="16"/>
              </w:rPr>
              <w:t>Gold</w:t>
            </w:r>
          </w:p>
        </w:tc>
        <w:tc>
          <w:tcPr>
            <w:tcW w:type="dxa" w:w="3168"/>
            <w:tcMar>
              <w:top w:w="60" w:type="dxa"/>
              <w:bottom w:w="60" w:type="dxa"/>
              <w:left w:w="50" w:type="dxa"/>
              <w:right w:w="50" w:type="dxa"/>
            </w:tcMar>
            <w:shd w:val="clear" w:color="auto" w:fill="F4F6F7"/>
          </w:tcPr>
          <w:p>
            <w:pPr>
              <w:spacing w:line="252" w:lineRule="auto" w:after="40"/>
            </w:pPr>
            <w:r>
              <w:rPr>
                <w:rFonts w:ascii="Calibri" w:hAnsi="Calibri"/>
                <w:sz w:val="16"/>
              </w:rPr>
              <w:t>Judge sequence:</w:t>
              <w:br/>
              <w:t>Predict Z/X rotations</w:t>
            </w:r>
          </w:p>
        </w:tc>
        <w:tc>
          <w:tcPr>
            <w:tcW w:type="dxa" w:w="1872"/>
            <w:tcMar>
              <w:top w:w="60" w:type="dxa"/>
              <w:bottom w:w="60" w:type="dxa"/>
              <w:left w:w="50" w:type="dxa"/>
              <w:right w:w="50" w:type="dxa"/>
            </w:tcMar>
            <w:shd w:val="clear" w:color="auto" w:fill="F4F6F7"/>
          </w:tcPr>
          <w:p>
            <w:pPr>
              <w:spacing w:line="252" w:lineRule="auto" w:after="40"/>
            </w:pPr>
            <w:r>
              <w:rPr>
                <w:rFonts w:ascii="Calibri" w:hAnsi="Calibri"/>
                <w:sz w:val="16"/>
              </w:rPr>
              <w:t>Deterministic output based on gate sequence</w:t>
            </w:r>
          </w:p>
        </w:tc>
        <w:tc>
          <w:tcPr>
            <w:tcW w:type="dxa" w:w="2016"/>
            <w:tcMar>
              <w:top w:w="60" w:type="dxa"/>
              <w:bottom w:w="60" w:type="dxa"/>
              <w:left w:w="50" w:type="dxa"/>
              <w:right w:w="50" w:type="dxa"/>
            </w:tcMar>
            <w:shd w:val="clear" w:color="auto" w:fill="F4F6F7"/>
          </w:tcPr>
          <w:p>
            <w:pPr>
              <w:spacing w:line="252" w:lineRule="auto" w:after="40"/>
            </w:pPr>
            <w:r>
              <w:rPr>
                <w:rFonts w:ascii="Calibri" w:hAnsi="Calibri"/>
                <w:sz w:val="16"/>
              </w:rPr>
              <w:t>Demonstrates judge-test readiness for Stage 2 defense.</w:t>
            </w:r>
          </w:p>
        </w:tc>
      </w:tr>
      <w:tr>
        <w:tc>
          <w:tcPr>
            <w:tcW w:type="dxa" w:w="1728"/>
            <w:tcMar>
              <w:top w:w="60" w:type="dxa"/>
              <w:bottom w:w="60" w:type="dxa"/>
              <w:left w:w="50" w:type="dxa"/>
              <w:right w:w="50" w:type="dxa"/>
            </w:tcMar>
            <w:shd w:val="clear" w:color="auto" w:fill="FFFFFF"/>
          </w:tcPr>
          <w:p>
            <w:pPr>
              <w:spacing w:line="252" w:lineRule="auto" w:after="40"/>
            </w:pPr>
            <w:r>
              <w:rPr>
                <w:rFonts w:ascii="Calibri" w:hAnsi="Calibri"/>
                <w:sz w:val="16"/>
              </w:rPr>
              <w:t>Module 05:</w:t>
              <w:br/>
              <w:t>The Damaged Message</w:t>
              <w:br/>
              <w:t>(Mandatory)</w:t>
            </w:r>
          </w:p>
        </w:tc>
        <w:tc>
          <w:tcPr>
            <w:tcW w:type="dxa" w:w="1008"/>
            <w:tcMar>
              <w:top w:w="60" w:type="dxa"/>
              <w:bottom w:w="60" w:type="dxa"/>
              <w:left w:w="50" w:type="dxa"/>
              <w:right w:w="50" w:type="dxa"/>
            </w:tcMar>
            <w:shd w:val="clear" w:color="auto" w:fill="FFFFFF"/>
          </w:tcPr>
          <w:p>
            <w:pPr>
              <w:spacing w:line="252" w:lineRule="auto" w:after="40"/>
            </w:pPr>
            <w:r>
              <w:rPr>
                <w:rFonts w:ascii="Calibri" w:hAnsi="Calibri"/>
                <w:sz w:val="16"/>
              </w:rPr>
              <w:t>Bronze</w:t>
            </w:r>
          </w:p>
        </w:tc>
        <w:tc>
          <w:tcPr>
            <w:tcW w:type="dxa" w:w="3168"/>
            <w:tcMar>
              <w:top w:w="60" w:type="dxa"/>
              <w:bottom w:w="60" w:type="dxa"/>
              <w:left w:w="50" w:type="dxa"/>
              <w:right w:w="50" w:type="dxa"/>
            </w:tcMar>
            <w:shd w:val="clear" w:color="auto" w:fill="FFFFFF"/>
          </w:tcPr>
          <w:p>
            <w:pPr>
              <w:spacing w:line="252" w:lineRule="auto" w:after="40"/>
            </w:pPr>
            <w:r>
              <w:rPr>
                <w:rFonts w:ascii="Calibri" w:hAnsi="Calibri"/>
                <w:sz w:val="16"/>
              </w:rPr>
              <w:t>Majority vote over</w:t>
              <w:br/>
              <w:t>32 triples (96 bits)</w:t>
            </w:r>
          </w:p>
        </w:tc>
        <w:tc>
          <w:tcPr>
            <w:tcW w:type="dxa" w:w="1872"/>
            <w:tcMar>
              <w:top w:w="60" w:type="dxa"/>
              <w:bottom w:w="60" w:type="dxa"/>
              <w:left w:w="50" w:type="dxa"/>
              <w:right w:w="50" w:type="dxa"/>
            </w:tcMar>
            <w:shd w:val="clear" w:color="auto" w:fill="FFFFFF"/>
          </w:tcPr>
          <w:p>
            <w:pPr>
              <w:spacing w:line="252" w:lineRule="auto" w:after="40"/>
            </w:pPr>
            <w:r>
              <w:rPr>
                <w:rFonts w:ascii="Calibri" w:hAnsi="Calibri"/>
                <w:sz w:val="16"/>
              </w:rPr>
              <w:t>Extract 32-bit binary</w:t>
              <w:br/>
              <w:t>and plaintext word</w:t>
            </w:r>
          </w:p>
        </w:tc>
        <w:tc>
          <w:tcPr>
            <w:tcW w:type="dxa" w:w="2016"/>
            <w:tcMar>
              <w:top w:w="60" w:type="dxa"/>
              <w:bottom w:w="60" w:type="dxa"/>
              <w:left w:w="50" w:type="dxa"/>
              <w:right w:w="50" w:type="dxa"/>
            </w:tcMar>
            <w:shd w:val="clear" w:color="auto" w:fill="FFFFFF"/>
          </w:tcPr>
          <w:p>
            <w:pPr>
              <w:spacing w:line="252" w:lineRule="auto" w:after="40"/>
            </w:pPr>
            <w:r>
              <w:rPr>
                <w:rFonts w:ascii="Calibri" w:hAnsi="Calibri"/>
                <w:sz w:val="16"/>
              </w:rPr>
              <w:t>Binary: 01000101...</w:t>
              <w:br/>
              <w:t>Plaintext: 'ECHO'</w:t>
              <w:br/>
              <w:t>Recovers last word.</w:t>
            </w:r>
          </w:p>
        </w:tc>
      </w:tr>
      <w:tr>
        <w:tc>
          <w:tcPr>
            <w:tcW w:type="dxa" w:w="1728"/>
            <w:tcMar>
              <w:top w:w="60" w:type="dxa"/>
              <w:bottom w:w="60" w:type="dxa"/>
              <w:left w:w="50" w:type="dxa"/>
              <w:right w:w="50" w:type="dxa"/>
            </w:tcMar>
            <w:shd w:val="clear" w:color="auto" w:fill="F4F6F7"/>
          </w:tcPr>
          <w:p>
            <w:pPr>
              <w:spacing w:line="252" w:lineRule="auto" w:after="40"/>
            </w:pPr>
            <w:r>
              <w:rPr>
                <w:rFonts w:ascii="Calibri" w:hAnsi="Calibri"/>
                <w:sz w:val="16"/>
              </w:rPr>
              <w:t>Module 05</w:t>
            </w:r>
          </w:p>
        </w:tc>
        <w:tc>
          <w:tcPr>
            <w:tcW w:type="dxa" w:w="1008"/>
            <w:tcMar>
              <w:top w:w="60" w:type="dxa"/>
              <w:bottom w:w="60" w:type="dxa"/>
              <w:left w:w="50" w:type="dxa"/>
              <w:right w:w="50" w:type="dxa"/>
            </w:tcMar>
            <w:shd w:val="clear" w:color="auto" w:fill="F4F6F7"/>
          </w:tcPr>
          <w:p>
            <w:pPr>
              <w:spacing w:line="252" w:lineRule="auto" w:after="40"/>
            </w:pPr>
            <w:r>
              <w:rPr>
                <w:rFonts w:ascii="Calibri" w:hAnsi="Calibri"/>
                <w:sz w:val="16"/>
              </w:rPr>
              <w:t>Silver</w:t>
            </w:r>
          </w:p>
        </w:tc>
        <w:tc>
          <w:tcPr>
            <w:tcW w:type="dxa" w:w="3168"/>
            <w:tcMar>
              <w:top w:w="60" w:type="dxa"/>
              <w:bottom w:w="60" w:type="dxa"/>
              <w:left w:w="50" w:type="dxa"/>
              <w:right w:w="50" w:type="dxa"/>
            </w:tcMar>
            <w:shd w:val="clear" w:color="auto" w:fill="F4F6F7"/>
          </w:tcPr>
          <w:p>
            <w:pPr>
              <w:spacing w:line="252" w:lineRule="auto" w:after="40"/>
            </w:pPr>
            <w:r>
              <w:rPr>
                <w:rFonts w:ascii="Calibri" w:hAnsi="Calibri"/>
                <w:sz w:val="16"/>
              </w:rPr>
              <w:t>Simulate 2-bit flip</w:t>
              <w:br/>
              <w:t>corruption noise</w:t>
            </w:r>
          </w:p>
        </w:tc>
        <w:tc>
          <w:tcPr>
            <w:tcW w:type="dxa" w:w="1872"/>
            <w:tcMar>
              <w:top w:w="60" w:type="dxa"/>
              <w:bottom w:w="60" w:type="dxa"/>
              <w:left w:w="50" w:type="dxa"/>
              <w:right w:w="50" w:type="dxa"/>
            </w:tcMar>
            <w:shd w:val="clear" w:color="auto" w:fill="F4F6F7"/>
          </w:tcPr>
          <w:p>
            <w:pPr>
              <w:spacing w:line="252" w:lineRule="auto" w:after="40"/>
            </w:pPr>
            <w:r>
              <w:rPr>
                <w:rFonts w:ascii="Calibri" w:hAnsi="Calibri"/>
                <w:sz w:val="16"/>
              </w:rPr>
              <w:t>Majority vote fails when &gt;=2 bits flipped</w:t>
            </w:r>
          </w:p>
        </w:tc>
        <w:tc>
          <w:tcPr>
            <w:tcW w:type="dxa" w:w="2016"/>
            <w:tcMar>
              <w:top w:w="60" w:type="dxa"/>
              <w:bottom w:w="60" w:type="dxa"/>
              <w:left w:w="50" w:type="dxa"/>
              <w:right w:w="50" w:type="dxa"/>
            </w:tcMar>
            <w:shd w:val="clear" w:color="auto" w:fill="F4F6F7"/>
          </w:tcPr>
          <w:p>
            <w:pPr>
              <w:spacing w:line="252" w:lineRule="auto" w:after="40"/>
            </w:pPr>
            <w:r>
              <w:rPr>
                <w:rFonts w:ascii="Calibri" w:hAnsi="Calibri"/>
                <w:sz w:val="16"/>
              </w:rPr>
              <w:t>Points to failure threshold of 3-bit repetition code.</w:t>
            </w:r>
          </w:p>
        </w:tc>
      </w:tr>
    </w:tbl>
    <w:p>
      <w:pPr>
        <w:spacing w:after="120"/>
      </w:pPr>
    </w:p>
    <w:p>
      <w:pPr>
        <w:spacing w:before="280" w:after="80"/>
      </w:pPr>
      <w:r>
        <w:rPr>
          <w:rFonts w:ascii="Calibri" w:hAnsi="Calibri"/>
          <w:b/>
          <w:color w:val="0B2B4E"/>
          <w:sz w:val="30"/>
        </w:rPr>
        <w:t>4. Complete Evidence Board</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48"/>
            <w:shd w:val="clear" w:color="auto" w:fill="0B2B4E"/>
            <w:tcMar>
              <w:top w:w="80" w:type="dxa"/>
              <w:bottom w:w="80" w:type="dxa"/>
              <w:left w:w="60" w:type="dxa"/>
              <w:right w:w="60" w:type="dxa"/>
            </w:tcMar>
          </w:tcPr>
          <w:p>
            <w:pPr>
              <w:jc w:val="center"/>
            </w:pPr>
            <w:r>
              <w:rPr>
                <w:rFonts w:ascii="Calibri" w:hAnsi="Calibri"/>
                <w:b/>
                <w:color w:val="FFFFFF"/>
                <w:sz w:val="17"/>
              </w:rPr>
              <w:t>FACT (Observed/Decoded)</w:t>
            </w:r>
          </w:p>
        </w:tc>
        <w:tc>
          <w:tcPr>
            <w:tcW w:type="dxa" w:w="2448"/>
            <w:shd w:val="clear" w:color="auto" w:fill="0B2B4E"/>
            <w:tcMar>
              <w:top w:w="80" w:type="dxa"/>
              <w:bottom w:w="80" w:type="dxa"/>
              <w:left w:w="60" w:type="dxa"/>
              <w:right w:w="60" w:type="dxa"/>
            </w:tcMar>
          </w:tcPr>
          <w:p>
            <w:pPr>
              <w:jc w:val="center"/>
            </w:pPr>
            <w:r>
              <w:rPr>
                <w:rFonts w:ascii="Calibri" w:hAnsi="Calibri"/>
                <w:b/>
                <w:color w:val="FFFFFF"/>
                <w:sz w:val="17"/>
              </w:rPr>
              <w:t>CLAIM (Suspect/Log Statements)</w:t>
            </w:r>
          </w:p>
        </w:tc>
        <w:tc>
          <w:tcPr>
            <w:tcW w:type="dxa" w:w="2448"/>
            <w:shd w:val="clear" w:color="auto" w:fill="0B2B4E"/>
            <w:tcMar>
              <w:top w:w="80" w:type="dxa"/>
              <w:bottom w:w="80" w:type="dxa"/>
              <w:left w:w="60" w:type="dxa"/>
              <w:right w:w="60" w:type="dxa"/>
            </w:tcMar>
          </w:tcPr>
          <w:p>
            <w:pPr>
              <w:jc w:val="center"/>
            </w:pPr>
            <w:r>
              <w:rPr>
                <w:rFonts w:ascii="Calibri" w:hAnsi="Calibri"/>
                <w:b/>
                <w:color w:val="FFFFFF"/>
                <w:sz w:val="17"/>
              </w:rPr>
              <w:t>INFERENCE (Technical Reasoning)</w:t>
            </w:r>
          </w:p>
        </w:tc>
        <w:tc>
          <w:tcPr>
            <w:tcW w:type="dxa" w:w="2448"/>
            <w:shd w:val="clear" w:color="auto" w:fill="0B2B4E"/>
            <w:tcMar>
              <w:top w:w="80" w:type="dxa"/>
              <w:bottom w:w="80" w:type="dxa"/>
              <w:left w:w="60" w:type="dxa"/>
              <w:right w:w="60" w:type="dxa"/>
            </w:tcMar>
          </w:tcPr>
          <w:p>
            <w:pPr>
              <w:jc w:val="center"/>
            </w:pPr>
            <w:r>
              <w:rPr>
                <w:rFonts w:ascii="Calibri" w:hAnsi="Calibri"/>
                <w:b/>
                <w:color w:val="FFFFFF"/>
                <w:sz w:val="17"/>
              </w:rPr>
              <w:t>OPEN QUESTION (Unproven Aspects)</w:t>
            </w:r>
          </w:p>
        </w:tc>
      </w:tr>
      <w:tr>
        <w:tc>
          <w:tcPr>
            <w:tcW w:type="dxa" w:w="2448"/>
            <w:tcMar>
              <w:top w:w="60" w:type="dxa"/>
              <w:bottom w:w="60" w:type="dxa"/>
              <w:left w:w="50" w:type="dxa"/>
              <w:right w:w="50" w:type="dxa"/>
            </w:tcMar>
            <w:shd w:val="clear" w:color="auto" w:fill="F4F6F7"/>
          </w:tcPr>
          <w:p>
            <w:pPr>
              <w:spacing w:line="252" w:lineRule="auto" w:after="40"/>
            </w:pPr>
            <w:r>
              <w:rPr>
                <w:rFonts w:ascii="Calibri" w:hAnsi="Calibri"/>
                <w:sz w:val="16"/>
              </w:rPr>
              <w:t>Module 01 gate tests produced exact states |1&gt;, |+&gt;, |0&gt;, and pattern '101'.</w:t>
            </w:r>
          </w:p>
        </w:tc>
        <w:tc>
          <w:tcPr>
            <w:tcW w:type="dxa" w:w="2448"/>
            <w:tcMar>
              <w:top w:w="60" w:type="dxa"/>
              <w:bottom w:w="60" w:type="dxa"/>
              <w:left w:w="50" w:type="dxa"/>
              <w:right w:w="50" w:type="dxa"/>
            </w:tcMar>
            <w:shd w:val="clear" w:color="auto" w:fill="F4F6F7"/>
          </w:tcPr>
          <w:p>
            <w:pPr>
              <w:spacing w:line="252" w:lineRule="auto" w:after="40"/>
            </w:pPr>
            <w:r>
              <w:rPr>
                <w:rFonts w:ascii="Calibri" w:hAnsi="Calibri"/>
                <w:sz w:val="16"/>
              </w:rPr>
              <w:t>Dr. Zara claimed ECHO transmitted FTL messages via pure entanglement.</w:t>
            </w:r>
          </w:p>
        </w:tc>
        <w:tc>
          <w:tcPr>
            <w:tcW w:type="dxa" w:w="2448"/>
            <w:tcMar>
              <w:top w:w="60" w:type="dxa"/>
              <w:bottom w:w="60" w:type="dxa"/>
              <w:left w:w="50" w:type="dxa"/>
              <w:right w:w="50" w:type="dxa"/>
            </w:tcMar>
            <w:shd w:val="clear" w:color="auto" w:fill="F4F6F7"/>
          </w:tcPr>
          <w:p>
            <w:pPr>
              <w:spacing w:line="252" w:lineRule="auto" w:after="40"/>
            </w:pPr>
            <w:r>
              <w:rPr>
                <w:rFonts w:ascii="Calibri" w:hAnsi="Calibri"/>
                <w:sz w:val="16"/>
              </w:rPr>
              <w:t>Dr. Zara possessed gate mastery but misapplied classical channel laws.</w:t>
            </w:r>
          </w:p>
        </w:tc>
        <w:tc>
          <w:tcPr>
            <w:tcW w:type="dxa" w:w="2448"/>
            <w:tcMar>
              <w:top w:w="60" w:type="dxa"/>
              <w:bottom w:w="60" w:type="dxa"/>
              <w:left w:w="50" w:type="dxa"/>
              <w:right w:w="50" w:type="dxa"/>
            </w:tcMar>
            <w:shd w:val="clear" w:color="auto" w:fill="F4F6F7"/>
          </w:tcPr>
          <w:p>
            <w:pPr>
              <w:spacing w:line="252" w:lineRule="auto" w:after="40"/>
            </w:pPr>
            <w:r>
              <w:rPr>
                <w:rFonts w:ascii="Calibri" w:hAnsi="Calibri"/>
                <w:sz w:val="16"/>
              </w:rPr>
              <w:t>Did Dr. Zara overlook classical channel limits or ignore them?</w:t>
            </w:r>
          </w:p>
        </w:tc>
      </w:tr>
      <w:tr>
        <w:tc>
          <w:tcPr>
            <w:tcW w:type="dxa" w:w="2448"/>
            <w:tcMar>
              <w:top w:w="60" w:type="dxa"/>
              <w:bottom w:w="60" w:type="dxa"/>
              <w:left w:w="50" w:type="dxa"/>
              <w:right w:w="50" w:type="dxa"/>
            </w:tcMar>
            <w:shd w:val="clear" w:color="auto" w:fill="FFFFFF"/>
          </w:tcPr>
          <w:p>
            <w:pPr>
              <w:spacing w:line="252" w:lineRule="auto" w:after="40"/>
            </w:pPr>
            <w:r>
              <w:rPr>
                <w:rFonts w:ascii="Calibri" w:hAnsi="Calibri"/>
                <w:sz w:val="16"/>
              </w:rPr>
              <w:t>Module 03 detectors always agreed (00 and 11, zero mismatches).</w:t>
            </w:r>
          </w:p>
        </w:tc>
        <w:tc>
          <w:tcPr>
            <w:tcW w:type="dxa" w:w="2448"/>
            <w:tcMar>
              <w:top w:w="60" w:type="dxa"/>
              <w:bottom w:w="60" w:type="dxa"/>
              <w:left w:w="50" w:type="dxa"/>
              <w:right w:w="50" w:type="dxa"/>
            </w:tcMar>
            <w:shd w:val="clear" w:color="auto" w:fill="FFFFFF"/>
          </w:tcPr>
          <w:p>
            <w:pPr>
              <w:spacing w:line="252" w:lineRule="auto" w:after="40"/>
            </w:pPr>
            <w:r>
              <w:rPr>
                <w:rFonts w:ascii="Calibri" w:hAnsi="Calibri"/>
                <w:sz w:val="16"/>
              </w:rPr>
              <w:t>Prof. Vance claimed 'ECHO was never real' and called it a fraud.</w:t>
            </w:r>
          </w:p>
        </w:tc>
        <w:tc>
          <w:tcPr>
            <w:tcW w:type="dxa" w:w="2448"/>
            <w:tcMar>
              <w:top w:w="60" w:type="dxa"/>
              <w:bottom w:w="60" w:type="dxa"/>
              <w:left w:w="50" w:type="dxa"/>
              <w:right w:w="50" w:type="dxa"/>
            </w:tcMar>
            <w:shd w:val="clear" w:color="auto" w:fill="FFFFFF"/>
          </w:tcPr>
          <w:p>
            <w:pPr>
              <w:spacing w:line="252" w:lineRule="auto" w:after="40"/>
            </w:pPr>
            <w:r>
              <w:rPr>
                <w:rFonts w:ascii="Calibri" w:hAnsi="Calibri"/>
                <w:sz w:val="16"/>
              </w:rPr>
              <w:t>Detectors shared genuine Bell pair quantum correlation (|Φ+&gt;).</w:t>
            </w:r>
          </w:p>
        </w:tc>
        <w:tc>
          <w:tcPr>
            <w:tcW w:type="dxa" w:w="2448"/>
            <w:tcMar>
              <w:top w:w="60" w:type="dxa"/>
              <w:bottom w:w="60" w:type="dxa"/>
              <w:left w:w="50" w:type="dxa"/>
              <w:right w:w="50" w:type="dxa"/>
            </w:tcMar>
            <w:shd w:val="clear" w:color="auto" w:fill="FFFFFF"/>
          </w:tcPr>
          <w:p>
            <w:pPr>
              <w:spacing w:line="252" w:lineRule="auto" w:after="40"/>
            </w:pPr>
            <w:r>
              <w:rPr>
                <w:rFonts w:ascii="Calibri" w:hAnsi="Calibri"/>
                <w:sz w:val="16"/>
              </w:rPr>
              <w:t>Did Prof. Vance sabotage her equipment or only attack her research?</w:t>
            </w:r>
          </w:p>
        </w:tc>
      </w:tr>
      <w:tr>
        <w:tc>
          <w:tcPr>
            <w:tcW w:type="dxa" w:w="2448"/>
            <w:tcMar>
              <w:top w:w="60" w:type="dxa"/>
              <w:bottom w:w="60" w:type="dxa"/>
              <w:left w:w="50" w:type="dxa"/>
              <w:right w:w="50" w:type="dxa"/>
            </w:tcMar>
            <w:shd w:val="clear" w:color="auto" w:fill="F4F6F7"/>
          </w:tcPr>
          <w:p>
            <w:pPr>
              <w:spacing w:line="252" w:lineRule="auto" w:after="40"/>
            </w:pPr>
            <w:r>
              <w:rPr>
                <w:rFonts w:ascii="Calibri" w:hAnsi="Calibri"/>
                <w:sz w:val="16"/>
              </w:rPr>
              <w:t>Module 04 proved intermediate measurement collapses superposition.</w:t>
            </w:r>
          </w:p>
        </w:tc>
        <w:tc>
          <w:tcPr>
            <w:tcW w:type="dxa" w:w="2448"/>
            <w:tcMar>
              <w:top w:w="60" w:type="dxa"/>
              <w:bottom w:w="60" w:type="dxa"/>
              <w:left w:w="50" w:type="dxa"/>
              <w:right w:w="50" w:type="dxa"/>
            </w:tcMar>
            <w:shd w:val="clear" w:color="auto" w:fill="F4F6F7"/>
          </w:tcPr>
          <w:p>
            <w:pPr>
              <w:spacing w:line="252" w:lineRule="auto" w:after="40"/>
            </w:pPr>
            <w:r>
              <w:rPr>
                <w:rFonts w:ascii="Calibri" w:hAnsi="Calibri"/>
                <w:sz w:val="16"/>
              </w:rPr>
              <w:t>Sana Rao claimed 'I only deleted a corrupted log' during maintenance.</w:t>
            </w:r>
          </w:p>
        </w:tc>
        <w:tc>
          <w:tcPr>
            <w:tcW w:type="dxa" w:w="2448"/>
            <w:tcMar>
              <w:top w:w="60" w:type="dxa"/>
              <w:bottom w:w="60" w:type="dxa"/>
              <w:left w:w="50" w:type="dxa"/>
              <w:right w:w="50" w:type="dxa"/>
            </w:tcMar>
            <w:shd w:val="clear" w:color="auto" w:fill="F4F6F7"/>
          </w:tcPr>
          <w:p>
            <w:pPr>
              <w:spacing w:line="252" w:lineRule="auto" w:after="40"/>
            </w:pPr>
            <w:r>
              <w:rPr>
                <w:rFonts w:ascii="Calibri" w:hAnsi="Calibri"/>
                <w:sz w:val="16"/>
              </w:rPr>
              <w:t>Sana deleted logs to cover an unauthorized observation that collapsed the state.</w:t>
            </w:r>
          </w:p>
        </w:tc>
        <w:tc>
          <w:tcPr>
            <w:tcW w:type="dxa" w:w="2448"/>
            <w:tcMar>
              <w:top w:w="60" w:type="dxa"/>
              <w:bottom w:w="60" w:type="dxa"/>
              <w:left w:w="50" w:type="dxa"/>
              <w:right w:w="50" w:type="dxa"/>
            </w:tcMar>
            <w:shd w:val="clear" w:color="auto" w:fill="F4F6F7"/>
          </w:tcPr>
          <w:p>
            <w:pPr>
              <w:spacing w:line="252" w:lineRule="auto" w:after="40"/>
            </w:pPr>
            <w:r>
              <w:rPr>
                <w:rFonts w:ascii="Calibri" w:hAnsi="Calibri"/>
                <w:sz w:val="16"/>
              </w:rPr>
              <w:t>Was Sana covering an accidental lab error or acting for Vance?</w:t>
            </w:r>
          </w:p>
        </w:tc>
      </w:tr>
      <w:tr>
        <w:tc>
          <w:tcPr>
            <w:tcW w:type="dxa" w:w="2448"/>
            <w:tcMar>
              <w:top w:w="60" w:type="dxa"/>
              <w:bottom w:w="60" w:type="dxa"/>
              <w:left w:w="50" w:type="dxa"/>
              <w:right w:w="50" w:type="dxa"/>
            </w:tcMar>
            <w:shd w:val="clear" w:color="auto" w:fill="FFFFFF"/>
          </w:tcPr>
          <w:p>
            <w:pPr>
              <w:spacing w:line="252" w:lineRule="auto" w:after="40"/>
            </w:pPr>
            <w:r>
              <w:rPr>
                <w:rFonts w:ascii="Calibri" w:hAnsi="Calibri"/>
                <w:sz w:val="16"/>
              </w:rPr>
              <w:t>Module 05 stream decoded to binary payload -&gt; ASCII 'ECHO'.</w:t>
            </w:r>
          </w:p>
        </w:tc>
        <w:tc>
          <w:tcPr>
            <w:tcW w:type="dxa" w:w="2448"/>
            <w:tcMar>
              <w:top w:w="60" w:type="dxa"/>
              <w:bottom w:w="60" w:type="dxa"/>
              <w:left w:w="50" w:type="dxa"/>
              <w:right w:w="50" w:type="dxa"/>
            </w:tcMar>
            <w:shd w:val="clear" w:color="auto" w:fill="FFFFFF"/>
          </w:tcPr>
          <w:p>
            <w:pPr>
              <w:spacing w:line="252" w:lineRule="auto" w:after="40"/>
            </w:pPr>
            <w:r>
              <w:rPr>
                <w:rFonts w:ascii="Calibri" w:hAnsi="Calibri"/>
                <w:sz w:val="16"/>
              </w:rPr>
              <w:t>ARIA AI stated 'No unauthorized command was issued'.</w:t>
            </w:r>
          </w:p>
        </w:tc>
        <w:tc>
          <w:tcPr>
            <w:tcW w:type="dxa" w:w="2448"/>
            <w:tcMar>
              <w:top w:w="60" w:type="dxa"/>
              <w:bottom w:w="60" w:type="dxa"/>
              <w:left w:w="50" w:type="dxa"/>
              <w:right w:w="50" w:type="dxa"/>
            </w:tcMar>
            <w:shd w:val="clear" w:color="auto" w:fill="FFFFFF"/>
          </w:tcPr>
          <w:p>
            <w:pPr>
              <w:spacing w:line="252" w:lineRule="auto" w:after="40"/>
            </w:pPr>
            <w:r>
              <w:rPr>
                <w:rFonts w:ascii="Calibri" w:hAnsi="Calibri"/>
                <w:sz w:val="16"/>
              </w:rPr>
              <w:t>ARIA executed standard schedules; failure was physics-based, not an AI glitch.</w:t>
            </w:r>
          </w:p>
        </w:tc>
        <w:tc>
          <w:tcPr>
            <w:tcW w:type="dxa" w:w="2448"/>
            <w:tcMar>
              <w:top w:w="60" w:type="dxa"/>
              <w:bottom w:w="60" w:type="dxa"/>
              <w:left w:w="50" w:type="dxa"/>
              <w:right w:w="50" w:type="dxa"/>
            </w:tcMar>
            <w:shd w:val="clear" w:color="auto" w:fill="FFFFFF"/>
          </w:tcPr>
          <w:p>
            <w:pPr>
              <w:spacing w:line="252" w:lineRule="auto" w:after="40"/>
            </w:pPr>
            <w:r>
              <w:rPr>
                <w:rFonts w:ascii="Calibri" w:hAnsi="Calibri"/>
                <w:sz w:val="16"/>
              </w:rPr>
              <w:t>Where is Dr. Zara Mahmud physically located following the evacuation?</w:t>
            </w:r>
          </w:p>
        </w:tc>
      </w:tr>
    </w:tbl>
    <w:p>
      <w:pPr>
        <w:spacing w:after="120"/>
      </w:pPr>
    </w:p>
    <w:p>
      <w:pPr>
        <w:spacing w:before="280" w:after="80"/>
      </w:pPr>
      <w:r>
        <w:rPr>
          <w:rFonts w:ascii="Calibri" w:hAnsi="Calibri"/>
          <w:b/>
          <w:color w:val="0B2B4E"/>
          <w:sz w:val="30"/>
        </w:rPr>
        <w:t>5. Stage 2 Presentation Defense &amp; Final Verdict</w:t>
      </w:r>
    </w:p>
    <w:p>
      <w:pPr>
        <w:spacing w:before="200" w:after="60"/>
      </w:pPr>
      <w:r>
        <w:rPr>
          <w:rFonts w:ascii="Calibri" w:hAnsi="Calibri"/>
          <w:b/>
          <w:color w:val="1A5276"/>
          <w:sz w:val="24"/>
        </w:rPr>
        <w:t>1. Final Verdict &amp; Confidence Rating</w:t>
      </w:r>
    </w:p>
    <w:p>
      <w:pPr>
        <w:spacing w:after="80" w:line="276" w:lineRule="auto"/>
      </w:pPr>
      <w:r>
        <w:rPr>
          <w:rFonts w:ascii="Calibri" w:hAnsi="Calibri"/>
        </w:rPr>
        <w:t>VERDICT: Dr. Zara Mahmud mistook quantum correlation for faster-than-light communication, violating the No-Communication Theorem. Her system produced identical correlated random values, but no controllable information was transmitted FTL. Sana Rao deleted logs to cover an unauthorized lab observation that collapsed the quantum state.</w:t>
        <w:br/>
        <w:t>CONFIDENCE: 85% Confidence in physics reconstruction; 75% in character motive attribution.</w:t>
      </w:r>
    </w:p>
    <w:p>
      <w:pPr>
        <w:spacing w:before="200" w:after="60"/>
      </w:pPr>
      <w:r>
        <w:rPr>
          <w:rFonts w:ascii="Calibri" w:hAnsi="Calibri"/>
          <w:b/>
          <w:color w:val="1A5276"/>
          <w:sz w:val="24"/>
        </w:rPr>
        <w:t>2. Technical Crux of the Case</w:t>
      </w:r>
    </w:p>
    <w:p>
      <w:pPr>
        <w:spacing w:after="80" w:line="276" w:lineRule="auto"/>
      </w:pPr>
      <w:r>
        <w:rPr>
          <w:rFonts w:ascii="Calibri" w:hAnsi="Calibri"/>
        </w:rPr>
        <w:t>Entanglement creates non-local correlations (Module 03), but local outcomes are completely random. As shown in quantum teleportation, extracting meaningful information strictly requires classical communication bits. Without classical transmission, ECHO could not send a message.</w:t>
      </w:r>
    </w:p>
    <w:p>
      <w:pPr>
        <w:spacing w:before="200" w:after="60"/>
      </w:pPr>
      <w:r>
        <w:rPr>
          <w:rFonts w:ascii="Calibri" w:hAnsi="Calibri"/>
          <w:b/>
          <w:color w:val="1A5276"/>
          <w:sz w:val="24"/>
        </w:rPr>
        <w:t>3. Competing Theory &amp; Counter-Argument</w:t>
      </w:r>
    </w:p>
    <w:p>
      <w:pPr>
        <w:spacing w:after="80" w:line="276" w:lineRule="auto"/>
      </w:pPr>
      <w:r>
        <w:rPr>
          <w:rFonts w:ascii="Calibri" w:hAnsi="Calibri"/>
        </w:rPr>
        <w:t>COMPETING THEORY: Prof. Vance or Sana Rao sabotaged a working FTL machine.</w:t>
        <w:br/>
        <w:t>COUNTER-ARGUMENT: Invalid. Quantum mechanics strictly prohibits FTL messaging via entanglement alone. The flaw was theoretical in Dr. Zara's hypothesis, not physical sabotage.</w:t>
      </w:r>
    </w:p>
    <w:p>
      <w:pPr>
        <w:spacing w:before="200" w:after="60"/>
      </w:pPr>
      <w:r>
        <w:rPr>
          <w:rFonts w:ascii="Calibri" w:hAnsi="Calibri"/>
          <w:b/>
          <w:color w:val="1A5276"/>
          <w:sz w:val="24"/>
        </w:rPr>
        <w:t>4. Honest Limitations &amp; Next Experiment</w:t>
      </w:r>
    </w:p>
    <w:p>
      <w:pPr>
        <w:spacing w:after="80" w:line="276" w:lineRule="auto"/>
      </w:pPr>
      <w:r>
        <w:rPr>
          <w:rFonts w:ascii="Calibri" w:hAnsi="Calibri"/>
        </w:rPr>
        <w:t>LIMITATION: Physical logs cannot confirm Dr. Zara's exact location or personal psychological state.</w:t>
        <w:br/>
        <w:t>NEXT EXPERIMENT: Run full CHSH Inequality Bell tests across multiple measurement angles (0°, 45°, 90°) to map detector noise and decoherence.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