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40" w:rsidRDefault="00832C40" w:rsidP="00832C40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sz w:val="48"/>
          <w:szCs w:val="24"/>
        </w:rPr>
      </w:pPr>
      <w:r>
        <w:rPr>
          <w:rFonts w:ascii="Arial" w:eastAsia="Times New Roman" w:hAnsi="Arial" w:cs="Arial"/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495300</wp:posOffset>
            </wp:positionV>
            <wp:extent cx="5676900" cy="3143250"/>
            <wp:effectExtent l="114300" t="114300" r="114300" b="152400"/>
            <wp:wrapTight wrapText="bothSides">
              <wp:wrapPolygon edited="0">
                <wp:start x="-435" y="-785"/>
                <wp:lineTo x="-435" y="22516"/>
                <wp:lineTo x="21962" y="22516"/>
                <wp:lineTo x="21962" y="-785"/>
                <wp:lineTo x="-435" y="-78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2C40">
        <w:rPr>
          <w:rFonts w:ascii="Arial" w:eastAsia="Times New Roman" w:hAnsi="Arial" w:cs="Arial"/>
          <w:b/>
          <w:sz w:val="48"/>
          <w:szCs w:val="24"/>
        </w:rPr>
        <w:t>Themoemoe</w:t>
      </w:r>
    </w:p>
    <w:p w:rsidR="00832C40" w:rsidRPr="00832C40" w:rsidRDefault="00832C40" w:rsidP="00832C4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52"/>
          <w:szCs w:val="24"/>
        </w:rPr>
      </w:pPr>
      <w:r w:rsidRPr="00832C40">
        <w:rPr>
          <w:rFonts w:ascii="Arial" w:eastAsia="Times New Roman" w:hAnsi="Arial" w:cs="Arial"/>
          <w:sz w:val="52"/>
          <w:szCs w:val="24"/>
        </w:rPr>
        <w:t>Description:</w:t>
      </w:r>
      <w:r w:rsidRPr="00832C40">
        <w:rPr>
          <w:rStyle w:val="Heading4Char"/>
          <w:rFonts w:eastAsiaTheme="minorHAnsi"/>
        </w:rPr>
        <w:t xml:space="preserve"> </w:t>
      </w:r>
      <w:r w:rsidRPr="00832C40">
        <w:rPr>
          <w:rFonts w:ascii="Arial" w:eastAsia="Times New Roman" w:hAnsi="Arial" w:cs="Arial"/>
          <w:szCs w:val="24"/>
        </w:rPr>
        <w:t>Themoemo</w:t>
      </w:r>
      <w:r w:rsidRPr="00832C40">
        <w:rPr>
          <w:rFonts w:ascii="Arial" w:eastAsia="Times New Roman" w:hAnsi="Arial" w:cs="Arial"/>
          <w:szCs w:val="24"/>
        </w:rPr>
        <w:t>e</w:t>
      </w:r>
      <w:r>
        <w:rPr>
          <w:rFonts w:ascii="Arial" w:eastAsia="Times New Roman" w:hAnsi="Arial" w:cs="Arial"/>
          <w:b/>
          <w:sz w:val="48"/>
          <w:szCs w:val="24"/>
        </w:rPr>
        <w:t xml:space="preserve"> </w:t>
      </w:r>
      <w:r>
        <w:t xml:space="preserve">is a </w:t>
      </w:r>
      <w:bookmarkStart w:id="0" w:name="_GoBack"/>
      <w:bookmarkEnd w:id="0"/>
      <w:r>
        <w:t xml:space="preserve">global technology brand that initially started as a sub-brand of Huawei before becoming an independent company in 2020. It is known for producing smartphones, laptops, wearables, and other consumer electronics, aiming to provide innovative, high-quality products at competitive prices. Honor smartphones are especially popular for their sleek designs, powerful performance, and advanced camera features, catering to both budget-conscious and premium users. Beyond smartphones, Honor has expanded its product lineup to include smartwatches, fitness trackers, tablets, and laptops, making it a versatile player in the tech market. The brand focuses on blending technology with style and user experience, appealing to a broad audience with modern, functional devices. </w:t>
      </w:r>
      <w:proofErr w:type="gramStart"/>
      <w:r>
        <w:t>is</w:t>
      </w:r>
      <w:proofErr w:type="gramEnd"/>
      <w:r>
        <w:t xml:space="preserve"> a global technology brand that initially started as a sub-brand of Huawei before becoming an independent company in 2020. It is known for producing smartphones, laptops, wearables, and other consumer electronics, aiming to provide innovative, high-quality products at competitive prices. Honor smartphones are especially popular for their sleek designs, powerful performance, and advanced camera features, catering to both budget-conscious and premium users. Beyond smartphones, Honor has expanded its product lineup to include smartwatches, fitness trackers, tablets, and laptops, making it a versatile player in the tech market. The brand focuses on blending technology with style and user experience, appealing to a broad audience with modern, functional devices.</w:t>
      </w:r>
    </w:p>
    <w:p w:rsidR="000A69B1" w:rsidRDefault="00832C40"/>
    <w:sectPr w:rsidR="000A6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40"/>
    <w:rsid w:val="00367CF4"/>
    <w:rsid w:val="007A28B5"/>
    <w:rsid w:val="008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0084-A597-406C-906C-839EA418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2C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2C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2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2025-02-17T08:14:00Z</dcterms:created>
  <dcterms:modified xsi:type="dcterms:W3CDTF">2025-02-17T08:18:00Z</dcterms:modified>
</cp:coreProperties>
</file>