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sz w:val="48"/>
        </w:rPr>
        <w:t xml:space="preserve">ENTERPRISE CUSTOMER 360 PLATFORM</w:t>
        <w:br/>
        <w:t xml:space="preserve">SYSTEM DESIGN DOCUMENT</w:t>
      </w:r>
      <w:r/>
    </w:p>
    <w:tbl>
      <w:tblPr>
        <w:tblStyle w:val="960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d9eaf7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Document</w:t>
            </w:r>
            <w:r/>
          </w:p>
        </w:tc>
        <w:tc>
          <w:tcPr>
            <w:shd w:val="clear" w:color="auto" w:fill="d9eaf7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Value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Project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Customer 360 + Personalization Platform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Design objective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Create a trusted, governed Golden Record and analytical Customer 360 layer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Primary cloud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Initial mode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Batch / micro-batch; streaming 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Warehouse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Raw store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Orchestration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Airflow 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Transformation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dbt + Python; Spark selectively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Audience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Data Engineering, Analytics, Product, Marketing, Finance, Support, Security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Status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Design baseline — validate all production requirements before implementation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00"/>
        <w:pBdr/>
        <w:spacing/>
        <w:ind/>
        <w:rPr/>
      </w:pPr>
      <w:r>
        <w:t xml:space="preserve">1. Executive Summary</w:t>
      </w:r>
      <w:r/>
    </w:p>
    <w:p>
      <w:pPr>
        <w:pBdr/>
        <w:spacing/>
        <w:ind/>
        <w:rPr/>
      </w:pPr>
      <w:r>
        <w:t xml:space="preserve">This design converts the supplied Customer 360 requirement document and Data Discovery workbook into an enterprise-style </w:t>
      </w:r>
      <w:r>
        <w:t xml:space="preserve">system blueprint. The platform consolidates customer, commerce, engagement, support, loyalty, payment, identity, consent, operational and enrichment data into a governed customer profile (Golden Record), while preserving event history for analytics and AI.</w:t>
      </w:r>
      <w:r/>
    </w:p>
    <w:p>
      <w:pPr>
        <w:pBdr/>
        <w:spacing/>
        <w:ind/>
        <w:rPr/>
      </w:pPr>
      <w:r>
        <w:t xml:space="preserve">The core architectural decision is to separate ing</w:t>
      </w:r>
      <w:r>
        <w:t xml:space="preserve">estion, raw preservation, standardization, identity resolution, curated Customer 360 and consumption. Identity resolution is a first-class capability; data quality gates promotion; invalid data is quarantined; and raw data is retained for replay and audit.</w:t>
      </w:r>
      <w:r/>
    </w:p>
    <w:p>
      <w:pPr>
        <w:pStyle w:val="900"/>
        <w:pBdr/>
        <w:spacing/>
        <w:ind/>
        <w:rPr>
          <w:highlight w:val="none"/>
        </w:rPr>
      </w:pPr>
      <w:r>
        <w:t xml:space="preserve">Step 1 — Requirements Gathering</w:t>
      </w:r>
      <w:r>
        <w:rPr>
          <w:highlight w:val="none"/>
        </w:rPr>
      </w:r>
    </w:p>
    <w:p>
      <w:pPr>
        <w:pStyle w:val="901"/>
        <w:pBdr/>
        <w:spacing/>
        <w:ind/>
        <w:rPr/>
      </w:pPr>
      <w:r>
        <w:t xml:space="preserve">Functional requirements</w:t>
      </w:r>
      <w:r/>
    </w:p>
    <w:tbl>
      <w:tblPr>
        <w:tblStyle w:val="960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208"/>
        <w:gridCol w:w="2208"/>
        <w:gridCol w:w="2208"/>
        <w:gridCol w:w="2208"/>
      </w:tblGrid>
      <w:tr>
        <w:trPr>
          <w:trHeight w:val="255"/>
        </w:trPr>
        <w:tc>
          <w:tcPr>
            <w:shd w:val="clear" w:color="auto" w:fill="d9eaf7"/>
            <w:tcBorders/>
            <w:tcW w:w="22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5"/>
              </w:rPr>
              <w:t xml:space="preserve">ID</w:t>
            </w:r>
            <w:r/>
          </w:p>
        </w:tc>
        <w:tc>
          <w:tcPr>
            <w:shd w:val="clear" w:color="auto" w:fill="d9eaf7"/>
            <w:tcBorders/>
            <w:tcW w:w="22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5"/>
              </w:rPr>
              <w:t xml:space="preserve">End user</w:t>
            </w:r>
            <w:r/>
          </w:p>
        </w:tc>
        <w:tc>
          <w:tcPr>
            <w:shd w:val="clear" w:color="auto" w:fill="d9eaf7"/>
            <w:tcBorders/>
            <w:tcW w:w="22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5"/>
              </w:rPr>
              <w:t xml:space="preserve">Function</w:t>
            </w:r>
            <w:r/>
          </w:p>
        </w:tc>
        <w:tc>
          <w:tcPr>
            <w:shd w:val="clear" w:color="auto" w:fill="d9eaf7"/>
            <w:tcBorders/>
            <w:tcW w:w="220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5"/>
              </w:rPr>
              <w:t xml:space="preserve">Acceptance outcome</w:t>
            </w:r>
            <w:r/>
          </w:p>
        </w:tc>
      </w:tr>
      <w:tr>
        <w:trPr>
          <w:trHeight w:val="390"/>
        </w:trPr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FR-01</w:t>
            </w:r>
            <w:r/>
          </w:p>
        </w:tc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Marketing</w:t>
            </w:r>
            <w:r/>
          </w:p>
        </w:tc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Unified customer profile</w:t>
            </w:r>
            <w:r/>
          </w:p>
        </w:tc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One master customer ID links approved source identities.</w:t>
            </w:r>
            <w:r/>
          </w:p>
        </w:tc>
      </w:tr>
      <w:tr>
        <w:trPr>
          <w:trHeight w:val="390"/>
        </w:trPr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FR-02</w:t>
            </w:r>
            <w:r/>
          </w:p>
        </w:tc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Marketing</w:t>
            </w:r>
            <w:r/>
          </w:p>
        </w:tc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Customer segmentation</w:t>
            </w:r>
            <w:r/>
          </w:p>
        </w:tc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Segments derive from governed Customer 360 attributes.</w:t>
            </w:r>
            <w:r/>
          </w:p>
        </w:tc>
      </w:tr>
      <w:tr>
        <w:trPr>
          <w:trHeight w:val="259"/>
        </w:trPr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FR-03</w:t>
            </w:r>
            <w:r/>
          </w:p>
        </w:tc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Sales</w:t>
            </w:r>
            <w:r/>
          </w:p>
        </w:tc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Find high-value customers</w:t>
            </w:r>
            <w:r/>
          </w:p>
        </w:tc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Revenue/CLV is consistent and traceable.</w:t>
            </w:r>
            <w:r/>
          </w:p>
        </w:tc>
      </w:tr>
      <w:tr>
        <w:trPr>
          <w:trHeight w:val="390"/>
        </w:trPr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FR-04</w:t>
            </w:r>
            <w:r/>
          </w:p>
        </w:tc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Support</w:t>
            </w:r>
            <w:r/>
          </w:p>
        </w:tc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See customer history</w:t>
            </w:r>
            <w:r/>
          </w:p>
        </w:tc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Orders, returns, loyalty and support events link to profile.</w:t>
            </w:r>
            <w:r/>
          </w:p>
        </w:tc>
      </w:tr>
      <w:tr>
        <w:trPr>
          <w:trHeight w:val="390"/>
        </w:trPr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FR-05</w:t>
            </w:r>
            <w:r/>
          </w:p>
        </w:tc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Finance</w:t>
            </w:r>
            <w:r/>
          </w:p>
        </w:tc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Trusted revenue/customer KPIs</w:t>
            </w:r>
            <w:r/>
          </w:p>
        </w:tc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Metrics reconcile to source totals within approved tolerance.</w:t>
            </w:r>
            <w:r/>
          </w:p>
        </w:tc>
      </w:tr>
      <w:tr>
        <w:trPr>
          <w:trHeight w:val="390"/>
        </w:trPr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FR-06</w:t>
            </w:r>
            <w:r/>
          </w:p>
        </w:tc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Product</w:t>
            </w:r>
            <w:r/>
          </w:p>
        </w:tc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Understand behavior</w:t>
            </w:r>
            <w:r/>
          </w:p>
        </w:tc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Behavior facts queryable by customer/session where identity exists.</w:t>
            </w:r>
            <w:r/>
          </w:p>
        </w:tc>
      </w:tr>
      <w:tr>
        <w:trPr>
          <w:trHeight w:val="259"/>
        </w:trPr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FR-07</w:t>
            </w:r>
            <w:r/>
          </w:p>
        </w:tc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Data Science</w:t>
            </w:r>
            <w:r/>
          </w:p>
        </w:tc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AI-ready data</w:t>
            </w:r>
            <w:r/>
          </w:p>
        </w:tc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Curated facts/profile are stable and documented.</w:t>
            </w:r>
            <w:r/>
          </w:p>
        </w:tc>
      </w:tr>
      <w:tr>
        <w:trPr>
          <w:trHeight w:val="259"/>
        </w:trPr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FR-08</w:t>
            </w:r>
            <w:r/>
          </w:p>
        </w:tc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Executives</w:t>
            </w:r>
            <w:r/>
          </w:p>
        </w:tc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Dashboards</w:t>
            </w:r>
            <w:r/>
          </w:p>
        </w:tc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Governed marts provide consistent KPIs.</w:t>
            </w:r>
            <w:r/>
          </w:p>
        </w:tc>
      </w:tr>
      <w:tr>
        <w:trPr>
          <w:trHeight w:val="390"/>
        </w:trPr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FR-09</w:t>
            </w:r>
            <w:r/>
          </w:p>
        </w:tc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Privacy</w:t>
            </w:r>
            <w:r/>
          </w:p>
        </w:tc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Consent-aware activation</w:t>
            </w:r>
            <w:r/>
          </w:p>
        </w:tc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Disallowed channels are blocked before activation.</w:t>
            </w:r>
            <w:r/>
          </w:p>
        </w:tc>
      </w:tr>
      <w:tr>
        <w:trPr>
          <w:trHeight w:val="521"/>
        </w:trPr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FR-10</w:t>
            </w:r>
            <w:r/>
          </w:p>
        </w:tc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Data Engineering</w:t>
            </w:r>
            <w:r/>
          </w:p>
        </w:tc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Replay/backfill</w:t>
            </w:r>
            <w:r/>
          </w:p>
        </w:tc>
        <w:tc>
          <w:tcPr>
            <w:tcBorders/>
            <w:tcW w:w="2208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Raw history can be reprocessed without duplicate curated records.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01"/>
        <w:pBdr/>
        <w:spacing/>
        <w:ind/>
        <w:rPr/>
      </w:pPr>
      <w:r>
        <w:t xml:space="preserve"> Proposed NFR starting targets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Enterprise platforms fail when NFRs are written once for "the system" instead of per data domain. Latency, durability, and sensitivity are not uniform across your 27 sources:</w:t>
      </w:r>
      <w:r/>
    </w:p>
    <w:tbl>
      <w:tblPr>
        <w:tblStyle w:val="960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58"/>
        <w:gridCol w:w="2102"/>
        <w:gridCol w:w="1530"/>
        <w:gridCol w:w="2172"/>
        <w:gridCol w:w="1351"/>
        <w:gridCol w:w="2123"/>
      </w:tblGrid>
      <w:tr>
        <w:trPr>
          <w:trHeight w:val="28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6"/>
              </w:rPr>
              <w:t xml:space="preserve">Domain tier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6"/>
              </w:rPr>
              <w:t xml:space="preserve">Freshness SLA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6"/>
              </w:rPr>
              <w:t xml:space="preserve">Availability target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6"/>
              </w:rPr>
              <w:t xml:space="preserve">Sensitivity class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6"/>
              </w:rPr>
              <w:t xml:space="preserve">Retention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6"/>
              </w:rPr>
              <w:t xml:space="preserve">DR posture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</w:tr>
      <w:tr>
        <w:trPr>
          <w:trHeight w:val="42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Customer Master, Orders, Product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Hourly </w:t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99.5% pipeline success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PII, Confidential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3–7 yrs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Point-in-time recoverable, no data loss tolerated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</w:tr>
      <w:tr>
        <w:trPr>
          <w:trHeight w:val="326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Payments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Real-time to hourly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99.9%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  <w:szCs w:val="16"/>
              </w:rPr>
              <w:t xml:space="preserve">PCI, Regulated</w:t>
            </w: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 — never store raw PAN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3–7 yrs, but tokenized only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Encrypted at rest (KMS), immutable audit trail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</w:tr>
      <w:tr>
        <w:trPr>
          <w:trHeight w:val="326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Consent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Real-time to daily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99.9% (gates all activation)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PII, Regulated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Forever / legal minimum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Append-only, must never be silently lost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</w:tr>
      <w:tr>
        <w:trPr>
          <w:trHeight w:val="42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Support, Marketing, Loyalty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Daily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99%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PII, Confidential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1–7 yrs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Standard backup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</w:tr>
      <w:tr>
        <w:trPr>
          <w:trHeight w:val="441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Clickstream, Mobile events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Real-time</w:t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95–99% (best-effort at V1)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PII if joined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30–365 days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Loss-tolerant — it's high-volume, low-uniqueness-per-record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</w:tr>
      <w:tr>
        <w:trPr>
          <w:trHeight w:val="255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Fraud/Risk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Real-time to hourly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99.9%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Sensitive, Regulated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3–7 yrs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Immutable, auditable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</w:tr>
      <w:tr>
        <w:trPr>
          <w:trHeight w:val="28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FX/Tax reference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Daily/weekly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3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99%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7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Public/Regulated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Forever, versioned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>
                <w:sz w:val="14"/>
                <w:szCs w:val="16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18"/>
                <w:szCs w:val="16"/>
              </w:rPr>
              <w:t xml:space="preserve">Simple — small, slow-changing</w:t>
            </w:r>
            <w:r>
              <w:rPr>
                <w:sz w:val="14"/>
                <w:szCs w:val="16"/>
              </w:rPr>
            </w:r>
            <w:r>
              <w:rPr>
                <w:sz w:val="14"/>
                <w:szCs w:val="16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901"/>
        <w:pBdr/>
        <w:spacing/>
        <w:ind/>
        <w:rPr/>
      </w:pPr>
      <w:r>
        <w:t xml:space="preserve">Items requiring business approval</w:t>
      </w:r>
      <w:r/>
    </w:p>
    <w:p>
      <w:pPr>
        <w:pStyle w:val="930"/>
        <w:pBdr/>
        <w:spacing/>
        <w:ind/>
        <w:rPr/>
      </w:pPr>
      <w:r>
        <w:t xml:space="preserve">Exact freshness SLA for each source.</w:t>
      </w:r>
      <w:r/>
    </w:p>
    <w:p>
      <w:pPr>
        <w:pStyle w:val="930"/>
        <w:pBdr/>
        <w:spacing/>
        <w:ind/>
        <w:rPr/>
      </w:pPr>
      <w:r>
        <w:t xml:space="preserve">Exact Customer 360 availability SLO.</w:t>
      </w:r>
      <w:r/>
    </w:p>
    <w:p>
      <w:pPr>
        <w:pStyle w:val="930"/>
        <w:pBdr/>
        <w:spacing/>
        <w:ind/>
        <w:rPr/>
      </w:pPr>
      <w:r>
        <w:t xml:space="preserve">RPO/RTO per critical dataset.</w:t>
      </w:r>
      <w:r/>
    </w:p>
    <w:p>
      <w:pPr>
        <w:pStyle w:val="930"/>
        <w:pBdr/>
        <w:spacing/>
        <w:ind/>
        <w:rPr/>
      </w:pPr>
      <w:r>
        <w:t xml:space="preserve">Whether payment data must be physically isolated/tokenized.</w:t>
      </w:r>
      <w:r/>
    </w:p>
    <w:p>
      <w:pPr>
        <w:pStyle w:val="930"/>
        <w:pBdr/>
        <w:spacing/>
        <w:ind/>
        <w:rPr/>
      </w:pPr>
      <w:r>
        <w:t xml:space="preserve">Source precedence when systems disagree.</w:t>
      </w:r>
      <w:r/>
    </w:p>
    <w:p>
      <w:pPr>
        <w:pStyle w:val="930"/>
        <w:pBdr/>
        <w:spacing/>
        <w:ind/>
        <w:rPr/>
      </w:pPr>
      <w:r>
        <w:t xml:space="preserve">Anonymous-to-known identity stitching and consent basis.</w:t>
      </w:r>
      <w:r/>
    </w:p>
    <w:p>
      <w:pPr>
        <w:pStyle w:val="930"/>
        <w:pBdr/>
        <w:spacing/>
        <w:ind/>
        <w:rPr/>
      </w:pPr>
      <w:r>
        <w:t xml:space="preserve">Retention/deletion policy for PII and events.</w:t>
      </w:r>
      <w:r/>
    </w:p>
    <w:p>
      <w:pPr>
        <w:pStyle w:val="930"/>
        <w:pBdr/>
        <w:spacing/>
        <w:ind/>
        <w:rPr/>
      </w:pPr>
      <w:r>
        <w:t xml:space="preserve">Reconciliation tolerance for revenue/orders/payments/returns.</w:t>
      </w:r>
      <w:r/>
    </w:p>
    <w:p>
      <w:pPr>
        <w:pStyle w:val="930"/>
        <w:pBdr/>
        <w:spacing/>
        <w:ind/>
        <w:rPr/>
      </w:pPr>
      <w:r>
        <w:t xml:space="preserve">Approved formulas for CLV, churn and active customer.</w:t>
      </w:r>
      <w:r/>
    </w:p>
    <w:p>
      <w:pPr>
        <w:pStyle w:val="930"/>
        <w:numPr>
          <w:ilvl w:val="0"/>
          <w:numId w:val="0"/>
        </w:numPr>
        <w:pBdr/>
        <w:spacing/>
        <w:ind w:firstLine="0" w:left="0"/>
        <w:rPr/>
      </w:pPr>
      <w:r/>
      <w:r/>
    </w:p>
    <w:p>
      <w:pPr>
        <w:pStyle w:val="930"/>
        <w:numPr>
          <w:ilvl w:val="0"/>
          <w:numId w:val="0"/>
        </w:numPr>
        <w:pBdr/>
        <w:spacing/>
        <w:ind w:firstLine="0" w:left="0"/>
        <w:rPr/>
      </w:pPr>
      <w:r>
        <w:rPr>
          <w:highlight w:val="none"/>
        </w:rPr>
        <w:t xml:space="preserve">——————————————————————————————————-</w:t>
      </w:r>
      <w:r>
        <w:rPr>
          <w:highlight w:val="none"/>
        </w:rPr>
      </w:r>
      <w:r/>
    </w:p>
    <w:p>
      <w:pPr>
        <w:pStyle w:val="900"/>
        <w:pBdr/>
        <w:spacing/>
        <w:ind/>
        <w:rPr/>
      </w:pPr>
      <w:r>
        <w:t xml:space="preserve"> Step 2 — Pipeline Design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930"/>
        <w:numPr>
          <w:ilvl w:val="0"/>
          <w:numId w:val="0"/>
        </w:numPr>
        <w:pBdr/>
        <w:spacing/>
        <w:ind w:firstLine="0" w:left="0"/>
        <w:rPr/>
      </w:pPr>
      <w:r>
        <w:rPr>
          <w:highlight w:val="none"/>
        </w:rPr>
        <w:t xml:space="preserve">——————————————————————————————————-</w:t>
      </w:r>
      <w:r/>
    </w:p>
    <w:p>
      <w:pPr>
        <w:pStyle w:val="900"/>
        <w:pBdr/>
        <w:spacing/>
        <w:ind/>
        <w:rPr/>
      </w:pPr>
      <w:r>
        <w:t xml:space="preserve">Step 3 — Data Modeling</w:t>
      </w:r>
      <w:r/>
    </w:p>
    <w:p>
      <w:pPr>
        <w:pStyle w:val="930"/>
        <w:pBdr/>
        <w:spacing/>
        <w:ind/>
        <w:rPr/>
      </w:pPr>
      <w:r>
        <w:t xml:space="preserve">Conformed Customer dimension at the center.</w:t>
      </w:r>
      <w:r/>
    </w:p>
    <w:p>
      <w:pPr>
        <w:pStyle w:val="930"/>
        <w:pBdr/>
        <w:spacing/>
        <w:ind/>
        <w:rPr/>
      </w:pPr>
      <w:r>
        <w:t xml:space="preserve">Identity bridge separate from customer attributes.</w:t>
      </w:r>
      <w:r/>
    </w:p>
    <w:p>
      <w:pPr>
        <w:pStyle w:val="930"/>
        <w:pBdr/>
        <w:spacing/>
        <w:ind/>
        <w:rPr/>
      </w:pPr>
      <w:r>
        <w:t xml:space="preserve">Event history in fact tables; current best state in the profile.</w:t>
      </w:r>
      <w:r/>
    </w:p>
    <w:p>
      <w:pPr>
        <w:pStyle w:val="930"/>
        <w:pBdr/>
        <w:spacing/>
        <w:ind/>
        <w:rPr/>
      </w:pPr>
      <w:r>
        <w:t xml:space="preserve">SCD Type 2 where attribute history matters; Type 1 where it does not.</w:t>
      </w:r>
      <w:r/>
    </w:p>
    <w:p>
      <w:pPr>
        <w:pStyle w:val="930"/>
        <w:pBdr/>
        <w:spacing/>
        <w:ind/>
        <w:rPr/>
      </w:pPr>
      <w:r>
        <w:t xml:space="preserve">Retain source natural keys for lineage while using curated surrogate keys where useful.</w:t>
      </w:r>
      <w:r/>
    </w:p>
    <w:p>
      <w:pPr>
        <w:pStyle w:val="930"/>
        <w:pBdr/>
        <w:spacing/>
        <w:ind/>
        <w:rPr/>
      </w:pPr>
      <w:r>
        <w:t xml:space="preserve">Do not create one giant customer table containing every event.</w:t>
      </w:r>
      <w:r/>
    </w:p>
    <w:tbl>
      <w:tblPr>
        <w:tblStyle w:val="960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shd w:val="clear" w:color="auto" w:fill="d9eaf7"/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5"/>
              </w:rPr>
              <w:t xml:space="preserve">Object</w:t>
            </w:r>
            <w:r/>
          </w:p>
        </w:tc>
        <w:tc>
          <w:tcPr>
            <w:shd w:val="clear" w:color="auto" w:fill="d9eaf7"/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5"/>
              </w:rPr>
              <w:t xml:space="preserve">Grain</w:t>
            </w:r>
            <w:r/>
          </w:p>
        </w:tc>
        <w:tc>
          <w:tcPr>
            <w:shd w:val="clear" w:color="auto" w:fill="d9eaf7"/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5"/>
              </w:rPr>
              <w:t xml:space="preserve">Key</w:t>
            </w:r>
            <w:r/>
          </w:p>
        </w:tc>
        <w:tc>
          <w:tcPr>
            <w:shd w:val="clear" w:color="auto" w:fill="d9eaf7"/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5"/>
              </w:rPr>
              <w:t xml:space="preserve">Purpose</w:t>
            </w:r>
            <w:r/>
          </w:p>
        </w:tc>
      </w:tr>
      <w:tr>
        <w:trPr/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dim_customer_360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One current mastered customer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customer_sk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Golden profile.</w:t>
            </w:r>
            <w:r/>
          </w:p>
        </w:tc>
      </w:tr>
      <w:tr>
        <w:trPr/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bridge_customer_identity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One source identity link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identity_sk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Identity traceability.</w:t>
            </w:r>
            <w:r/>
          </w:p>
        </w:tc>
      </w:tr>
      <w:tr>
        <w:trPr/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dim_account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One account version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account_sk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Account context.</w:t>
            </w:r>
            <w:r/>
          </w:p>
        </w:tc>
      </w:tr>
      <w:tr>
        <w:trPr/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dim_product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One product version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product_sk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Product history.</w:t>
            </w:r>
            <w:r/>
          </w:p>
        </w:tc>
      </w:tr>
      <w:tr>
        <w:trPr/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dim_campaign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One campaign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campaign_sk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Campaign context.</w:t>
            </w:r>
            <w:r/>
          </w:p>
        </w:tc>
      </w:tr>
      <w:tr>
        <w:trPr/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dim_date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One date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date_sk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Conformed calendar.</w:t>
            </w:r>
            <w:r/>
          </w:p>
        </w:tc>
      </w:tr>
      <w:tr>
        <w:trPr/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dim_channel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One channel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channel_sk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Web/mobile/email/store.</w:t>
            </w:r>
            <w:r/>
          </w:p>
        </w:tc>
      </w:tr>
      <w:tr>
        <w:trPr/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dim_device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One device category/version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device_sk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Behavior analysis.</w:t>
            </w:r>
            <w:r/>
          </w:p>
        </w:tc>
      </w:tr>
      <w:tr>
        <w:trPr/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dim_geography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One geography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geo_sk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Regional analysis.</w:t>
            </w:r>
            <w:r/>
          </w:p>
        </w:tc>
      </w:tr>
      <w:tr>
        <w:trPr/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dim_consent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One consent event/state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consent_id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Auditable consent.</w:t>
            </w:r>
            <w:r/>
          </w:p>
        </w:tc>
      </w:tr>
      <w:tr>
        <w:trPr/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fact_order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One order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order_id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Transaction history.</w:t>
            </w:r>
            <w:r/>
          </w:p>
        </w:tc>
      </w:tr>
      <w:tr>
        <w:trPr/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fact_order_item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One order line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order_item_id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Product-level sales.</w:t>
            </w:r>
            <w:r/>
          </w:p>
        </w:tc>
      </w:tr>
      <w:tr>
        <w:trPr/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fact_payment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One payment event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payment_id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Payment lifecycle.</w:t>
            </w:r>
            <w:r/>
          </w:p>
        </w:tc>
      </w:tr>
      <w:tr>
        <w:trPr/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fact_return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One return/refund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return_id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Reversals.</w:t>
            </w:r>
            <w:r/>
          </w:p>
        </w:tc>
      </w:tr>
      <w:tr>
        <w:trPr/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fact_support_case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One case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ticket_id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Service history.</w:t>
            </w:r>
            <w:r/>
          </w:p>
        </w:tc>
      </w:tr>
      <w:tr>
        <w:trPr/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fact_campaign_engagement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One engagement event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message_event_id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Marketing events.</w:t>
            </w:r>
            <w:r/>
          </w:p>
        </w:tc>
      </w:tr>
      <w:tr>
        <w:trPr/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fact_clickstream_event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One digital event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event_id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Web/app behavior.</w:t>
            </w:r>
            <w:r/>
          </w:p>
        </w:tc>
      </w:tr>
      <w:tr>
        <w:trPr/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fact_loyalty_activity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One loyalty transaction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loyalty_txn_id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Points/tier history.</w:t>
            </w:r>
            <w:r/>
          </w:p>
        </w:tc>
      </w:tr>
      <w:tr>
        <w:trPr/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fact_shipment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One shipment status event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shipment_event_id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Delivery lifecycle.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01"/>
        <w:pBdr/>
        <w:spacing/>
        <w:ind/>
        <w:rPr/>
      </w:pPr>
      <w:r>
        <w:t xml:space="preserve">6.1 ER relationship summary</w:t>
      </w:r>
      <w:r/>
    </w:p>
    <w:p>
      <w:pPr>
        <w:pBdr/>
        <w:spacing/>
        <w:ind/>
        <w:rPr/>
      </w:pPr>
      <w:r>
        <w:rPr>
          <w:rFonts w:ascii="Consolas" w:hAnsi="Consolas"/>
          <w:sz w:val="16"/>
        </w:rPr>
        <w:t xml:space="preserve">dim</w:t>
      </w:r>
      <w:r>
        <w:rPr>
          <w:rFonts w:ascii="Consolas" w:hAnsi="Consolas"/>
          <w:sz w:val="16"/>
        </w:rPr>
        <w:t xml:space="preserve">_customer_360 1 ---- N bridge_customer_identity</w:t>
        <w:br/>
        <w:t xml:space="preserve">                 1 ---- N fact_order</w:t>
        <w:br/>
        <w:t xml:space="preserve">                 1 ---- N fact_support_case</w:t>
        <w:br/>
        <w:t xml:space="preserve">                 1 ---- N fact_campaign_engagement</w:t>
        <w:br/>
        <w:t xml:space="preserve">                 1 ---- N fact_clickstream_event</w:t>
        <w:br/>
        <w:t xml:space="preserve">                 1 ---- N f</w:t>
      </w:r>
      <w:r>
        <w:rPr>
          <w:rFonts w:ascii="Consolas" w:hAnsi="Consolas"/>
          <w:sz w:val="16"/>
        </w:rPr>
        <w:t xml:space="preserve">act_loyalty_activity</w:t>
        <w:br/>
        <w:t xml:space="preserve">                 1 ---- N fact_payment</w:t>
        <w:br/>
        <w:t xml:space="preserve">                 1 ---- N fact_return</w:t>
        <w:br/>
        <w:t xml:space="preserve">                 1 ---- N fact_shipment</w:t>
        <w:br/>
        <w:br/>
        <w:t xml:space="preserve">fact_order 1 ---- N fact_order_item N ---- 1 dim_product</w:t>
        <w:br/>
        <w:t xml:space="preserve">Facts -&gt; dim_date / dim_channel / dim_device / dim_geography</w:t>
      </w:r>
      <w:r/>
    </w:p>
    <w:p>
      <w:pPr>
        <w:pStyle w:val="901"/>
        <w:pBdr/>
        <w:spacing/>
        <w:ind/>
        <w:rPr/>
      </w:pPr>
      <w:r>
        <w:t xml:space="preserve">6.2 Customer 360 profile</w:t>
      </w:r>
      <w:r/>
    </w:p>
    <w:tbl>
      <w:tblPr>
        <w:tblStyle w:val="960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d9eaf7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Section</w:t>
            </w:r>
            <w:r/>
          </w:p>
        </w:tc>
        <w:tc>
          <w:tcPr>
            <w:shd w:val="clear" w:color="auto" w:fill="d9eaf7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Example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Identity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master_customer_id, source IDs, match confidence/method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Contact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normalized email/phone, name, preferred channel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Lifecycle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status, first_seen, last_seen, acquisition channel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Value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revenue, net revenue, order count, AOV, CLV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Behavior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last purchase, frequency, category/product affinity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Service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open cases, case count, CSAT, resolution time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Loyalty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tier, points, redemption activity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Marketing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engagement, reachable channels, unsubscribe state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Consent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current consent + effective timestamp + source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Risk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approved fraud/risk indicators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Geography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country/region/city/normalized address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Governance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quality status, record version, mastered timestamp, lineage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30"/>
        <w:numPr>
          <w:ilvl w:val="0"/>
          <w:numId w:val="0"/>
        </w:numPr>
        <w:pBdr/>
        <w:spacing/>
        <w:ind w:firstLine="0" w:left="0"/>
        <w:rPr/>
      </w:pPr>
      <w:r>
        <w:rPr>
          <w:highlight w:val="none"/>
        </w:rPr>
        <w:t xml:space="preserve">——————————————————————————————————-</w:t>
      </w:r>
      <w:r/>
    </w:p>
    <w:p>
      <w:pPr>
        <w:pStyle w:val="900"/>
        <w:pBdr/>
        <w:spacing/>
        <w:ind/>
        <w:rPr/>
      </w:pPr>
      <w:r>
        <w:t xml:space="preserve">Step 4 — Storage and File Format</w:t>
      </w:r>
      <w:r/>
    </w:p>
    <w:tbl>
      <w:tblPr>
        <w:tblStyle w:val="960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shd w:val="clear" w:color="auto" w:fill="d9eaf7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Zone</w:t>
            </w:r>
            <w:r/>
          </w:p>
        </w:tc>
        <w:tc>
          <w:tcPr>
            <w:shd w:val="clear" w:color="auto" w:fill="d9eaf7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Storage</w:t>
            </w:r>
            <w:r/>
          </w:p>
        </w:tc>
        <w:tc>
          <w:tcPr>
            <w:shd w:val="clear" w:color="auto" w:fill="d9eaf7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Purpose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Landing/Raw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S3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Immutable source representation for replay/audit.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Bronze/registered raw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S3 </w:t>
            </w:r>
            <w:r>
              <w:rPr>
                <w:sz w:val="16"/>
              </w:rPr>
              <w:t xml:space="preserve">+ metadata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Validated files/batches with ingestion metadata.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Standardized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BigQuery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Canonical types, keys and business normalization.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Identity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BigQuery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Identity links, scores and survivorship history.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Curated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BigQuery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Customer 360 profile, facts and dimensions.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Marts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BigQuery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Consumption-optimized analytical outputs.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Quarantine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GCS/BigQuery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Invalid files/records and error reasons.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960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shd w:val="clear" w:color="auto" w:fill="d9eaf7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Format</w:t>
            </w:r>
            <w:r/>
          </w:p>
        </w:tc>
        <w:tc>
          <w:tcPr>
            <w:shd w:val="clear" w:color="auto" w:fill="d9eaf7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Use</w:t>
            </w:r>
            <w:r/>
          </w:p>
        </w:tc>
        <w:tc>
          <w:tcPr>
            <w:shd w:val="clear" w:color="auto" w:fill="d9eaf7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Decision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Parquet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Large structured batch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Preferred where source supports it.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JSON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API/event/semi-structured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Preserve raw payload; normalize downstream.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CSV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Exports/SFTP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Accept but validate strictly.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Avro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Schema-aware streaming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Use when producer ecosystem supports it.</w:t>
            </w:r>
            <w:r/>
          </w:p>
        </w:tc>
      </w:tr>
    </w:tbl>
    <w:p>
      <w:pPr>
        <w:pStyle w:val="930"/>
        <w:pBdr/>
        <w:spacing/>
        <w:ind/>
        <w:rPr/>
      </w:pPr>
      <w:r>
        <w:t xml:space="preserve">Partition large facts by event/order date.</w:t>
      </w:r>
      <w:r/>
    </w:p>
    <w:p>
      <w:pPr>
        <w:pStyle w:val="930"/>
        <w:pBdr/>
        <w:spacing/>
        <w:ind/>
        <w:rPr/>
      </w:pPr>
      <w:r>
        <w:t xml:space="preserve">Cluster high-use keys such as customer_id when query patterns justify it.</w:t>
      </w:r>
      <w:r/>
    </w:p>
    <w:p>
      <w:pPr>
        <w:pStyle w:val="930"/>
        <w:pBdr/>
        <w:spacing/>
        <w:ind/>
        <w:rPr/>
      </w:pPr>
      <w:r>
        <w:t xml:space="preserve">Use incremental dbt models for large facts.</w:t>
      </w:r>
      <w:r/>
    </w:p>
    <w:p>
      <w:pPr>
        <w:pStyle w:val="930"/>
        <w:pBdr/>
        <w:spacing/>
        <w:ind/>
        <w:rPr/>
      </w:pPr>
      <w:r>
        <w:t xml:space="preserve">Keep raw payloads in object storage unless analytical querying requires them.</w:t>
      </w:r>
      <w:r/>
    </w:p>
    <w:p>
      <w:pPr>
        <w:pStyle w:val="930"/>
        <w:pBdr/>
        <w:spacing/>
        <w:ind/>
        <w:rPr/>
      </w:pPr>
      <w:r>
        <w:t xml:space="preserve">Use restricted datasets/views for sensitive data.</w:t>
      </w:r>
      <w:r/>
    </w:p>
    <w:p>
      <w:pPr>
        <w:pStyle w:val="930"/>
        <w:numPr>
          <w:ilvl w:val="0"/>
          <w:numId w:val="0"/>
        </w:numPr>
        <w:pBdr/>
        <w:spacing/>
        <w:ind w:firstLine="0" w:left="0"/>
        <w:rPr/>
      </w:pPr>
      <w:r>
        <w:rPr>
          <w:highlight w:val="none"/>
        </w:rPr>
        <w:t xml:space="preserve">——————————————————————————————————-</w:t>
      </w:r>
      <w:r/>
    </w:p>
    <w:p>
      <w:pPr>
        <w:pStyle w:val="900"/>
        <w:pBdr/>
        <w:spacing/>
        <w:ind/>
        <w:rPr>
          <w:highlight w:val="none"/>
        </w:rPr>
      </w:pPr>
      <w:r>
        <w:t xml:space="preserve">Step 5 — Data Quality and Observability</w:t>
      </w:r>
      <w:r>
        <w:rPr>
          <w:highlight w:val="none"/>
        </w:rPr>
      </w:r>
    </w:p>
    <w:tbl>
      <w:tblPr>
        <w:tblStyle w:val="960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shd w:val="clear" w:color="auto" w:fill="d9eaf7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Dimension</w:t>
            </w:r>
            <w:r/>
          </w:p>
        </w:tc>
        <w:tc>
          <w:tcPr>
            <w:shd w:val="clear" w:color="auto" w:fill="d9eaf7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Example</w:t>
            </w:r>
            <w:r/>
          </w:p>
        </w:tc>
        <w:tc>
          <w:tcPr>
            <w:shd w:val="clear" w:color="auto" w:fill="d9eaf7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Action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Completeness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CRM customer_id non-null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Stop/hold if critical threshold exceeded.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Uniqueness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order_id unique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Quarantine duplicates.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Accuracy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Email pattern/domain validation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Reject/quarantine bad records.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Consistency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Consent aligned to channel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Block activation on policy breach.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Timeliness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Order freshness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Escalate SLA breach.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Validity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Payment status allowed enum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Fail ingestion for critical violations.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Integrity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Fact customer exists in mastered identity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Route orphans to exception table.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01"/>
        <w:pBdr/>
        <w:spacing/>
        <w:ind/>
        <w:rPr/>
      </w:pPr>
      <w:r>
        <w:t xml:space="preserve">8.1 Supplied DQ thresholds</w:t>
      </w:r>
      <w:r/>
    </w:p>
    <w:tbl>
      <w:tblPr>
        <w:tblStyle w:val="960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rPr/>
        <w:tc>
          <w:tcPr>
            <w:shd w:val="clear" w:color="auto" w:fill="d9eaf7"/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Rule</w:t>
            </w:r>
            <w:r/>
          </w:p>
        </w:tc>
        <w:tc>
          <w:tcPr>
            <w:shd w:val="clear" w:color="auto" w:fill="d9eaf7"/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Threshold</w:t>
            </w:r>
            <w:r/>
          </w:p>
        </w:tc>
        <w:tc>
          <w:tcPr>
            <w:shd w:val="clear" w:color="auto" w:fill="d9eaf7"/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Severity</w:t>
            </w:r>
            <w:r/>
          </w:p>
        </w:tc>
        <w:tc>
          <w:tcPr>
            <w:shd w:val="clear" w:color="auto" w:fill="d9eaf7"/>
            <w:tcBorders/>
            <w:tcW w:w="216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Action</w:t>
            </w:r>
            <w:r/>
          </w:p>
        </w:tc>
      </w:tr>
      <w:tr>
        <w:trPr/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Missing CRM customer_id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&gt;0.1%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Critical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Stop pipeline</w:t>
            </w:r>
            <w:r/>
          </w:p>
        </w:tc>
      </w:tr>
      <w:tr>
        <w:trPr/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Duplicate order IDs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&gt;0.01%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Critical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Quarantine batch</w:t>
            </w:r>
            <w:r/>
          </w:p>
        </w:tc>
      </w:tr>
      <w:tr>
        <w:trPr/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Invalid email rate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&gt;2%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High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Reject bad records</w:t>
            </w:r>
            <w:r/>
          </w:p>
        </w:tc>
      </w:tr>
      <w:tr>
        <w:trPr/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Consent policy violation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Any breach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Critical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Block activation</w:t>
            </w:r>
            <w:r/>
          </w:p>
        </w:tc>
      </w:tr>
      <w:tr>
        <w:trPr/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Order freshness lag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&gt;2 hours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High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Escalate</w:t>
            </w:r>
            <w:r/>
          </w:p>
        </w:tc>
      </w:tr>
      <w:tr>
        <w:trPr/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Invalid payment status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&gt;0.1%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Critical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Fail ingestion</w:t>
            </w:r>
            <w:r/>
          </w:p>
        </w:tc>
      </w:tr>
      <w:tr>
        <w:trPr/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Orphan fact records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&gt;0.5%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Critical</w:t>
            </w:r>
            <w:r/>
          </w:p>
        </w:tc>
        <w:tc>
          <w:tcPr>
            <w:tcBorders/>
            <w:tcW w:w="21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Route to exception table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30"/>
        <w:numPr>
          <w:ilvl w:val="0"/>
          <w:numId w:val="0"/>
        </w:numPr>
        <w:pBdr/>
        <w:spacing/>
        <w:ind w:firstLine="0" w:left="0"/>
        <w:rPr/>
      </w:pPr>
      <w:r>
        <w:rPr>
          <w:highlight w:val="none"/>
        </w:rPr>
        <w:t xml:space="preserve">——————————————————————————————————-</w:t>
      </w:r>
      <w:r/>
    </w:p>
    <w:p>
      <w:pPr>
        <w:pStyle w:val="900"/>
        <w:pBdr/>
        <w:spacing/>
        <w:ind/>
        <w:rPr>
          <w:highlight w:val="none"/>
        </w:rPr>
      </w:pPr>
      <w:r>
        <w:t xml:space="preserve">Step 6 — Pipeline Resilience</w:t>
      </w:r>
      <w:r>
        <w:rPr>
          <w:highlight w:val="none"/>
        </w:rPr>
      </w:r>
    </w:p>
    <w:p>
      <w:pPr>
        <w:pStyle w:val="930"/>
        <w:pBdr/>
        <w:spacing/>
        <w:ind/>
        <w:rPr/>
      </w:pPr>
      <w:r>
        <w:t xml:space="preserve">Idempotent jobs.</w:t>
      </w:r>
      <w:r/>
    </w:p>
    <w:p>
      <w:pPr>
        <w:pStyle w:val="930"/>
        <w:pBdr/>
        <w:spacing/>
        <w:ind/>
        <w:rPr/>
      </w:pPr>
      <w:r>
        <w:t xml:space="preserve">Immutable raw landing.</w:t>
      </w:r>
      <w:r/>
    </w:p>
    <w:p>
      <w:pPr>
        <w:pStyle w:val="930"/>
        <w:pBdr/>
        <w:spacing/>
        <w:ind/>
        <w:rPr/>
      </w:pPr>
      <w:r>
        <w:t xml:space="preserve">Retry only transient failures; do not blindly retry schema-breaking failures.</w:t>
      </w:r>
      <w:r/>
    </w:p>
    <w:p>
      <w:pPr>
        <w:pStyle w:val="930"/>
        <w:pBdr/>
        <w:spacing/>
        <w:ind/>
        <w:rPr/>
      </w:pPr>
      <w:r>
        <w:t xml:space="preserve">Quarantine invalid records/files instead of silently dropping them.</w:t>
      </w:r>
      <w:r/>
    </w:p>
    <w:p>
      <w:pPr>
        <w:pStyle w:val="930"/>
        <w:pBdr/>
        <w:spacing/>
        <w:ind/>
        <w:rPr/>
      </w:pPr>
      <w:r>
        <w:t xml:space="preserve">Backfill by partition/window.</w:t>
      </w:r>
      <w:r/>
    </w:p>
    <w:p>
      <w:pPr>
        <w:pStyle w:val="930"/>
        <w:pBdr/>
        <w:spacing/>
        <w:ind/>
        <w:rPr/>
      </w:pPr>
      <w:r>
        <w:t xml:space="preserve">Use checkpoints/watermarks for incremental and streaming paths.</w:t>
      </w:r>
      <w:r/>
    </w:p>
    <w:p>
      <w:pPr>
        <w:pStyle w:val="930"/>
        <w:pBdr/>
        <w:spacing/>
        <w:ind/>
        <w:rPr/>
      </w:pPr>
      <w:r>
        <w:t xml:space="preserve">Isolate source failures so unrelated domains can continue.</w:t>
      </w:r>
      <w:r/>
    </w:p>
    <w:p>
      <w:pPr>
        <w:pStyle w:val="930"/>
        <w:pBdr/>
        <w:spacing/>
        <w:ind/>
        <w:rPr/>
      </w:pPr>
      <w:r>
        <w:t xml:space="preserve">Persist run metadata: run_id, batch_id, source, timestamps, status, counts, checksum and errors.</w:t>
      </w:r>
      <w:r/>
    </w:p>
    <w:tbl>
      <w:tblPr>
        <w:tblStyle w:val="960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55"/>
        <w:gridCol w:w="2355"/>
        <w:gridCol w:w="2355"/>
        <w:gridCol w:w="2355"/>
      </w:tblGrid>
      <w:tr>
        <w:trPr>
          <w:trHeight w:val="192"/>
        </w:trPr>
        <w:tc>
          <w:tcPr>
            <w:shd w:val="clear" w:color="auto" w:fill="d9eaf7"/>
            <w:tcBorders/>
            <w:tcW w:w="235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5"/>
              </w:rPr>
              <w:t xml:space="preserve">Failure</w:t>
            </w:r>
            <w:r/>
          </w:p>
        </w:tc>
        <w:tc>
          <w:tcPr>
            <w:shd w:val="clear" w:color="auto" w:fill="d9eaf7"/>
            <w:tcBorders/>
            <w:tcW w:w="235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5"/>
              </w:rPr>
              <w:t xml:space="preserve">Detection</w:t>
            </w:r>
            <w:r/>
          </w:p>
        </w:tc>
        <w:tc>
          <w:tcPr>
            <w:shd w:val="clear" w:color="auto" w:fill="d9eaf7"/>
            <w:tcBorders/>
            <w:tcW w:w="235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5"/>
              </w:rPr>
              <w:t xml:space="preserve">Recovery</w:t>
            </w:r>
            <w:r/>
          </w:p>
        </w:tc>
        <w:tc>
          <w:tcPr>
            <w:shd w:val="clear" w:color="auto" w:fill="d9eaf7"/>
            <w:tcBorders/>
            <w:tcW w:w="235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5"/>
              </w:rPr>
              <w:t xml:space="preserve">Alert</w:t>
            </w:r>
            <w:r/>
          </w:p>
        </w:tc>
      </w:tr>
      <w:tr>
        <w:trPr>
          <w:trHeight w:val="382"/>
        </w:trPr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API outage</w:t>
            </w:r>
            <w:r/>
          </w:p>
        </w:tc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Timeout/no response</w:t>
            </w:r>
            <w:r/>
          </w:p>
        </w:tc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Exponential retry; last-good extract if approved</w:t>
            </w:r>
            <w:r/>
          </w:p>
        </w:tc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High</w:t>
            </w:r>
            <w:r/>
          </w:p>
        </w:tc>
      </w:tr>
      <w:tr>
        <w:trPr>
          <w:trHeight w:val="192"/>
        </w:trPr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Missing file</w:t>
            </w:r>
            <w:r/>
          </w:p>
        </w:tc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Expected-arrival check</w:t>
            </w:r>
            <w:r/>
          </w:p>
        </w:tc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Wait/retry; escalate owner</w:t>
            </w:r>
            <w:r/>
          </w:p>
        </w:tc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High</w:t>
            </w:r>
            <w:r/>
          </w:p>
        </w:tc>
      </w:tr>
      <w:tr>
        <w:trPr>
          <w:trHeight w:val="382"/>
        </w:trPr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Duplicate events</w:t>
            </w:r>
            <w:r/>
          </w:p>
        </w:tc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Business-key check</w:t>
            </w:r>
            <w:r/>
          </w:p>
        </w:tc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Dedup/quarantine; controlled replay</w:t>
            </w:r>
            <w:r/>
          </w:p>
        </w:tc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Medium</w:t>
            </w:r>
            <w:r/>
          </w:p>
        </w:tc>
      </w:tr>
      <w:tr>
        <w:trPr>
          <w:trHeight w:val="192"/>
        </w:trPr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Schema drift</w:t>
            </w:r>
            <w:r/>
          </w:p>
        </w:tc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Contract validation</w:t>
            </w:r>
            <w:r/>
          </w:p>
        </w:tc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Hold batch; version/approval</w:t>
            </w:r>
            <w:r/>
          </w:p>
        </w:tc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Critical</w:t>
            </w:r>
            <w:r/>
          </w:p>
        </w:tc>
      </w:tr>
      <w:tr>
        <w:trPr>
          <w:trHeight w:val="192"/>
        </w:trPr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Late data</w:t>
            </w:r>
            <w:r/>
          </w:p>
        </w:tc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Watermark/freshness</w:t>
            </w:r>
            <w:r/>
          </w:p>
        </w:tc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Reprocess affected window</w:t>
            </w:r>
            <w:r/>
          </w:p>
        </w:tc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Warning/High</w:t>
            </w:r>
            <w:r/>
          </w:p>
        </w:tc>
      </w:tr>
      <w:tr>
        <w:trPr>
          <w:trHeight w:val="192"/>
        </w:trPr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Bad consent</w:t>
            </w:r>
            <w:r/>
          </w:p>
        </w:tc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Policy validation</w:t>
            </w:r>
            <w:r/>
          </w:p>
        </w:tc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Block/rollback activation</w:t>
            </w:r>
            <w:r/>
          </w:p>
        </w:tc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Critical</w:t>
            </w:r>
            <w:r/>
          </w:p>
        </w:tc>
      </w:tr>
      <w:tr>
        <w:trPr>
          <w:trHeight w:val="192"/>
        </w:trPr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Identity conflict</w:t>
            </w:r>
            <w:r/>
          </w:p>
        </w:tc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Rule/confidence check</w:t>
            </w:r>
            <w:r/>
          </w:p>
        </w:tc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Exception review/reversal</w:t>
            </w:r>
            <w:r/>
          </w:p>
        </w:tc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High</w:t>
            </w:r>
            <w:r/>
          </w:p>
        </w:tc>
      </w:tr>
      <w:tr>
        <w:trPr>
          <w:trHeight w:val="382"/>
        </w:trPr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Cost spike</w:t>
            </w:r>
            <w:r/>
          </w:p>
        </w:tc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Budget/query monitoring</w:t>
            </w:r>
            <w:r/>
          </w:p>
        </w:tc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Pause noncritical work; optimize</w:t>
            </w:r>
            <w:r/>
          </w:p>
        </w:tc>
        <w:tc>
          <w:tcPr>
            <w:tcBorders/>
            <w:tcW w:w="235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Finance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01"/>
        <w:pBdr/>
        <w:spacing/>
        <w:ind/>
        <w:rPr/>
      </w:pPr>
      <w:r>
        <w:t xml:space="preserve"> Backfill/replay procedure</w:t>
      </w:r>
      <w:r/>
    </w:p>
    <w:p>
      <w:pPr>
        <w:pStyle w:val="933"/>
        <w:pBdr/>
        <w:spacing/>
        <w:ind/>
        <w:rPr/>
      </w:pPr>
      <w:r>
        <w:t xml:space="preserve">Identify source and affected partition/window.</w:t>
      </w:r>
      <w:r/>
    </w:p>
    <w:p>
      <w:pPr>
        <w:pStyle w:val="933"/>
        <w:pBdr/>
        <w:spacing/>
        <w:ind/>
        <w:rPr/>
      </w:pPr>
      <w:r>
        <w:t xml:space="preserve">Create controlled backfill run_id.</w:t>
      </w:r>
      <w:r/>
    </w:p>
    <w:p>
      <w:pPr>
        <w:pStyle w:val="933"/>
        <w:pBdr/>
        <w:spacing/>
        <w:ind/>
        <w:rPr/>
      </w:pPr>
      <w:r>
        <w:t xml:space="preserve">Read immutable raw data.</w:t>
      </w:r>
      <w:r/>
    </w:p>
    <w:p>
      <w:pPr>
        <w:pStyle w:val="933"/>
        <w:pBdr/>
        <w:spacing/>
        <w:ind/>
        <w:rPr/>
      </w:pPr>
      <w:r>
        <w:t xml:space="preserve">Re-run validation and standardization.</w:t>
      </w:r>
      <w:r/>
    </w:p>
    <w:p>
      <w:pPr>
        <w:pStyle w:val="933"/>
        <w:pBdr/>
        <w:spacing/>
        <w:ind/>
        <w:rPr/>
      </w:pPr>
      <w:r>
        <w:t xml:space="preserve">Recompute impacted identity links where possible.</w:t>
      </w:r>
      <w:r/>
    </w:p>
    <w:p>
      <w:pPr>
        <w:pStyle w:val="933"/>
        <w:pBdr/>
        <w:spacing/>
        <w:ind/>
        <w:rPr/>
      </w:pPr>
      <w:r>
        <w:t xml:space="preserve">MERGE curated facts using stable business keys.</w:t>
      </w:r>
      <w:r/>
    </w:p>
    <w:p>
      <w:pPr>
        <w:pStyle w:val="933"/>
        <w:pBdr/>
        <w:spacing/>
        <w:ind/>
        <w:rPr/>
      </w:pPr>
      <w:r>
        <w:t xml:space="preserve">Recalculate impacted marts.</w:t>
      </w:r>
      <w:r/>
    </w:p>
    <w:p>
      <w:pPr>
        <w:pStyle w:val="933"/>
        <w:pBdr/>
        <w:spacing/>
        <w:ind/>
        <w:rPr/>
      </w:pPr>
      <w:r>
        <w:t xml:space="preserve">Run DQ and reconciliation.</w:t>
      </w:r>
      <w:r/>
    </w:p>
    <w:p>
      <w:pPr>
        <w:pStyle w:val="933"/>
        <w:pBdr/>
        <w:spacing/>
        <w:ind/>
        <w:rPr/>
      </w:pPr>
      <w:r>
        <w:t xml:space="preserve">Publish only after checks pass.</w:t>
      </w:r>
      <w:r/>
    </w:p>
    <w:p>
      <w:pPr>
        <w:pStyle w:val="933"/>
        <w:pBdr/>
        <w:spacing/>
        <w:ind/>
        <w:rPr/>
      </w:pPr>
      <w:r>
        <w:t xml:space="preserve">Record reason, operator, time range and result in audit metadata.</w:t>
      </w:r>
      <w:r/>
    </w:p>
    <w:p>
      <w:pPr>
        <w:pStyle w:val="933"/>
        <w:numPr>
          <w:ilvl w:val="0"/>
          <w:numId w:val="0"/>
        </w:numPr>
        <w:pBdr/>
        <w:spacing/>
        <w:ind/>
        <w:rPr/>
      </w:pPr>
      <w:r/>
      <w:r/>
    </w:p>
    <w:p>
      <w:pPr>
        <w:pStyle w:val="933"/>
        <w:numPr>
          <w:ilvl w:val="0"/>
          <w:numId w:val="0"/>
        </w:numPr>
        <w:pBdr/>
        <w:spacing/>
        <w:ind/>
        <w:rPr/>
      </w:pPr>
      <w:r/>
      <w:r/>
    </w:p>
    <w:p>
      <w:pPr>
        <w:pStyle w:val="933"/>
        <w:numPr>
          <w:ilvl w:val="0"/>
          <w:numId w:val="0"/>
        </w:numPr>
        <w:pBdr/>
        <w:spacing/>
        <w:ind/>
        <w:rPr/>
      </w:pPr>
      <w:r/>
      <w:r/>
    </w:p>
    <w:p>
      <w:pPr>
        <w:pStyle w:val="933"/>
        <w:numPr>
          <w:ilvl w:val="0"/>
          <w:numId w:val="0"/>
        </w:numPr>
        <w:pBdr/>
        <w:spacing/>
        <w:ind/>
        <w:rPr/>
      </w:pPr>
      <w:r/>
      <w:r/>
    </w:p>
    <w:p>
      <w:pPr>
        <w:pStyle w:val="90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70c0"/>
        </w:rPr>
      </w:pPr>
      <w:r>
        <w:rPr>
          <w:rFonts w:ascii="Times New Roman" w:hAnsi="Times New Roman" w:eastAsia="Times New Roman" w:cs="Times New Roman"/>
          <w:b/>
          <w:color w:val="0070c0"/>
          <w:sz w:val="28"/>
        </w:rPr>
        <w:t xml:space="preserve"> Idempotency</w:t>
      </w:r>
      <w:r>
        <w:rPr>
          <w:color w:val="0070c0"/>
        </w:rPr>
      </w:r>
      <w:r>
        <w:rPr>
          <w:color w:val="0070c0"/>
        </w:rPr>
      </w:r>
    </w:p>
    <w:p>
      <w:pPr>
        <w:pStyle w:val="92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 DAG task must be safely re-runnable: bronze append with a dedup key on </w:t>
      </w:r>
      <w:r>
        <w:rPr>
          <w:rFonts w:ascii="Courier New" w:hAnsi="Courier New" w:eastAsia="Courier New" w:cs="Courier New"/>
          <w:color w:val="000000"/>
          <w:sz w:val="20"/>
        </w:rPr>
        <w:t xml:space="preserve">(source_id, _ingested_at)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silver/gold via Iceberg MERGE on business key.</w:t>
      </w:r>
      <w:r/>
    </w:p>
    <w:p>
      <w:pPr>
        <w:pStyle w:val="92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Airflow tasks should be designed so a mid-DAG failure and full rerun produces byte-identical output to a clean run — this is what turns "recovery" from a manual incident into "press retry."</w:t>
      </w:r>
      <w:r/>
    </w:p>
    <w:p>
      <w:pPr>
        <w:pStyle w:val="90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70c0"/>
        </w:rPr>
      </w:pPr>
      <w:r>
        <w:rPr>
          <w:rFonts w:ascii="Times New Roman" w:hAnsi="Times New Roman" w:eastAsia="Times New Roman" w:cs="Times New Roman"/>
          <w:b/>
          <w:color w:val="0070c0"/>
          <w:sz w:val="28"/>
        </w:rPr>
        <w:t xml:space="preserve">Retry &amp; backoff strategy</w:t>
      </w:r>
      <w:r>
        <w:rPr>
          <w:color w:val="0070c0"/>
        </w:rPr>
      </w:r>
      <w:r>
        <w:rPr>
          <w:color w:val="0070c0"/>
        </w:rPr>
      </w:r>
    </w:p>
    <w:p>
      <w:pPr>
        <w:pStyle w:val="92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Transient failures (network, throttling): automatic retry with exponential backoff, capped (e.g., 3 attempts, 2/4/8-minute delays).</w:t>
      </w:r>
      <w:r/>
    </w:p>
    <w:p>
      <w:pPr>
        <w:pStyle w:val="92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Schema-breaking failures: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never auto-retry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this is the one place where retrying blind makes things worse, not better. Hold and page a human.</w:t>
      </w:r>
      <w:r/>
    </w:p>
    <w:p>
      <w:pPr>
        <w:pStyle w:val="920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Poison records within an otherwise-good batch: dead-letter into quarantine, let the rest of the batch proceed (this is the "absorbability" principle from Step 5 applied at the execution layer, not just the data layer).</w:t>
      </w:r>
      <w:r/>
    </w:p>
    <w:p>
      <w:pPr>
        <w:pStyle w:val="90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70c0"/>
        </w:rPr>
      </w:pPr>
      <w:r>
        <w:rPr>
          <w:rFonts w:ascii="Times New Roman" w:hAnsi="Times New Roman" w:eastAsia="Times New Roman" w:cs="Times New Roman"/>
          <w:b/>
          <w:color w:val="0070c0"/>
          <w:sz w:val="28"/>
        </w:rPr>
        <w:t xml:space="preserve"> Backfill &amp; replay design</w:t>
      </w:r>
      <w:r>
        <w:rPr>
          <w:color w:val="0070c0"/>
        </w:rPr>
      </w:r>
      <w:r>
        <w:rPr>
          <w:color w:val="0070c0"/>
        </w:rPr>
      </w:r>
    </w:p>
    <w:p>
      <w:pPr>
        <w:pStyle w:val="92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 Bronze is immutable and append-only,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any Silver/Gold table can be fully rebuilt from Bronze at any time.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This is your ultimate resilience guarantee — it's also why Bronze must never be "cleaned up" to save storage costs until you're certain you'll never need to reprocess it.</w:t>
      </w:r>
      <w:r/>
    </w:p>
    <w:p>
      <w:pPr>
        <w:pStyle w:val="92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Partition-scoped replay: reprocess only the affected </w:t>
      </w:r>
      <w:r>
        <w:rPr>
          <w:rFonts w:ascii="Courier New" w:hAnsi="Courier New" w:eastAsia="Courier New" w:cs="Courier New"/>
          <w:color w:val="000000"/>
          <w:sz w:val="20"/>
        </w:rPr>
        <w:t xml:space="preserve">ingest_date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</w:t>
      </w:r>
      <w:r>
        <w:rPr>
          <w:rFonts w:ascii="Courier New" w:hAnsi="Courier New" w:eastAsia="Courier New" w:cs="Courier New"/>
          <w:color w:val="000000"/>
          <w:sz w:val="20"/>
        </w:rPr>
        <w:t xml:space="preserve">order_date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partition, never a full-table rebuild, unless doing a deliberate model change.</w:t>
      </w:r>
      <w:r/>
    </w:p>
    <w:p>
      <w:pPr>
        <w:pStyle w:val="930"/>
        <w:numPr>
          <w:ilvl w:val="0"/>
          <w:numId w:val="0"/>
        </w:numPr>
        <w:pBdr/>
        <w:spacing/>
        <w:ind w:firstLine="0" w:left="0"/>
        <w:rPr/>
      </w:pPr>
      <w:r>
        <w:rPr>
          <w:highlight w:val="none"/>
        </w:rPr>
        <w:t xml:space="preserve">——————————————————————————————————-</w:t>
      </w:r>
      <w:r/>
    </w:p>
    <w:p>
      <w:pPr>
        <w:pStyle w:val="900"/>
        <w:pBdr/>
        <w:spacing/>
        <w:ind/>
        <w:rPr/>
      </w:pPr>
      <w:r>
        <w:t xml:space="preserve">Complete Physical Architecture</w:t>
      </w:r>
      <w:r/>
    </w:p>
    <w:p>
      <w:pPr>
        <w:pBdr/>
        <w:spacing/>
        <w:ind/>
        <w:rPr/>
      </w:pPr>
      <w:r>
        <w:rPr>
          <w:rFonts w:ascii="Consolas" w:hAnsi="Consolas"/>
          <w:sz w:val="16"/>
        </w:rPr>
        <w:t xml:space="preserve">                         </w:t>
      </w:r>
      <w:r>
        <w:rPr>
          <w:rFonts w:ascii="Consolas" w:hAnsi="Consolas"/>
          <w:sz w:val="16"/>
        </w:rPr>
        <w:br/>
        <w:br/>
      </w:r>
      <w:r>
        <w:rPr>
          <w:rFonts w:ascii="Consolas" w:hAnsi="Consolas"/>
          <w:sz w:val="14"/>
          <w:szCs w:val="20"/>
        </w:rPr>
        <w:t xml:space="preserve">CROSS-CUTTING:</w:t>
      </w:r>
      <w:r>
        <w:rPr>
          <w:rFonts w:ascii="Consolas" w:hAnsi="Consolas"/>
          <w:sz w:val="16"/>
        </w:rPr>
        <w:t xml:space="preserve"> IAM | KMS | Secret Manager | Monitoring | Logging | Metadata | Lineage | Audit | Terraform | CI/CD | Cost</w:t>
      </w:r>
      <w:r/>
    </w:p>
    <w:p>
      <w:pPr>
        <w:pStyle w:val="900"/>
        <w:pBdr/>
        <w:spacing/>
        <w:ind/>
        <w:rPr/>
      </w:pPr>
      <w:r>
        <w:t xml:space="preserve">Security, Privacy and Governance</w:t>
      </w:r>
      <w:r/>
    </w:p>
    <w:p>
      <w:pPr>
        <w:pStyle w:val="930"/>
        <w:pBdr/>
        <w:spacing/>
        <w:ind/>
        <w:rPr/>
      </w:pPr>
      <w:r>
        <w:t xml:space="preserve">Separate service accounts for ingestion, transformation and consumption.</w:t>
      </w:r>
      <w:r/>
    </w:p>
    <w:p>
      <w:pPr>
        <w:pStyle w:val="930"/>
        <w:pBdr/>
        <w:spacing/>
        <w:ind/>
        <w:rPr/>
      </w:pPr>
      <w:r>
        <w:t xml:space="preserve">Least-privilege IAM.</w:t>
      </w:r>
      <w:r/>
    </w:p>
    <w:p>
      <w:pPr>
        <w:pStyle w:val="930"/>
        <w:pBdr/>
        <w:spacing/>
        <w:ind/>
        <w:rPr/>
      </w:pPr>
      <w:r>
        <w:t xml:space="preserve">Encryption at rest with KMS and TLS in transit.</w:t>
      </w:r>
      <w:r/>
    </w:p>
    <w:p>
      <w:pPr>
        <w:pStyle w:val="930"/>
        <w:pBdr/>
        <w:spacing/>
        <w:ind/>
        <w:rPr/>
      </w:pPr>
      <w:r>
        <w:t xml:space="preserve">Secret Manager for credentials.</w:t>
      </w:r>
      <w:r/>
    </w:p>
    <w:p>
      <w:pPr>
        <w:pStyle w:val="930"/>
        <w:pBdr/>
        <w:spacing/>
        <w:ind/>
        <w:rPr/>
      </w:pPr>
      <w:r>
        <w:t xml:space="preserve">Row-level security for region/business-unit restrictions.</w:t>
      </w:r>
      <w:r/>
    </w:p>
    <w:p>
      <w:pPr>
        <w:pStyle w:val="930"/>
        <w:pBdr/>
        <w:spacing/>
        <w:ind/>
        <w:rPr/>
      </w:pPr>
      <w:r>
        <w:t xml:space="preserve">Column-level security and masking for PII/PCI.</w:t>
      </w:r>
      <w:r/>
    </w:p>
    <w:p>
      <w:pPr>
        <w:pStyle w:val="930"/>
        <w:pBdr/>
        <w:spacing/>
        <w:ind/>
        <w:rPr/>
      </w:pPr>
      <w:r>
        <w:t xml:space="preserve">Audit logs for reads, writes, exports and admin actions.</w:t>
      </w:r>
      <w:r/>
    </w:p>
    <w:p>
      <w:pPr>
        <w:pStyle w:val="930"/>
        <w:pBdr/>
        <w:spacing/>
        <w:ind/>
        <w:rPr/>
      </w:pPr>
      <w:r>
        <w:t xml:space="preserve">Restrict raw sensitive data access.</w:t>
      </w:r>
      <w:r/>
    </w:p>
    <w:p>
      <w:pPr>
        <w:pStyle w:val="930"/>
        <w:pBdr/>
        <w:spacing/>
        <w:ind/>
        <w:rPr/>
      </w:pPr>
      <w:r>
        <w:t xml:space="preserve">Consent-aware activation.</w:t>
      </w:r>
      <w:r/>
    </w:p>
    <w:p>
      <w:pPr>
        <w:pStyle w:val="930"/>
        <w:pBdr/>
        <w:spacing/>
        <w:ind/>
        <w:rPr/>
      </w:pPr>
      <w:r>
        <w:t xml:space="preserve">Purpose-limited sharing.</w:t>
      </w:r>
      <w:r/>
    </w:p>
    <w:p>
      <w:pPr>
        <w:pStyle w:val="930"/>
        <w:pBdr/>
        <w:spacing/>
        <w:ind/>
        <w:rPr/>
      </w:pPr>
      <w:r>
        <w:t xml:space="preserve">Deletion/correction workflow.</w:t>
      </w:r>
      <w:r/>
    </w:p>
    <w:p>
      <w:pPr>
        <w:pStyle w:val="930"/>
        <w:pBdr/>
        <w:spacing/>
        <w:ind/>
        <w:rPr/>
      </w:pPr>
      <w:r>
        <w:t xml:space="preserve">Retention by data class.</w:t>
      </w:r>
      <w:r/>
    </w:p>
    <w:p>
      <w:pPr>
        <w:pStyle w:val="930"/>
        <w:pBdr/>
        <w:spacing/>
        <w:ind/>
        <w:rPr/>
      </w:pPr>
      <w:r>
        <w:t xml:space="preserve">Immutable/auditable consent history.</w:t>
      </w:r>
      <w:r/>
    </w:p>
    <w:p>
      <w:pPr>
        <w:pStyle w:val="930"/>
        <w:pBdr/>
        <w:spacing/>
        <w:ind/>
        <w:rPr/>
      </w:pPr>
      <w:r>
        <w:t xml:space="preserve">Identity merge audit trail and reversal capability.</w:t>
      </w:r>
      <w:r/>
    </w:p>
    <w:tbl>
      <w:tblPr>
        <w:tblStyle w:val="960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d9eaf7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Role</w:t>
            </w:r>
            <w:r/>
          </w:p>
        </w:tc>
        <w:tc>
          <w:tcPr>
            <w:shd w:val="clear" w:color="auto" w:fill="d9eaf7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Accountability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Business Owner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Business meaning and acceptable use.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Data Owner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Source quality and contract.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Data Steward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Definitions, quality rules and glossary.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Data Engineer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Ingestion, transformation and operational controls.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Security/Privacy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Access, classification, retention and consent.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Analytics/BI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Consumption models and KPI usage.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Data Science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Feature/model data requirements.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900"/>
        <w:pBdr/>
        <w:spacing/>
        <w:ind/>
        <w:rPr/>
      </w:pPr>
      <w:r>
        <w:t xml:space="preserve">Testing, CI/CD and Infrastructure as Code</w:t>
      </w:r>
      <w:r/>
    </w:p>
    <w:p>
      <w:pPr>
        <w:pBdr/>
        <w:spacing/>
        <w:ind/>
        <w:rPr/>
      </w:pPr>
      <w:r>
        <w:rPr>
          <w:rFonts w:ascii="Consolas" w:hAnsi="Consolas"/>
          <w:sz w:val="16"/>
        </w:rPr>
        <w:t xml:space="preserve">UNIT</w:t>
        <w:br/>
        <w:t xml:space="preserve"> Python utilities / normalization / identity scoring</w:t>
        <w:br/>
        <w:t xml:space="preserve">        |</w:t>
        <w:br/>
        <w:t xml:space="preserve">DBT TESTS</w:t>
      </w:r>
      <w:r>
        <w:rPr>
          <w:rFonts w:ascii="Consolas" w:hAnsi="Consolas"/>
          <w:sz w:val="16"/>
        </w:rPr>
        <w:br/>
        <w:t xml:space="preserve"> keys / uniqueness / relationships / accepted values / business rules</w:t>
        <w:br/>
        <w:t xml:space="preserve">        |</w:t>
        <w:br/>
        <w:t xml:space="preserve">INTEGRATION</w:t>
        <w:br/>
        <w:t xml:space="preserve"> source -&gt; GCS -&gt; BQ -&gt; dbt -&gt; curated</w:t>
        <w:br/>
        <w:t xml:space="preserve">        |</w:t>
        <w:br/>
        <w:t xml:space="preserve">RECONCILIATION</w:t>
        <w:br/>
        <w:t xml:space="preserve"> counts / sums / revenue / orders / customers</w:t>
        <w:br/>
        <w:t xml:space="preserve">        |</w:t>
        <w:br/>
        <w:t xml:space="preserve">UAT</w:t>
        <w:br/>
        <w:t xml:space="preserve"> business users verify agreed use cases</w:t>
      </w:r>
      <w:r/>
    </w:p>
    <w:p>
      <w:pPr>
        <w:pStyle w:val="933"/>
        <w:pBdr/>
        <w:spacing/>
        <w:ind/>
        <w:rPr/>
      </w:pPr>
      <w:r>
        <w:t xml:space="preserve">Developer branch and pull request.</w:t>
      </w:r>
      <w:r/>
    </w:p>
    <w:p>
      <w:pPr>
        <w:pStyle w:val="933"/>
        <w:pBdr/>
        <w:spacing/>
        <w:ind/>
        <w:rPr/>
      </w:pPr>
      <w:r>
        <w:t xml:space="preserve">Lint and unit tests.</w:t>
      </w:r>
      <w:r/>
    </w:p>
    <w:p>
      <w:pPr>
        <w:pStyle w:val="933"/>
        <w:pBdr/>
        <w:spacing/>
        <w:ind/>
        <w:rPr/>
      </w:pPr>
      <w:r>
        <w:t xml:space="preserve">dbt compile/test and SQL validation.</w:t>
      </w:r>
      <w:r/>
    </w:p>
    <w:p>
      <w:pPr>
        <w:pStyle w:val="933"/>
        <w:pBdr/>
        <w:spacing/>
        <w:ind/>
        <w:rPr/>
      </w:pPr>
      <w:r>
        <w:t xml:space="preserve">DAG validation.</w:t>
      </w:r>
      <w:r/>
    </w:p>
    <w:p>
      <w:pPr>
        <w:pStyle w:val="933"/>
        <w:pBdr/>
        <w:spacing/>
        <w:ind/>
        <w:rPr/>
      </w:pPr>
      <w:r>
        <w:t xml:space="preserve">Terraform plan.</w:t>
      </w:r>
      <w:r/>
    </w:p>
    <w:p>
      <w:pPr>
        <w:pStyle w:val="933"/>
        <w:pBdr/>
        <w:spacing/>
        <w:ind/>
        <w:rPr/>
      </w:pPr>
      <w:r>
        <w:t xml:space="preserve">Integration tests in dev.</w:t>
      </w:r>
      <w:r/>
    </w:p>
    <w:p>
      <w:pPr>
        <w:pStyle w:val="933"/>
        <w:pBdr/>
        <w:spacing/>
        <w:ind/>
        <w:rPr/>
      </w:pPr>
      <w:r>
        <w:t xml:space="preserve">Security/policy checks.</w:t>
      </w:r>
      <w:r/>
    </w:p>
    <w:p>
      <w:pPr>
        <w:pStyle w:val="933"/>
        <w:pBdr/>
        <w:spacing/>
        <w:ind/>
        <w:rPr/>
      </w:pPr>
      <w:r>
        <w:t xml:space="preserve">Approval gate.</w:t>
      </w:r>
      <w:r/>
    </w:p>
    <w:p>
      <w:pPr>
        <w:pStyle w:val="933"/>
        <w:pBdr/>
        <w:spacing/>
        <w:ind/>
        <w:rPr/>
      </w:pPr>
      <w:r>
        <w:t xml:space="preserve">Production deployment.</w:t>
      </w:r>
      <w:r/>
    </w:p>
    <w:p>
      <w:pPr>
        <w:pStyle w:val="933"/>
        <w:pBdr/>
        <w:spacing/>
        <w:ind/>
        <w:rPr/>
      </w:pPr>
      <w:r>
        <w:t xml:space="preserve">Post-deployment smoke tests and monitoring.</w:t>
      </w:r>
      <w:r/>
    </w:p>
    <w:tbl>
      <w:tblPr>
        <w:tblStyle w:val="960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shd w:val="clear" w:color="auto" w:fill="d9eaf7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Environment</w:t>
            </w:r>
            <w:r/>
          </w:p>
        </w:tc>
        <w:tc>
          <w:tcPr>
            <w:shd w:val="clear" w:color="auto" w:fill="d9eaf7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Purpose</w:t>
            </w:r>
            <w:r/>
          </w:p>
        </w:tc>
        <w:tc>
          <w:tcPr>
            <w:shd w:val="clear" w:color="auto" w:fill="d9eaf7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Data policy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DEV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Development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Synthetic/masked data preferred.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TEST/UAT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Integration/business validation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Controlled representative data.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PROD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Trusted business consumption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Full security and audit controls.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00"/>
        <w:pBdr/>
        <w:spacing/>
        <w:ind/>
        <w:rPr/>
      </w:pPr>
      <w:r>
        <w:t xml:space="preserve">Metadata, Lineage and Data Contracts</w:t>
      </w:r>
      <w:r/>
    </w:p>
    <w:tbl>
      <w:tblPr>
        <w:tblStyle w:val="960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d9eaf7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Contract field</w:t>
            </w:r>
            <w:r/>
          </w:p>
        </w:tc>
        <w:tc>
          <w:tcPr>
            <w:shd w:val="clear" w:color="auto" w:fill="d9eaf7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Requirement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Dataset/table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Canonical name and domain.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Column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Name, description, owner.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Datatype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Physical and logical type.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Nullable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Nullability rule.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Primary key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Business uniqueness.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Foreign key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Relationship and integrity rule.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Business rule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Meaning/validity.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Update frequency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Expected cadence.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SLA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Expected arrival/publication time.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Duplicate possibility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Expected dedup behavior.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Late-arrival policy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Watermark/backfill rule.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Version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Schema version and compatibility.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Owner/steward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Accountability.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Sensitivity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PII/PCI/confidential/internal/public.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For every Customer 360 attribute and KPI, the platform should be able to answer: Which source field produced it? Which transformation produced it? Which identity rule was involved? When was it refreshed? Which run produced it? Who owns it?</w:t>
      </w:r>
      <w:r/>
    </w:p>
    <w:p>
      <w:pPr>
        <w:pStyle w:val="900"/>
        <w:pBdr/>
        <w:spacing/>
        <w:ind/>
        <w:rPr/>
      </w:pPr>
      <w:r>
        <w:t xml:space="preserve">KPI and Analytics Design</w:t>
      </w:r>
      <w:r/>
    </w:p>
    <w:tbl>
      <w:tblPr>
        <w:tblStyle w:val="960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shd w:val="clear" w:color="auto" w:fill="d9eaf7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Domain</w:t>
            </w:r>
            <w:r/>
          </w:p>
        </w:tc>
        <w:tc>
          <w:tcPr>
            <w:shd w:val="clear" w:color="auto" w:fill="d9eaf7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Core KPIs</w:t>
            </w:r>
            <w:r/>
          </w:p>
        </w:tc>
        <w:tc>
          <w:tcPr>
            <w:shd w:val="clear" w:color="auto" w:fill="d9eaf7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Primary data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Customer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Total, active, new, returning, CLV, AOV, repeat, churn, retention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CRM + Orders + Returns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Marketing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CAC, ROAS, open rate, CTR, conversion, campaign ROI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Campaign + Email + Orders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Sales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Revenue, orders, revenue/customer, basket, upsell/cross-sell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Orders + Customer + Product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CX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NPS/CSAT, first response, resolution, reopen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Support + Customer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Product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DAU/MAU, sessions, abandonment, product views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Web + Mobile + Product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Finance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Revenue, net revenue, refunds, payment success, chargebacks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Orders + Payments + Returns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Do not calculate the same KPI independently in every dashboard. Define canonical metrics once in governed marts and document the formulas.</w:t>
      </w:r>
      <w:r/>
    </w:p>
    <w:p>
      <w:pPr>
        <w:pStyle w:val="900"/>
        <w:pBdr/>
        <w:spacing/>
        <w:ind/>
        <w:rPr/>
      </w:pPr>
      <w:r>
        <w:t xml:space="preserve">Capacity Planning and Performance</w:t>
      </w:r>
      <w:r/>
    </w:p>
    <w:p>
      <w:pPr>
        <w:pBdr/>
        <w:spacing/>
        <w:ind/>
        <w:rPr/>
      </w:pPr>
      <w:r>
        <w:t xml:space="preserve">The discover</w:t>
      </w:r>
      <w:r>
        <w:t xml:space="preserve">y workbook contains broad ranges, including orders up to 100M rows/day and clickstream up to 1B events/day. These justify scalable architecture but are not sufficient for an exact production cost estimate. Measure actual p50/p95/peak volumes before sizing.</w:t>
      </w:r>
      <w:r/>
    </w:p>
    <w:tbl>
      <w:tblPr>
        <w:tblStyle w:val="960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d9eaf7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Sizing input</w:t>
            </w:r>
            <w:r/>
          </w:p>
        </w:tc>
        <w:tc>
          <w:tcPr>
            <w:shd w:val="clear" w:color="auto" w:fill="d9eaf7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Measure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Daily records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p50/p95/peak per source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Daily bytes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raw and compressed GB/day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Peak rate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events/sec or rows/min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Retention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legal/business retention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Query workload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queries/day, concurrency, bytes/query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Transformation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runtime and compute consumption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Identity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candidate matches/customer and scoring cost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Growth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monthly/annual growth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30"/>
        <w:pBdr/>
        <w:spacing/>
        <w:ind/>
        <w:rPr/>
      </w:pPr>
      <w:r>
        <w:t xml:space="preserve">Partition and cluster large facts.</w:t>
      </w:r>
      <w:r/>
    </w:p>
    <w:p>
      <w:pPr>
        <w:pStyle w:val="930"/>
        <w:pBdr/>
        <w:spacing/>
        <w:ind/>
        <w:rPr/>
      </w:pPr>
      <w:r>
        <w:t xml:space="preserve">Incrementally process changed data.</w:t>
      </w:r>
      <w:r/>
    </w:p>
    <w:p>
      <w:pPr>
        <w:pStyle w:val="930"/>
        <w:pBdr/>
        <w:spacing/>
        <w:ind/>
        <w:rPr/>
      </w:pPr>
      <w:r>
        <w:t xml:space="preserve">Precompute high-use aggregates.</w:t>
      </w:r>
      <w:r/>
    </w:p>
    <w:p>
      <w:pPr>
        <w:pStyle w:val="930"/>
        <w:pBdr/>
        <w:spacing/>
        <w:ind/>
        <w:rPr/>
      </w:pPr>
      <w:r>
        <w:t xml:space="preserve">Benchmark identity resolution separately.</w:t>
      </w:r>
      <w:r/>
    </w:p>
    <w:p>
      <w:pPr>
        <w:pStyle w:val="930"/>
        <w:pBdr/>
        <w:spacing/>
        <w:ind/>
        <w:rPr/>
      </w:pPr>
      <w:r>
        <w:t xml:space="preserve">Use Spark only when warehouse SQL is genuinely insufficient.</w:t>
      </w:r>
      <w:r/>
    </w:p>
    <w:p>
      <w:pPr>
        <w:pStyle w:val="901"/>
        <w:pBdr/>
        <w:spacing/>
        <w:ind/>
        <w:rPr/>
      </w:pPr>
      <w:r>
        <w:t xml:space="preserve">15.1 Cost controls</w:t>
      </w:r>
      <w:r/>
    </w:p>
    <w:p>
      <w:pPr>
        <w:pStyle w:val="930"/>
        <w:pBdr/>
        <w:spacing/>
        <w:ind/>
        <w:rPr/>
      </w:pPr>
      <w:r>
        <w:t xml:space="preserve">Use object-storage lifecycle policies.</w:t>
      </w:r>
      <w:r/>
    </w:p>
    <w:p>
      <w:pPr>
        <w:pStyle w:val="930"/>
        <w:pBdr/>
        <w:spacing/>
        <w:ind/>
        <w:rPr/>
      </w:pPr>
      <w:r>
        <w:t xml:space="preserve">Prefer incremental dbt over full refreshes.</w:t>
      </w:r>
      <w:r/>
    </w:p>
    <w:p>
      <w:pPr>
        <w:pStyle w:val="930"/>
        <w:pBdr/>
        <w:spacing/>
        <w:ind/>
        <w:rPr/>
      </w:pPr>
      <w:r>
        <w:t xml:space="preserve">Enforce partition-aware querying.</w:t>
      </w:r>
      <w:r/>
    </w:p>
    <w:p>
      <w:pPr>
        <w:pStyle w:val="930"/>
        <w:pBdr/>
        <w:spacing/>
        <w:ind/>
        <w:rPr/>
      </w:pPr>
      <w:r>
        <w:t xml:space="preserve">Monitor query bytes and job costs.</w:t>
      </w:r>
      <w:r/>
    </w:p>
    <w:p>
      <w:pPr>
        <w:pStyle w:val="930"/>
        <w:pBdr/>
        <w:spacing/>
        <w:ind/>
        <w:rPr/>
      </w:pPr>
      <w:r>
        <w:t xml:space="preserve">Run backfills separately from SLA-critical workloads.</w:t>
      </w:r>
      <w:r/>
    </w:p>
    <w:p>
      <w:pPr>
        <w:pStyle w:val="930"/>
        <w:pBdr/>
        <w:spacing/>
        <w:ind/>
        <w:rPr/>
      </w:pPr>
      <w:r>
        <w:t xml:space="preserve">Set budgets and alerts before high-volume event sources.</w:t>
      </w:r>
      <w:r/>
    </w:p>
    <w:p>
      <w:pPr>
        <w:pStyle w:val="900"/>
        <w:pBdr/>
        <w:spacing/>
        <w:ind/>
        <w:rPr/>
      </w:pPr>
      <w:r>
        <w:t xml:space="preserve">16. Consumption and Activation</w:t>
      </w:r>
      <w:r/>
    </w:p>
    <w:tbl>
      <w:tblPr>
        <w:tblStyle w:val="960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d9eaf7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Consumer</w:t>
            </w:r>
            <w:r/>
          </w:p>
        </w:tc>
        <w:tc>
          <w:tcPr>
            <w:shd w:val="clear" w:color="auto" w:fill="d9eaf7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Output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Executive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Trusted KPI marts and dashboards.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Marketing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Segments, eligibility, engagement and suppression lists.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Sales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Customer value and opportunity views.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Support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Customer timeline and service history.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Product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Behavior and journey views.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Data Science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Feature-ready facts and mastered profile.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Applications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Future governed Customer 360 API.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Do not build a large microservice layer in the MVP. First make the profile trustworthy. Add an API only when application consumption becomes a real requirement.</w:t>
      </w:r>
      <w:r/>
    </w:p>
    <w:p>
      <w:pPr>
        <w:pStyle w:val="900"/>
        <w:pBdr/>
        <w:spacing/>
        <w:ind/>
        <w:rPr>
          <w:highlight w:val="none"/>
        </w:rPr>
      </w:pPr>
      <w:r>
        <w:t xml:space="preserve">Implementation Roadmap</w:t>
      </w:r>
      <w:r>
        <w:rPr>
          <w:highlight w:val="none"/>
        </w:rPr>
      </w:r>
    </w:p>
    <w:tbl>
      <w:tblPr>
        <w:tblStyle w:val="960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shd w:val="clear" w:color="auto" w:fill="d9eaf7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5"/>
              </w:rPr>
              <w:t xml:space="preserve">Phase</w:t>
            </w:r>
            <w:r/>
          </w:p>
        </w:tc>
        <w:tc>
          <w:tcPr>
            <w:shd w:val="clear" w:color="auto" w:fill="d9eaf7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5"/>
              </w:rPr>
              <w:t xml:space="preserve">Deliverable</w:t>
            </w:r>
            <w:r/>
          </w:p>
        </w:tc>
        <w:tc>
          <w:tcPr>
            <w:shd w:val="clear" w:color="auto" w:fill="d9eaf7"/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5"/>
              </w:rPr>
              <w:t xml:space="preserve">Exit criterion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0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Requirements/access/governance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Scope, owners, SLAs and access approved.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1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Discovery/profiling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Samples profiled; contracts drafted.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2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GCP foundation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IAM, secrets, storage, BQ and monitoring baseline.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3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MVP ingestion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CRM + Orders + Product + Consent reliable.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4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Standardization + DQ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Canonical tables and gates operational.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5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Identity resolution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Golden Record + bridge + review queue.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6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Customer 360 model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Profile + facts + dimensions published.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7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BI/KPI marts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Business use cases validated.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8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Resilience/observability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Retry, replay, alerts and runbooks tested.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9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Additional domains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Support, Marketing, Loyalty, Returns, Payments.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10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Streaming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Web/mobile/events where freshness justifies it.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11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Terraform/CI-CD hardening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Reproducible environments and controlled releases.</w:t>
            </w:r>
            <w:r/>
          </w:p>
        </w:tc>
      </w:tr>
      <w:tr>
        <w:trPr/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12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AI/ML</w:t>
            </w:r>
            <w:r/>
          </w:p>
        </w:tc>
        <w:tc>
          <w:tcPr>
            <w:tcBorders/>
            <w:tcW w:w="28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5"/>
              </w:rPr>
              <w:t xml:space="preserve">Churn, CLV, recommendations and LLM capabilities.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00"/>
        <w:pBdr/>
        <w:spacing/>
        <w:ind/>
        <w:rPr/>
      </w:pPr>
      <w:r>
        <w:t xml:space="preserve">Definition of Done</w:t>
      </w:r>
      <w:r/>
    </w:p>
    <w:tbl>
      <w:tblPr>
        <w:tblStyle w:val="960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d9eaf7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Area</w:t>
            </w:r>
            <w:r/>
          </w:p>
        </w:tc>
        <w:tc>
          <w:tcPr>
            <w:shd w:val="clear" w:color="auto" w:fill="d9eaf7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sz w:val="16"/>
              </w:rPr>
              <w:t xml:space="preserve">Done when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Requirements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Use cases, definitions and NFR targets approved.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Sources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Access, owner, contract, cadence, volume and sensitivity documented.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Ingestion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Raw data lands reproducibly with run metadata.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DQ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Critical checks gate promotion; bad data is quarantined.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Identity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Matching, confidence, survivorship and exceptions are auditable.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Model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Customer 360 passes relationship/DQ tests.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Reconciliation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Key totals reconcile within approved tolerance.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Resilience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Retry, replay, backfill and recovery tested.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Security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Least privilege, secrets, encryption, masking and audit implemented.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Observability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Freshness, volume, DQ, pipeline and cost visible.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CI/CD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Code and infrastructure promotion is versioned/tested.</w:t>
            </w:r>
            <w:r/>
          </w:p>
        </w:tc>
      </w:tr>
      <w:tr>
        <w:trPr/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Business</w:t>
            </w:r>
            <w:r/>
          </w:p>
        </w:tc>
        <w:tc>
          <w:tcPr>
            <w:tcBorders/>
            <w:tcW w:w="43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sz w:val="16"/>
              </w:rPr>
              <w:t xml:space="preserve">Target users can answer agreed questions from governed outputs.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900"/>
        <w:pBdr/>
        <w:spacing/>
        <w:ind/>
        <w:rPr/>
      </w:pPr>
      <w:r>
        <w:t xml:space="preserve">If I Were Building This Project</w:t>
      </w:r>
      <w:r/>
    </w:p>
    <w:p>
      <w:pPr>
        <w:pBdr/>
        <w:spacing/>
        <w:ind/>
        <w:rPr/>
      </w:pPr>
      <w:r>
        <w:t xml:space="preserve">I would not try to demonstrate every technology at once. The strongest enterprise project is the one where identity, data quality, lineage, resilience and business metrics are demonstrably correct.</w:t>
      </w:r>
      <w:r/>
    </w:p>
    <w:p>
      <w:pPr>
        <w:pStyle w:val="933"/>
        <w:pBdr/>
        <w:spacing/>
        <w:ind/>
        <w:rPr/>
      </w:pPr>
      <w:r>
        <w:t xml:space="preserve">Finalize business glossary and 8–12 core business questions.</w:t>
      </w:r>
      <w:r/>
    </w:p>
    <w:p>
      <w:pPr>
        <w:pStyle w:val="933"/>
        <w:pBdr/>
        <w:spacing/>
        <w:ind/>
        <w:rPr/>
      </w:pPr>
      <w:r>
        <w:t xml:space="preserve">Lock MVP to CRM, Orders, Product, Consent, Support and optionally Marketing.</w:t>
      </w:r>
      <w:r/>
    </w:p>
    <w:p>
      <w:pPr>
        <w:pStyle w:val="933"/>
        <w:pBdr/>
        <w:spacing/>
        <w:ind/>
        <w:rPr/>
      </w:pPr>
      <w:r>
        <w:t xml:space="preserve">Create realistic source samples with duplicates, nulls, conflicts and late data.</w:t>
      </w:r>
      <w:r/>
    </w:p>
    <w:p>
      <w:pPr>
        <w:pStyle w:val="933"/>
        <w:pBdr/>
        <w:spacing/>
        <w:ind/>
        <w:rPr/>
      </w:pPr>
      <w:r>
        <w:t xml:space="preserve">Build GCS raw landing and prove replay.</w:t>
      </w:r>
      <w:r/>
    </w:p>
    <w:p>
      <w:pPr>
        <w:pStyle w:val="933"/>
        <w:pBdr/>
        <w:spacing/>
        <w:ind/>
        <w:rPr/>
      </w:pPr>
      <w:r>
        <w:t xml:space="preserve">Build a reusable ingestion framework instead of one-off scripts.</w:t>
      </w:r>
      <w:r/>
    </w:p>
    <w:p>
      <w:pPr>
        <w:pStyle w:val="933"/>
        <w:pBdr/>
        <w:spacing/>
        <w:ind/>
        <w:rPr/>
      </w:pPr>
      <w:r>
        <w:t xml:space="preserve">Create source contracts before transformations.</w:t>
      </w:r>
      <w:r/>
    </w:p>
    <w:p>
      <w:pPr>
        <w:pStyle w:val="933"/>
        <w:pBdr/>
        <w:spacing/>
        <w:ind/>
        <w:rPr/>
      </w:pPr>
      <w:r>
        <w:t xml:space="preserve">Build standardized BigQuery staging models.</w:t>
      </w:r>
      <w:r/>
    </w:p>
    <w:p>
      <w:pPr>
        <w:pStyle w:val="933"/>
        <w:pBdr/>
        <w:spacing/>
        <w:ind/>
        <w:rPr/>
      </w:pPr>
      <w:r>
        <w:t xml:space="preserve">Implement DQ gates and quarantine before Golden Record.</w:t>
      </w:r>
      <w:r/>
    </w:p>
    <w:p>
      <w:pPr>
        <w:pStyle w:val="933"/>
        <w:pBdr/>
        <w:spacing/>
        <w:ind/>
        <w:rPr/>
      </w:pPr>
      <w:r>
        <w:t xml:space="preserve">Implement deterministic identity matching first; add probabilistic matching after it is proven.</w:t>
      </w:r>
      <w:r/>
    </w:p>
    <w:p>
      <w:pPr>
        <w:pStyle w:val="933"/>
        <w:pBdr/>
        <w:spacing/>
        <w:ind/>
        <w:rPr/>
      </w:pPr>
      <w:r>
        <w:t xml:space="preserve">Create identity bridge and survivorship audit.</w:t>
      </w:r>
      <w:r/>
    </w:p>
    <w:p>
      <w:pPr>
        <w:pStyle w:val="933"/>
        <w:pBdr/>
        <w:spacing/>
        <w:ind/>
        <w:rPr/>
      </w:pPr>
      <w:r>
        <w:t xml:space="preserve">Build dim_customer_360 and core facts.</w:t>
      </w:r>
      <w:r/>
    </w:p>
    <w:p>
      <w:pPr>
        <w:pStyle w:val="933"/>
        <w:pBdr/>
        <w:spacing/>
        <w:ind/>
        <w:rPr/>
      </w:pPr>
      <w:r>
        <w:t xml:space="preserve">Reconcile revenue/orders/customer counts.</w:t>
      </w:r>
      <w:r/>
    </w:p>
    <w:p>
      <w:pPr>
        <w:pStyle w:val="933"/>
        <w:pBdr/>
        <w:spacing/>
        <w:ind/>
        <w:rPr/>
      </w:pPr>
      <w:r>
        <w:t xml:space="preserve">Build governed marts and a small dashboard.</w:t>
      </w:r>
      <w:r/>
    </w:p>
    <w:p>
      <w:pPr>
        <w:pStyle w:val="933"/>
        <w:pBdr/>
        <w:spacing/>
        <w:ind/>
        <w:rPr/>
      </w:pPr>
      <w:r>
        <w:t xml:space="preserve">Add monitoring, runbooks and cost controls.</w:t>
      </w:r>
      <w:r/>
    </w:p>
    <w:p>
      <w:pPr>
        <w:pStyle w:val="933"/>
        <w:pBdr/>
        <w:spacing/>
        <w:ind/>
        <w:rPr/>
      </w:pPr>
      <w:r>
        <w:t xml:space="preserve">Then add Marketing, Loyalty, Returns and Payments.</w:t>
      </w:r>
      <w:r/>
    </w:p>
    <w:p>
      <w:pPr>
        <w:pStyle w:val="933"/>
        <w:pBdr/>
        <w:spacing/>
        <w:ind/>
        <w:rPr/>
      </w:pPr>
      <w:r>
        <w:t xml:space="preserve">Introduce streaming only after batch is stable.</w:t>
      </w:r>
      <w:r/>
    </w:p>
    <w:p>
      <w:pPr>
        <w:pStyle w:val="933"/>
        <w:pBdr/>
        <w:spacing/>
        <w:ind/>
        <w:rPr/>
      </w:pPr>
      <w:r>
        <w:t xml:space="preserve">Add Terraform and CI/CD as maturity increases; do not make Kubernetes a prerequisite for MVP.</w:t>
      </w:r>
      <w:r/>
    </w:p>
    <w:p>
      <w:pPr>
        <w:pStyle w:val="933"/>
        <w:pBdr/>
        <w:spacing/>
        <w:ind/>
        <w:rPr/>
      </w:pPr>
      <w:r>
        <w:t xml:space="preserve">Finally add churn, CLV, recommendations and LLM/agent capabilities.</w: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urier">
    <w:panose1 w:val="02070309020205020404"/>
  </w:font>
  <w:font w:name="Aptos Display">
    <w:panose1 w:val="05040102010807070707"/>
  </w:font>
  <w:font w:name="Aptos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8"/>
      <w:pBdr/>
      <w:spacing/>
      <w:ind/>
      <w:jc w:val="center"/>
      <w:rPr/>
    </w:pPr>
    <w:r>
      <w:rPr>
        <w:sz w:val="16"/>
      </w:rPr>
      <w:t xml:space="preserve">Design baseline • Validate NFRs, access, privacy and source contracts before production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6"/>
      <w:pBdr/>
      <w:spacing/>
      <w:ind/>
      <w:jc w:val="right"/>
      <w:rPr/>
    </w:pPr>
    <w:r>
      <w:rPr>
        <w:sz w:val="16"/>
      </w:rPr>
      <w:t xml:space="preserve">Customer 360 — Enterprise System Design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3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3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3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3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23DA1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E52727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2C7FB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1">
    <w:name w:val="Table Grid Light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1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2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1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2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3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5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6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6">
    <w:name w:val="footnote text"/>
    <w:basedOn w:val="895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909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5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909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90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90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5"/>
    <w:next w:val="895"/>
    <w:uiPriority w:val="39"/>
    <w:unhideWhenUsed/>
    <w:pPr>
      <w:pBdr/>
      <w:spacing w:after="100"/>
      <w:ind/>
    </w:pPr>
  </w:style>
  <w:style w:type="paragraph" w:styleId="885">
    <w:name w:val="toc 2"/>
    <w:basedOn w:val="895"/>
    <w:next w:val="895"/>
    <w:uiPriority w:val="39"/>
    <w:unhideWhenUsed/>
    <w:pPr>
      <w:pBdr/>
      <w:spacing w:after="100"/>
      <w:ind w:left="220"/>
    </w:pPr>
  </w:style>
  <w:style w:type="paragraph" w:styleId="886">
    <w:name w:val="toc 3"/>
    <w:basedOn w:val="895"/>
    <w:next w:val="895"/>
    <w:uiPriority w:val="39"/>
    <w:unhideWhenUsed/>
    <w:pPr>
      <w:pBdr/>
      <w:spacing w:after="100"/>
      <w:ind w:left="440"/>
    </w:pPr>
  </w:style>
  <w:style w:type="paragraph" w:styleId="887">
    <w:name w:val="toc 4"/>
    <w:basedOn w:val="895"/>
    <w:next w:val="895"/>
    <w:uiPriority w:val="39"/>
    <w:unhideWhenUsed/>
    <w:pPr>
      <w:pBdr/>
      <w:spacing w:after="100"/>
      <w:ind w:left="660"/>
    </w:pPr>
  </w:style>
  <w:style w:type="paragraph" w:styleId="888">
    <w:name w:val="toc 5"/>
    <w:basedOn w:val="895"/>
    <w:next w:val="895"/>
    <w:uiPriority w:val="39"/>
    <w:unhideWhenUsed/>
    <w:pPr>
      <w:pBdr/>
      <w:spacing w:after="100"/>
      <w:ind w:left="880"/>
    </w:pPr>
  </w:style>
  <w:style w:type="paragraph" w:styleId="889">
    <w:name w:val="toc 6"/>
    <w:basedOn w:val="895"/>
    <w:next w:val="895"/>
    <w:uiPriority w:val="39"/>
    <w:unhideWhenUsed/>
    <w:pPr>
      <w:pBdr/>
      <w:spacing w:after="100"/>
      <w:ind w:left="1100"/>
    </w:pPr>
  </w:style>
  <w:style w:type="paragraph" w:styleId="890">
    <w:name w:val="toc 7"/>
    <w:basedOn w:val="895"/>
    <w:next w:val="895"/>
    <w:uiPriority w:val="39"/>
    <w:unhideWhenUsed/>
    <w:pPr>
      <w:pBdr/>
      <w:spacing w:after="100"/>
      <w:ind w:left="1320"/>
    </w:pPr>
  </w:style>
  <w:style w:type="paragraph" w:styleId="891">
    <w:name w:val="toc 8"/>
    <w:basedOn w:val="895"/>
    <w:next w:val="895"/>
    <w:uiPriority w:val="39"/>
    <w:unhideWhenUsed/>
    <w:pPr>
      <w:pBdr/>
      <w:spacing w:after="100"/>
      <w:ind w:left="1540"/>
    </w:pPr>
  </w:style>
  <w:style w:type="paragraph" w:styleId="892">
    <w:name w:val="toc 9"/>
    <w:basedOn w:val="895"/>
    <w:next w:val="895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909"/>
    <w:uiPriority w:val="99"/>
    <w:semiHidden/>
    <w:pPr>
      <w:pBdr/>
      <w:spacing/>
      <w:ind/>
    </w:pPr>
    <w:rPr>
      <w:color w:val="666666"/>
    </w:rPr>
  </w:style>
  <w:style w:type="paragraph" w:styleId="894">
    <w:name w:val="table of figures"/>
    <w:basedOn w:val="895"/>
    <w:next w:val="895"/>
    <w:uiPriority w:val="99"/>
    <w:unhideWhenUsed/>
    <w:pPr>
      <w:pBdr/>
      <w:spacing w:after="0" w:afterAutospacing="0"/>
      <w:ind/>
    </w:pPr>
  </w:style>
  <w:style w:type="paragraph" w:styleId="895" w:default="1">
    <w:name w:val="Normal"/>
    <w:qFormat/>
    <w:pPr>
      <w:pBdr/>
      <w:spacing/>
      <w:ind/>
    </w:pPr>
    <w:rPr>
      <w:rFonts w:ascii="Aptos" w:hAnsi="Aptos"/>
      <w:sz w:val="20"/>
    </w:rPr>
  </w:style>
  <w:style w:type="paragraph" w:styleId="896">
    <w:name w:val="Header"/>
    <w:basedOn w:val="895"/>
    <w:link w:val="89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7" w:customStyle="1">
    <w:name w:val="Header Char"/>
    <w:basedOn w:val="909"/>
    <w:link w:val="896"/>
    <w:uiPriority w:val="99"/>
    <w:pPr>
      <w:pBdr/>
      <w:spacing/>
      <w:ind/>
    </w:pPr>
  </w:style>
  <w:style w:type="paragraph" w:styleId="898">
    <w:name w:val="Footer"/>
    <w:basedOn w:val="895"/>
    <w:link w:val="89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9" w:customStyle="1">
    <w:name w:val="Footer Char"/>
    <w:basedOn w:val="909"/>
    <w:link w:val="898"/>
    <w:uiPriority w:val="99"/>
    <w:pPr>
      <w:pBdr/>
      <w:spacing/>
      <w:ind/>
    </w:pPr>
  </w:style>
  <w:style w:type="paragraph" w:styleId="900">
    <w:name w:val="Heading 1"/>
    <w:basedOn w:val="895"/>
    <w:next w:val="895"/>
    <w:link w:val="913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01">
    <w:name w:val="Heading 2"/>
    <w:basedOn w:val="895"/>
    <w:next w:val="895"/>
    <w:link w:val="914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02">
    <w:name w:val="Heading 3"/>
    <w:basedOn w:val="895"/>
    <w:next w:val="895"/>
    <w:link w:val="915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4f81bd" w:themeColor="accent1"/>
    </w:rPr>
  </w:style>
  <w:style w:type="paragraph" w:styleId="903">
    <w:name w:val="Heading 4"/>
    <w:basedOn w:val="895"/>
    <w:next w:val="895"/>
    <w:link w:val="943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04">
    <w:name w:val="Heading 5"/>
    <w:basedOn w:val="895"/>
    <w:next w:val="895"/>
    <w:link w:val="944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05">
    <w:name w:val="Heading 6"/>
    <w:basedOn w:val="895"/>
    <w:next w:val="895"/>
    <w:link w:val="9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06">
    <w:name w:val="Heading 7"/>
    <w:basedOn w:val="895"/>
    <w:next w:val="895"/>
    <w:link w:val="9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07">
    <w:name w:val="Heading 8"/>
    <w:basedOn w:val="895"/>
    <w:next w:val="895"/>
    <w:link w:val="9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08">
    <w:name w:val="Heading 9"/>
    <w:basedOn w:val="895"/>
    <w:next w:val="895"/>
    <w:link w:val="9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09" w:default="1">
    <w:name w:val="Default Paragraph Font"/>
    <w:uiPriority w:val="1"/>
    <w:semiHidden/>
    <w:unhideWhenUsed/>
    <w:pPr>
      <w:pBdr/>
      <w:spacing/>
      <w:ind/>
    </w:pPr>
  </w:style>
  <w:style w:type="table" w:styleId="9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paragraph" w:styleId="912">
    <w:name w:val="No Spacing"/>
    <w:uiPriority w:val="1"/>
    <w:qFormat/>
    <w:pPr>
      <w:pBdr/>
      <w:spacing w:after="0" w:line="240" w:lineRule="auto"/>
      <w:ind/>
    </w:pPr>
  </w:style>
  <w:style w:type="character" w:styleId="913" w:customStyle="1">
    <w:name w:val="Heading 1 Char"/>
    <w:basedOn w:val="909"/>
    <w:link w:val="9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14" w:customStyle="1">
    <w:name w:val="Heading 2 Char"/>
    <w:basedOn w:val="909"/>
    <w:link w:val="90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15" w:customStyle="1">
    <w:name w:val="Heading 3 Char"/>
    <w:basedOn w:val="909"/>
    <w:link w:val="90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16">
    <w:name w:val="Title"/>
    <w:basedOn w:val="895"/>
    <w:next w:val="895"/>
    <w:link w:val="917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17" w:customStyle="1">
    <w:name w:val="Title Char"/>
    <w:basedOn w:val="909"/>
    <w:link w:val="916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18">
    <w:name w:val="Subtitle"/>
    <w:basedOn w:val="895"/>
    <w:next w:val="895"/>
    <w:link w:val="919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19" w:customStyle="1">
    <w:name w:val="Subtitle Char"/>
    <w:basedOn w:val="909"/>
    <w:link w:val="918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20">
    <w:name w:val="List Paragraph"/>
    <w:basedOn w:val="895"/>
    <w:uiPriority w:val="34"/>
    <w:qFormat/>
    <w:pPr>
      <w:pBdr/>
      <w:spacing/>
      <w:ind w:left="720"/>
      <w:contextualSpacing w:val="true"/>
    </w:pPr>
  </w:style>
  <w:style w:type="paragraph" w:styleId="921">
    <w:name w:val="Body Text"/>
    <w:basedOn w:val="895"/>
    <w:link w:val="922"/>
    <w:uiPriority w:val="99"/>
    <w:unhideWhenUsed/>
    <w:pPr>
      <w:pBdr/>
      <w:spacing w:after="120"/>
      <w:ind/>
    </w:pPr>
  </w:style>
  <w:style w:type="character" w:styleId="922" w:customStyle="1">
    <w:name w:val="Body Text Char"/>
    <w:basedOn w:val="909"/>
    <w:link w:val="921"/>
    <w:uiPriority w:val="99"/>
    <w:pPr>
      <w:pBdr/>
      <w:spacing/>
      <w:ind/>
    </w:pPr>
  </w:style>
  <w:style w:type="paragraph" w:styleId="923">
    <w:name w:val="Body Text 2"/>
    <w:basedOn w:val="895"/>
    <w:link w:val="924"/>
    <w:uiPriority w:val="99"/>
    <w:unhideWhenUsed/>
    <w:pPr>
      <w:pBdr/>
      <w:spacing w:after="120" w:line="480" w:lineRule="auto"/>
      <w:ind/>
    </w:pPr>
  </w:style>
  <w:style w:type="character" w:styleId="924" w:customStyle="1">
    <w:name w:val="Body Text 2 Char"/>
    <w:basedOn w:val="909"/>
    <w:link w:val="923"/>
    <w:uiPriority w:val="99"/>
    <w:pPr>
      <w:pBdr/>
      <w:spacing/>
      <w:ind/>
    </w:pPr>
  </w:style>
  <w:style w:type="paragraph" w:styleId="925">
    <w:name w:val="Body Text 3"/>
    <w:basedOn w:val="895"/>
    <w:link w:val="926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26" w:customStyle="1">
    <w:name w:val="Body Text 3 Char"/>
    <w:basedOn w:val="909"/>
    <w:link w:val="925"/>
    <w:uiPriority w:val="99"/>
    <w:pPr>
      <w:pBdr/>
      <w:spacing/>
      <w:ind/>
    </w:pPr>
    <w:rPr>
      <w:sz w:val="16"/>
      <w:szCs w:val="16"/>
    </w:rPr>
  </w:style>
  <w:style w:type="paragraph" w:styleId="927">
    <w:name w:val="List"/>
    <w:basedOn w:val="895"/>
    <w:uiPriority w:val="99"/>
    <w:unhideWhenUsed/>
    <w:pPr>
      <w:pBdr/>
      <w:spacing/>
      <w:ind w:hanging="360" w:left="360"/>
      <w:contextualSpacing w:val="true"/>
    </w:pPr>
  </w:style>
  <w:style w:type="paragraph" w:styleId="928">
    <w:name w:val="List 2"/>
    <w:basedOn w:val="895"/>
    <w:uiPriority w:val="99"/>
    <w:unhideWhenUsed/>
    <w:pPr>
      <w:pBdr/>
      <w:spacing/>
      <w:ind w:hanging="360" w:left="720"/>
      <w:contextualSpacing w:val="true"/>
    </w:pPr>
  </w:style>
  <w:style w:type="paragraph" w:styleId="929">
    <w:name w:val="List 3"/>
    <w:basedOn w:val="895"/>
    <w:uiPriority w:val="99"/>
    <w:unhideWhenUsed/>
    <w:pPr>
      <w:pBdr/>
      <w:spacing/>
      <w:ind w:hanging="360" w:left="1080"/>
      <w:contextualSpacing w:val="true"/>
    </w:pPr>
  </w:style>
  <w:style w:type="paragraph" w:styleId="930">
    <w:name w:val="List Bullet"/>
    <w:basedOn w:val="895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31">
    <w:name w:val="List Bullet 2"/>
    <w:basedOn w:val="895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32">
    <w:name w:val="List Bullet 3"/>
    <w:basedOn w:val="895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33">
    <w:name w:val="List Number"/>
    <w:basedOn w:val="895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34">
    <w:name w:val="List Number 2"/>
    <w:basedOn w:val="895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35">
    <w:name w:val="List Number 3"/>
    <w:basedOn w:val="895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36">
    <w:name w:val="List Continue"/>
    <w:basedOn w:val="895"/>
    <w:uiPriority w:val="99"/>
    <w:unhideWhenUsed/>
    <w:pPr>
      <w:pBdr/>
      <w:spacing w:after="120"/>
      <w:ind w:left="360"/>
      <w:contextualSpacing w:val="true"/>
    </w:pPr>
  </w:style>
  <w:style w:type="paragraph" w:styleId="937">
    <w:name w:val="List Continue 2"/>
    <w:basedOn w:val="895"/>
    <w:uiPriority w:val="99"/>
    <w:unhideWhenUsed/>
    <w:pPr>
      <w:pBdr/>
      <w:spacing w:after="120"/>
      <w:ind w:left="720"/>
      <w:contextualSpacing w:val="true"/>
    </w:pPr>
  </w:style>
  <w:style w:type="paragraph" w:styleId="938">
    <w:name w:val="List Continue 3"/>
    <w:basedOn w:val="895"/>
    <w:uiPriority w:val="99"/>
    <w:unhideWhenUsed/>
    <w:pPr>
      <w:pBdr/>
      <w:spacing w:after="120"/>
      <w:ind w:left="1080"/>
      <w:contextualSpacing w:val="true"/>
    </w:pPr>
  </w:style>
  <w:style w:type="paragraph" w:styleId="939">
    <w:name w:val="macro"/>
    <w:link w:val="940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40" w:customStyle="1">
    <w:name w:val="Macro Text Char"/>
    <w:basedOn w:val="909"/>
    <w:link w:val="939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41">
    <w:name w:val="Quote"/>
    <w:basedOn w:val="895"/>
    <w:next w:val="895"/>
    <w:link w:val="942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42" w:customStyle="1">
    <w:name w:val="Quote Char"/>
    <w:basedOn w:val="909"/>
    <w:link w:val="941"/>
    <w:uiPriority w:val="29"/>
    <w:pPr>
      <w:pBdr/>
      <w:spacing/>
      <w:ind/>
    </w:pPr>
    <w:rPr>
      <w:i/>
      <w:iCs/>
      <w:color w:val="000000" w:themeColor="text1"/>
    </w:rPr>
  </w:style>
  <w:style w:type="character" w:styleId="943" w:customStyle="1">
    <w:name w:val="Heading 4 Char"/>
    <w:basedOn w:val="909"/>
    <w:link w:val="903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44" w:customStyle="1">
    <w:name w:val="Heading 5 Char"/>
    <w:basedOn w:val="909"/>
    <w:link w:val="90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45" w:customStyle="1">
    <w:name w:val="Heading 6 Char"/>
    <w:basedOn w:val="909"/>
    <w:link w:val="90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46" w:customStyle="1">
    <w:name w:val="Heading 7 Char"/>
    <w:basedOn w:val="909"/>
    <w:link w:val="9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47" w:customStyle="1">
    <w:name w:val="Heading 8 Char"/>
    <w:basedOn w:val="909"/>
    <w:link w:val="9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48" w:customStyle="1">
    <w:name w:val="Heading 9 Char"/>
    <w:basedOn w:val="909"/>
    <w:link w:val="9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49">
    <w:name w:val="Caption"/>
    <w:basedOn w:val="895"/>
    <w:next w:val="895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50">
    <w:name w:val="Strong"/>
    <w:basedOn w:val="909"/>
    <w:uiPriority w:val="22"/>
    <w:qFormat/>
    <w:pPr>
      <w:pBdr/>
      <w:spacing/>
      <w:ind/>
    </w:pPr>
    <w:rPr>
      <w:b/>
      <w:bCs/>
    </w:rPr>
  </w:style>
  <w:style w:type="character" w:styleId="951">
    <w:name w:val="Emphasis"/>
    <w:basedOn w:val="909"/>
    <w:uiPriority w:val="20"/>
    <w:qFormat/>
    <w:pPr>
      <w:pBdr/>
      <w:spacing/>
      <w:ind/>
    </w:pPr>
    <w:rPr>
      <w:i/>
      <w:iCs/>
    </w:rPr>
  </w:style>
  <w:style w:type="paragraph" w:styleId="952">
    <w:name w:val="Intense Quote"/>
    <w:basedOn w:val="895"/>
    <w:next w:val="895"/>
    <w:link w:val="953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53" w:customStyle="1">
    <w:name w:val="Intense Quote Char"/>
    <w:basedOn w:val="909"/>
    <w:link w:val="952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54">
    <w:name w:val="Subtle Emphasis"/>
    <w:basedOn w:val="909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55">
    <w:name w:val="Intense Emphasis"/>
    <w:basedOn w:val="909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56">
    <w:name w:val="Subtle Reference"/>
    <w:basedOn w:val="909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57">
    <w:name w:val="Intense Reference"/>
    <w:basedOn w:val="909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58">
    <w:name w:val="Book Title"/>
    <w:basedOn w:val="909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59">
    <w:name w:val="TOC Heading"/>
    <w:basedOn w:val="900"/>
    <w:next w:val="895"/>
    <w:uiPriority w:val="39"/>
    <w:semiHidden/>
    <w:unhideWhenUsed/>
    <w:qFormat/>
    <w:pPr>
      <w:pBdr/>
      <w:spacing/>
      <w:ind/>
      <w:outlineLvl w:val="9"/>
    </w:pPr>
  </w:style>
  <w:style w:type="table" w:styleId="960">
    <w:name w:val="Table Grid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Shading"/>
    <w:basedOn w:val="910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Shading Accent 1"/>
    <w:basedOn w:val="910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Shading Accent 2"/>
    <w:basedOn w:val="910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Shading Accent 3"/>
    <w:basedOn w:val="910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Shading Accent 4"/>
    <w:basedOn w:val="910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Shading Accent 5"/>
    <w:basedOn w:val="910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Shading Accent 6"/>
    <w:basedOn w:val="910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ght List"/>
    <w:basedOn w:val="91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ght List Accent 1"/>
    <w:basedOn w:val="91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List Accent 2"/>
    <w:basedOn w:val="91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ght List Accent 3"/>
    <w:basedOn w:val="91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ght List Accent 4"/>
    <w:basedOn w:val="91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ght List Accent 5"/>
    <w:basedOn w:val="91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ght List Accent 6"/>
    <w:basedOn w:val="91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Grid"/>
    <w:basedOn w:val="91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Grid Accent 1"/>
    <w:basedOn w:val="91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Grid Accent 2"/>
    <w:basedOn w:val="91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Grid Accent 3"/>
    <w:basedOn w:val="91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Grid Accent 4"/>
    <w:basedOn w:val="91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Grid Accent 5"/>
    <w:basedOn w:val="91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Grid Accent 6"/>
    <w:basedOn w:val="91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Shading 1"/>
    <w:basedOn w:val="91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Shading 1 Accent 1"/>
    <w:basedOn w:val="91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Shading 1 Accent 2"/>
    <w:basedOn w:val="91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Shading 1 Accent 3"/>
    <w:basedOn w:val="91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Shading 1 Accent 4"/>
    <w:basedOn w:val="91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Shading 1 Accent 5"/>
    <w:basedOn w:val="91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Shading 1 Accent 6"/>
    <w:basedOn w:val="91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Shading 2"/>
    <w:basedOn w:val="91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Shading 2 Accent 1"/>
    <w:basedOn w:val="91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Shading 2 Accent 2"/>
    <w:basedOn w:val="91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Shading 2 Accent 3"/>
    <w:basedOn w:val="91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Shading 2 Accent 4"/>
    <w:basedOn w:val="91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Shading 2 Accent 5"/>
    <w:basedOn w:val="91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2 Accent 6"/>
    <w:basedOn w:val="91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List 1"/>
    <w:basedOn w:val="91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List 1 Accent 1"/>
    <w:basedOn w:val="91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List 1 Accent 2"/>
    <w:basedOn w:val="91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List 1 Accent 3"/>
    <w:basedOn w:val="91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List 1 Accent 4"/>
    <w:basedOn w:val="91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List 1 Accent 5"/>
    <w:basedOn w:val="91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List 1 Accent 6"/>
    <w:basedOn w:val="91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List 2"/>
    <w:basedOn w:val="91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List 2 Accent 1"/>
    <w:basedOn w:val="91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List 2 Accent 2"/>
    <w:basedOn w:val="91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List 2 Accent 3"/>
    <w:basedOn w:val="91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List 2 Accent 4"/>
    <w:basedOn w:val="91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List 2 Accent 5"/>
    <w:basedOn w:val="91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2 Accent 6"/>
    <w:basedOn w:val="91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1"/>
    <w:basedOn w:val="91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1 Accent 1"/>
    <w:basedOn w:val="91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1 Accent 2"/>
    <w:basedOn w:val="91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1 Accent 3"/>
    <w:basedOn w:val="91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1 Accent 4"/>
    <w:basedOn w:val="91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1 Accent 5"/>
    <w:basedOn w:val="91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1 Accent 6"/>
    <w:basedOn w:val="91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Grid 2"/>
    <w:basedOn w:val="91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Grid 2 Accent 1"/>
    <w:basedOn w:val="91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2 Accent 2"/>
    <w:basedOn w:val="91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Grid 2 Accent 3"/>
    <w:basedOn w:val="91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Grid 2 Accent 4"/>
    <w:basedOn w:val="91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Grid 2 Accent 5"/>
    <w:basedOn w:val="91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2 Accent 6"/>
    <w:basedOn w:val="91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3"/>
    <w:basedOn w:val="91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3 Accent 1"/>
    <w:basedOn w:val="91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3 Accent 2"/>
    <w:basedOn w:val="91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3 Accent 3"/>
    <w:basedOn w:val="91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3 Accent 4"/>
    <w:basedOn w:val="91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3 Accent 5"/>
    <w:basedOn w:val="91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3 Accent 6"/>
    <w:basedOn w:val="91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Dark List"/>
    <w:basedOn w:val="91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Dark List Accent 1"/>
    <w:basedOn w:val="91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Dark List Accent 2"/>
    <w:basedOn w:val="91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Dark List Accent 3"/>
    <w:basedOn w:val="91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Dark List Accent 4"/>
    <w:basedOn w:val="91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Dark List Accent 5"/>
    <w:basedOn w:val="91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Dark List Accent 6"/>
    <w:basedOn w:val="91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Shading"/>
    <w:basedOn w:val="91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Shading Accent 1"/>
    <w:basedOn w:val="91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Shading Accent 2"/>
    <w:basedOn w:val="91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Shading Accent 3"/>
    <w:basedOn w:val="91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Shading Accent 4"/>
    <w:basedOn w:val="91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Shading Accent 5"/>
    <w:basedOn w:val="91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Shading Accent 6"/>
    <w:basedOn w:val="91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Colorful List"/>
    <w:basedOn w:val="91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Colorful List Accent 1"/>
    <w:basedOn w:val="91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List Accent 2"/>
    <w:basedOn w:val="91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Colorful List Accent 3"/>
    <w:basedOn w:val="91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Colorful List Accent 4"/>
    <w:basedOn w:val="91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Colorful List Accent 5"/>
    <w:basedOn w:val="91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List Accent 6"/>
    <w:basedOn w:val="91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Grid"/>
    <w:basedOn w:val="91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Grid Accent 1"/>
    <w:basedOn w:val="91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Grid Accent 2"/>
    <w:basedOn w:val="91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Grid Accent 3"/>
    <w:basedOn w:val="91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Grid Accent 4"/>
    <w:basedOn w:val="91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Grid Accent 5"/>
    <w:basedOn w:val="91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Grid Accent 6"/>
    <w:basedOn w:val="91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2026-09-12T06:16:33Z</dcterms:modified>
  <cp:category/>
</cp:coreProperties>
</file>