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Deep Learning-Based Credit Card Fraud Detection System</w:t>
      </w:r>
    </w:p>
    <w:p>
      <w:pPr>
        <w:pStyle w:val="Heading2"/>
      </w:pPr>
      <w:r>
        <w:t>1. Introduction</w:t>
      </w:r>
    </w:p>
    <w:p>
      <w:r>
        <w:t>This project presents a comprehensive fraud detection system using multiple deep learning architectures including CNN, LSTM, Transformer, and Hybrid models. The system is deployed as a web application for real-time fraud prediction.</w:t>
      </w:r>
    </w:p>
    <w:p>
      <w:pPr>
        <w:pStyle w:val="Heading2"/>
      </w:pPr>
      <w:r>
        <w:t>2. Objectives</w:t>
      </w:r>
    </w:p>
    <w:p>
      <w:pPr>
        <w:pStyle w:val="ListNumber"/>
      </w:pPr>
      <w:r>
        <w:t>Develop CNN, LSTM, Transformer, and Hybrid models for fraud detection.</w:t>
      </w:r>
    </w:p>
    <w:p>
      <w:pPr>
        <w:pStyle w:val="ListNumber"/>
      </w:pPr>
      <w:r>
        <w:t>Use pretrained backbones and open-source weights.</w:t>
      </w:r>
    </w:p>
    <w:p>
      <w:pPr>
        <w:pStyle w:val="ListNumber"/>
      </w:pPr>
      <w:r>
        <w:t>Compare models using ROC-AUC, Precision, Recall, and F1-score.</w:t>
      </w:r>
    </w:p>
    <w:p>
      <w:pPr>
        <w:pStyle w:val="ListNumber"/>
      </w:pPr>
      <w:r>
        <w:t>Deploy a real-time web application.</w:t>
      </w:r>
    </w:p>
    <w:p>
      <w:pPr>
        <w:pStyle w:val="Heading2"/>
      </w:pPr>
      <w:r>
        <w:t>3. Dataset</w:t>
      </w:r>
    </w:p>
    <w:p>
      <w:r>
        <w:t>The primary dataset used is the IEEE-CIS Fraud Detection dataset (~590K transactions). Secondary datasets include the ULB Credit Card dataset and PaySim synthetic dataset.</w:t>
      </w:r>
    </w:p>
    <w:p>
      <w:pPr>
        <w:pStyle w:val="Heading2"/>
      </w:pPr>
      <w:r>
        <w:t>4. Data Preprocessing</w:t>
      </w:r>
    </w:p>
    <w:p>
      <w:pPr>
        <w:pStyle w:val="ListNumber"/>
      </w:pPr>
      <w:r>
        <w:t>Data cleaning and merging transaction and identity tables.</w:t>
      </w:r>
    </w:p>
    <w:p>
      <w:pPr>
        <w:pStyle w:val="ListNumber"/>
      </w:pPr>
      <w:r>
        <w:t>Handling missing values using median/mode imputation.</w:t>
      </w:r>
    </w:p>
    <w:p>
      <w:pPr>
        <w:pStyle w:val="ListNumber"/>
      </w:pPr>
      <w:r>
        <w:t>Feature encoding and normalization.</w:t>
      </w:r>
    </w:p>
    <w:p>
      <w:pPr>
        <w:pStyle w:val="ListNumber"/>
      </w:pPr>
      <w:r>
        <w:t>Sequence generation using sliding windows.</w:t>
      </w:r>
    </w:p>
    <w:p>
      <w:pPr>
        <w:pStyle w:val="ListNumber"/>
      </w:pPr>
      <w:r>
        <w:t>Handling imbalance using SMOTE and weighted loss.</w:t>
      </w:r>
    </w:p>
    <w:p>
      <w:pPr>
        <w:pStyle w:val="Heading2"/>
      </w:pPr>
      <w:r>
        <w:t>5. Model Architectures</w:t>
      </w:r>
    </w:p>
    <w:p>
      <w:pPr>
        <w:pStyle w:val="ListBullet"/>
      </w:pPr>
      <w:r>
        <w:t>CNN Model: Uses heatmap representation with pretrained backbone such as ResNet-18.</w:t>
      </w:r>
    </w:p>
    <w:p>
      <w:pPr>
        <w:pStyle w:val="ListBullet"/>
      </w:pPr>
      <w:r>
        <w:t>LSTM Model: Sequential modeling with pretrained sequence encoders.</w:t>
      </w:r>
    </w:p>
    <w:p>
      <w:pPr>
        <w:pStyle w:val="ListBullet"/>
      </w:pPr>
      <w:r>
        <w:t>Transformer Model: Uses attention mechanism with pretrained tabular transformers.</w:t>
      </w:r>
    </w:p>
    <w:p>
      <w:pPr>
        <w:pStyle w:val="ListBullet"/>
      </w:pPr>
      <w:r>
        <w:t>Hybrid Model: Combines CNN and LSTM or Transformer with feature fusion.</w:t>
      </w:r>
    </w:p>
    <w:p>
      <w:pPr>
        <w:pStyle w:val="Heading2"/>
      </w:pPr>
      <w:r>
        <w:t>6. Pretrained Backbones</w:t>
      </w:r>
    </w:p>
    <w:p>
      <w:pPr>
        <w:pStyle w:val="ListNumber"/>
      </w:pPr>
      <w:r>
        <w:t>CNN: ResNet-18, EfficientNet (pretrained on ImageNet).</w:t>
      </w:r>
    </w:p>
    <w:p>
      <w:pPr>
        <w:pStyle w:val="ListNumber"/>
      </w:pPr>
      <w:r>
        <w:t>LSTM: Pretrained sequence encoders (where applicable).</w:t>
      </w:r>
    </w:p>
    <w:p>
      <w:pPr>
        <w:pStyle w:val="ListNumber"/>
      </w:pPr>
      <w:r>
        <w:t>Transformer: Tab Transformer, FT-Transformer.</w:t>
      </w:r>
    </w:p>
    <w:p>
      <w:pPr>
        <w:pStyle w:val="ListNumber"/>
      </w:pPr>
      <w:r>
        <w:t>Hybrid: Combination of pretrained components.</w:t>
      </w:r>
    </w:p>
    <w:p>
      <w:pPr>
        <w:pStyle w:val="Heading2"/>
      </w:pPr>
      <w:r>
        <w:t>7. Training Strategy</w:t>
      </w:r>
    </w:p>
    <w:p>
      <w:pPr>
        <w:pStyle w:val="ListBullet"/>
      </w:pPr>
      <w:r>
        <w:t>Optimizer: Adam</w:t>
      </w:r>
    </w:p>
    <w:p>
      <w:pPr>
        <w:pStyle w:val="ListBullet"/>
      </w:pPr>
      <w:r>
        <w:t>Batch size: 128-256</w:t>
      </w:r>
    </w:p>
    <w:p>
      <w:pPr>
        <w:pStyle w:val="ListBullet"/>
      </w:pPr>
      <w:r>
        <w:t>Epochs: 30-50 with early stopping</w:t>
      </w:r>
    </w:p>
    <w:p>
      <w:pPr>
        <w:pStyle w:val="ListBullet"/>
      </w:pPr>
      <w:r>
        <w:t>Mixed precision training</w:t>
      </w:r>
    </w:p>
    <w:p>
      <w:pPr>
        <w:pStyle w:val="ListBullet"/>
      </w:pPr>
      <w:r>
        <w:t>GPU Acceleration &amp; Hardware Specifications:</w:t>
      </w:r>
    </w:p>
    <w:p>
      <w:pPr>
        <w:pStyle w:val="ListBullet2"/>
      </w:pPr>
      <w:r>
        <w:t>Hardware: NVIDIA RTX 5070 GPU.</w:t>
      </w:r>
    </w:p>
    <w:p>
      <w:pPr>
        <w:pStyle w:val="ListBullet2"/>
      </w:pPr>
      <w:r>
        <w:t>Environment Setup: Training environments must strictly utilize PyTorch 2.7.0 or newer, paired exclusively with CUDA 12.8 or higher.</w:t>
      </w:r>
    </w:p>
    <w:p>
      <w:pPr>
        <w:pStyle w:val="ListBullet2"/>
      </w:pPr>
      <w:r>
        <w:t>Architecture Compatibility: The RTX 50-series leverages the new sm_120 (compute capability 12.0) architecture. It is critical to avoid standard stable builds of PyTorch 2.6 and older, as they only support up to sm_90. Attempting to execute training on older framework versions will result in an architectural mismatch, leading to fatal "no kernel image is available" or compatibility errors.</w:t>
      </w:r>
    </w:p>
    <w:p>
      <w:pPr>
        <w:pStyle w:val="Heading2"/>
      </w:pPr>
      <w:r>
        <w:t>8. Evaluation Metrics</w:t>
      </w:r>
    </w:p>
    <w:p>
      <w:pPr>
        <w:pStyle w:val="ListNumber"/>
      </w:pPr>
      <w:r>
        <w:t>ROC-AUC</w:t>
      </w:r>
    </w:p>
    <w:p>
      <w:pPr>
        <w:pStyle w:val="ListNumber"/>
      </w:pPr>
      <w:r>
        <w:t>Precision</w:t>
      </w:r>
    </w:p>
    <w:p>
      <w:pPr>
        <w:pStyle w:val="ListNumber"/>
      </w:pPr>
      <w:r>
        <w:t>Recall</w:t>
      </w:r>
    </w:p>
    <w:p>
      <w:pPr>
        <w:pStyle w:val="ListNumber"/>
      </w:pPr>
      <w:r>
        <w:t>F1 Score</w:t>
      </w:r>
    </w:p>
    <w:p>
      <w:pPr>
        <w:pStyle w:val="Heading2"/>
      </w:pPr>
      <w:r>
        <w:t>9. Backend Design</w:t>
      </w:r>
    </w:p>
    <w:p>
      <w:r>
        <w:t>Backend implemented using FastAPI for model inference, preprocessing, and API endpoints.</w:t>
      </w:r>
    </w:p>
    <w:p>
      <w:pPr>
        <w:pStyle w:val="Heading2"/>
      </w:pPr>
      <w:r>
        <w:t>10. Frontend Design</w:t>
      </w:r>
    </w:p>
    <w:p>
      <w:r>
        <w:t>The frontend is implemented using React to provide user input forms, model selection capabilities, and a comprehensive results dashboard. To ensure a highly professional and intuitive user experience, the system's interface incorporates the following design and functional specifications:</w:t>
      </w:r>
    </w:p>
    <w:p>
      <w:pPr>
        <w:pStyle w:val="ListBullet"/>
      </w:pPr>
      <w:r>
        <w:t>Professional Color Scheme:</w:t>
      </w:r>
    </w:p>
    <w:p>
      <w:pPr>
        <w:pStyle w:val="ListBullet2"/>
      </w:pPr>
      <w:r>
        <w:t>Base Palette: A trust-inspiring, modern aesthetic utilizing deep navy blue for primary navigation headers and footers to establish authority.</w:t>
      </w:r>
    </w:p>
    <w:p>
      <w:pPr>
        <w:pStyle w:val="ListBullet2"/>
      </w:pPr>
      <w:r>
        <w:t>Content Areas: Clean white backgrounds with subtle, elevated gray card containers to reduce eye strain and ensure data readability.</w:t>
      </w:r>
    </w:p>
    <w:p>
      <w:pPr>
        <w:pStyle w:val="ListBullet2"/>
      </w:pPr>
      <w:r>
        <w:t>Semantic Accents: Actionable feedback is color-coded using emerald green to highlight "Safe" transactions, stark crimson red for "Fraudulent" alerts, and muted slate gray for neutral states or disabled elements.</w:t>
      </w:r>
    </w:p>
    <w:p>
      <w:pPr>
        <w:pStyle w:val="ListBullet"/>
      </w:pPr>
      <w:r>
        <w:t>Page Functionality &amp; Navigation:</w:t>
      </w:r>
    </w:p>
    <w:p>
      <w:pPr>
        <w:pStyle w:val="ListBullet2"/>
      </w:pPr>
      <w:r>
        <w:t>Dashboard (Home View): Acts as the central hub, providing a high-level overview of system metrics (e.g., total transactions processed), a live feed of recent transaction evaluations, and an at-a-glance system health check.</w:t>
      </w:r>
    </w:p>
    <w:p>
      <w:pPr>
        <w:pStyle w:val="ListBullet2"/>
      </w:pPr>
      <w:r>
        <w:t>Transaction Verification Page: Features a structured, validated input form. Users can manually input specific transaction details (e.g., transaction amount, timestamp, location, merchant category) to be sent to the backend for real-time inference.</w:t>
      </w:r>
    </w:p>
    <w:p>
      <w:pPr>
        <w:pStyle w:val="ListBullet2"/>
      </w:pPr>
      <w:r>
        <w:t>Analytics &amp; Interpretability View: A dedicated interface for model transparency. It renders the visual outputs of the active model, such as displaying the Grad-CAM heatmaps for the CNN architecture or attention weight matrices for the Transformer.</w:t>
      </w:r>
    </w:p>
    <w:p>
      <w:pPr>
        <w:pStyle w:val="ListBullet"/>
      </w:pPr>
      <w:r>
        <w:t>Component &amp; Button Functionality:</w:t>
      </w:r>
    </w:p>
    <w:p>
      <w:pPr>
        <w:pStyle w:val="ListBullet2"/>
      </w:pPr>
      <w:r>
        <w:t>Model Selection Dropdown: An interactive configuration menu that allows the user to seamlessly hot-swap the active inference engine (CNN, LSTM, Transformer, or Hybrid) prior to executing a query.</w:t>
      </w:r>
    </w:p>
    <w:p>
      <w:pPr>
        <w:pStyle w:val="ListBullet2"/>
      </w:pPr>
      <w:r>
        <w:t>'Verify Transaction' Button: The primary call-to-action (CTA). Upon clicking, it validates the form data, triggers the payload to the FastAPI backend, and renders a dynamic loading spinner to communicate ongoing processing.</w:t>
      </w:r>
    </w:p>
    <w:p>
      <w:pPr>
        <w:pStyle w:val="ListBullet2"/>
      </w:pPr>
      <w:r>
        <w:t>'Reset Form' Button: A secondary utility action that instantly purges all current inputs and resets the application interface to its default state.</w:t>
      </w:r>
    </w:p>
    <w:p>
      <w:pPr>
        <w:pStyle w:val="ListBullet2"/>
      </w:pPr>
      <w:r>
        <w:t>Results Modal/Alert: Upon receiving the backend prediction, an interactive pop-up dialogue conditionally renders the final classification (Fraud / Not Fraud) alongside the model's mathematical confidence score.</w:t>
      </w:r>
    </w:p>
    <w:p>
      <w:pPr>
        <w:pStyle w:val="Heading2"/>
      </w:pPr>
      <w:r>
        <w:t>11. Interpretability</w:t>
      </w:r>
    </w:p>
    <w:p>
      <w:pPr>
        <w:pStyle w:val="ListNumber"/>
      </w:pPr>
      <w:r>
        <w:t>Grad-CAM for CNN visualization</w:t>
      </w:r>
    </w:p>
    <w:p>
      <w:pPr>
        <w:pStyle w:val="ListNumber"/>
      </w:pPr>
      <w:r>
        <w:t>Attention maps for Transformer</w:t>
      </w:r>
    </w:p>
    <w:p>
      <w:pPr>
        <w:pStyle w:val="ListNumber"/>
      </w:pPr>
      <w:r>
        <w:t>Hidden state analysis for LSTM</w:t>
      </w:r>
    </w:p>
    <w:p>
      <w:pPr>
        <w:pStyle w:val="Heading2"/>
      </w:pPr>
      <w:r>
        <w:t>12. Deployment</w:t>
      </w:r>
    </w:p>
    <w:p>
      <w:r>
        <w:t>The system is deployed as a full-stack web application with optional Docker containerization.</w:t>
      </w:r>
    </w:p>
    <w:p>
      <w:pPr>
        <w:pStyle w:val="Heading2"/>
      </w:pPr>
      <w:r>
        <w:t>13. Expected Outcomes</w:t>
      </w:r>
    </w:p>
    <w:p>
      <w:pPr>
        <w:pStyle w:val="ListNumber"/>
      </w:pPr>
      <w:r>
        <w:t>High accuracy fraud detection (ROC-AUC &gt; 0.92)</w:t>
      </w:r>
    </w:p>
    <w:p>
      <w:pPr>
        <w:pStyle w:val="ListNumber"/>
      </w:pPr>
      <w:r>
        <w:t>Interactive web interface</w:t>
      </w:r>
    </w:p>
    <w:p>
      <w:pPr>
        <w:pStyle w:val="ListNumber"/>
      </w:pPr>
      <w:r>
        <w:t>Comparative analysis of multiple models</w:t>
      </w:r>
    </w:p>
    <w:p>
      <w:pPr>
        <w:pStyle w:val="Heading2"/>
      </w:pPr>
      <w:r>
        <w:t>14. Database Design &amp; Storage Strategy</w:t>
      </w:r>
    </w:p>
    <w:p>
      <w:r>
        <w:t>To support real-time inference and maintain a rigorous audit trail of transaction evaluations, the system employs a multi-tiered data storage architecture:</w:t>
      </w:r>
    </w:p>
    <w:p>
      <w:pPr>
        <w:pStyle w:val="ListBullet"/>
      </w:pPr>
      <w:r>
        <w:t>Primary Relational Database (PostgreSQL): Used to ensure ACID compliance for transaction logging, user session management, and storing model prediction histories. This structured format allows for complex querying of historical fraud trends and system performance metrics.</w:t>
      </w:r>
    </w:p>
    <w:p>
      <w:pPr>
        <w:pStyle w:val="ListBullet"/>
      </w:pPr>
      <w:r>
        <w:t>In-Memory Caching (Redis): Implemented to handle high-throughput, low-latency lookups for rapid feature retrieval (e.g., checking if a user ID has flagged recent rapid successive transactions) before the payload is sent to the PyTorch inference engine.</w:t>
      </w:r>
    </w:p>
    <w:p>
      <w:pPr>
        <w:pStyle w:val="ListBullet"/>
      </w:pPr>
      <w:r>
        <w:t>Artifact Storage: A dedicated blob storage mechanism (e.g., AWS S3 or a local mapped volume) handles the large, static .pt or .pth model weight files, ensuring the database remains lightweight and performant.</w:t>
      </w:r>
    </w:p>
    <w:p>
      <w:pPr>
        <w:pStyle w:val="Heading2"/>
      </w:pPr>
      <w:r>
        <w:t>15. System Architecture &amp; Data Flow</w:t>
      </w:r>
    </w:p>
    <w:p>
      <w:r>
        <w:t>The system architecture follows a decoupled, asynchronous microservices design to ensure the React frontend remains highly responsive while the backend handles heavy GPU computation. The data lifecycle for a single transaction request is as follows:</w:t>
      </w:r>
    </w:p>
    <w:p>
      <w:pPr>
        <w:pStyle w:val="ListNumber"/>
      </w:pPr>
      <w:r>
        <w:t>Client Submission: The user submits a transaction via the React frontend. The payload is serialized into JSON.</w:t>
      </w:r>
    </w:p>
    <w:p>
      <w:pPr>
        <w:pStyle w:val="ListNumber"/>
      </w:pPr>
      <w:r>
        <w:t>API Ingestion: The FastAPI backend receives the request via a RESTful POST endpoint and validates the payload schema.</w:t>
      </w:r>
    </w:p>
    <w:p>
      <w:pPr>
        <w:pStyle w:val="ListNumber"/>
      </w:pPr>
      <w:r>
        <w:t>Preprocessing Pipeline: The raw data is vectorized, normalized, and encoded to match the strict input tensor shapes required by the selected model. For the CNN, data is mapped to 2D heatmaps; for the Transformer/LSTM, it is structured into sequential feature vectors.</w:t>
      </w:r>
    </w:p>
    <w:p>
      <w:pPr>
        <w:pStyle w:val="ListNumber"/>
      </w:pPr>
      <w:r>
        <w:t>Hardware-Accelerated Inference: The formatted tensors are pushed to the RTX 5070 GPU. The active PyTorch model executes the forward pass, utilizing the sm_120 architecture for maximized parallel throughput.</w:t>
      </w:r>
    </w:p>
    <w:p>
      <w:pPr>
        <w:pStyle w:val="ListNumber"/>
      </w:pPr>
      <w:r>
        <w:t>Post-Processing &amp; Logging: The raw logits are converted into a probability score (Confidence %). The original transaction data and the prediction result are asynchronously logged to the PostgreSQL database.</w:t>
      </w:r>
    </w:p>
    <w:p>
      <w:pPr>
        <w:pStyle w:val="ListNumber"/>
      </w:pPr>
      <w:r>
        <w:t>Client Render: FastAPI returns the classification, confidence score, and requested interpretability metrics (e.g., Grad-CAM arrays) back to the React client for visual rendering.</w:t>
      </w:r>
    </w:p>
    <w:p>
      <w:pPr>
        <w:pStyle w:val="Heading2"/>
      </w:pPr>
      <w:r>
        <w:t>16. Security &amp; Data Privacy</w:t>
      </w:r>
    </w:p>
    <w:p>
      <w:r>
        <w:t>Given the highly sensitive nature of financial data, the system incorporates strict, production-level security protocols at both the network and application layers:</w:t>
      </w:r>
    </w:p>
    <w:p>
      <w:pPr>
        <w:pStyle w:val="ListBullet"/>
      </w:pPr>
      <w:r>
        <w:t>Data Masking &amp; Tokenization: All Personally Identifiable Information (PII), such as account names and raw primary account numbers (PAN), are irreversibly hashed using SHA-256 before inference. The models are trained to detect behavioral fraud patterns without ever exposing raw user identities.</w:t>
      </w:r>
    </w:p>
    <w:p>
      <w:pPr>
        <w:pStyle w:val="ListBullet"/>
      </w:pPr>
      <w:r>
        <w:t>Authentication &amp; Authorization: API access is secured via JSON Web Tokens (JWT). Frontend sessions require authenticated logins, preventing unauthorized access to the inference endpoints or the analytics dashboard.</w:t>
      </w:r>
    </w:p>
    <w:p>
      <w:pPr>
        <w:pStyle w:val="ListBullet"/>
      </w:pPr>
      <w:r>
        <w:t>Encryption in Transit: All data exchanged between the React client, FastAPI server, and PostgreSQL database is encrypted using TLS/HTTPS to prevent packet interception or man-in-the-middle (MITM) vulnerabilities.</w:t>
      </w:r>
    </w:p>
    <w:p>
      <w:pPr>
        <w:pStyle w:val="Heading2"/>
      </w:pPr>
      <w:r>
        <w:t>17. MLOps &amp; Model Serving</w:t>
      </w:r>
    </w:p>
    <w:p>
      <w:r>
        <w:t>To manage the complexity of deploying four distinct architectural approaches (CNN, LSTM, Transformer, Hybrid), the system integrates automated MLOps practices:</w:t>
      </w:r>
    </w:p>
    <w:p>
      <w:pPr>
        <w:pStyle w:val="ListBullet"/>
      </w:pPr>
      <w:r>
        <w:t>Model Registry &amp; Versioning: Tools such as MLflow or Weights &amp; Biases are utilized to track experiment hyperparameters, manage versioned weights, and log the ROC-AUC metrics for each training run.</w:t>
      </w:r>
    </w:p>
    <w:p>
      <w:pPr>
        <w:pStyle w:val="ListBullet"/>
      </w:pPr>
      <w:r>
        <w:t>Dynamic Engine Swapping: The FastAPI inference server is designed to load models into GPU VRAM dynamically. By maintaining an active model state, the system allows the frontend user to seamlessly toggle between the CNN, Transformer, or Hybrid engines without requiring a server reboot or experiencing API downtime.</w:t>
      </w:r>
    </w:p>
    <w:p>
      <w:pPr>
        <w:pStyle w:val="ListBullet"/>
      </w:pPr>
      <w:r>
        <w:t>Inference Optimization: To maximize the efficiency of the RTX 5070, models in the production environment can be exported to TorchScript or ONNX formats, ensuring the lowest possible latency during real-time transaction verification.</w:t>
      </w:r>
    </w:p>
    <w:p>
      <w:pPr>
        <w:pStyle w:val="Heading2"/>
      </w:pPr>
      <w:r>
        <w:t>18. Testing &amp; Quality Assurance (QA)</w:t>
      </w:r>
    </w:p>
    <w:p>
      <w:r>
        <w:t>To ensure system reliability and robust performance in a production environment, a comprehensive testing strategy is implemented:</w:t>
      </w:r>
    </w:p>
    <w:p>
      <w:pPr>
        <w:pStyle w:val="ListBullet"/>
      </w:pPr>
      <w:r>
        <w:t>Backend Validation: Automated unit and integration testing using Pytest to verify FastAPI endpoint responses, payload validation, and correct integration with the PostgreSQL database.</w:t>
      </w:r>
    </w:p>
    <w:p>
      <w:pPr>
        <w:pStyle w:val="ListBullet"/>
      </w:pPr>
      <w:r>
        <w:t>Frontend Testing: React components are rigorously tested using Jest and React Testing Library to ensure correct state management and UI rendering.</w:t>
      </w:r>
    </w:p>
    <w:p>
      <w:pPr>
        <w:pStyle w:val="ListBullet"/>
      </w:pPr>
      <w:r>
        <w:t>Load &amp; Stress Testing: Utilizing tools such as Locust or Apache JMeter to simulate concurrent user traffic, specifically testing the RTX 5070's VRAM limits and queue management when handling high volumes of simultaneous inference requests.</w:t>
      </w:r>
    </w:p>
    <w:p>
      <w:pPr>
        <w:pStyle w:val="Heading2"/>
      </w:pPr>
      <w:r>
        <w:t>19. Limitations &amp; Future Work</w:t>
      </w:r>
    </w:p>
    <w:p>
      <w:r>
        <w:t>While the system demonstrates high accuracy and low latency, certain limitations exist that guide future development:</w:t>
      </w:r>
    </w:p>
    <w:p>
      <w:pPr>
        <w:pStyle w:val="ListBullet"/>
      </w:pPr>
      <w:r>
        <w:t>Concept Drift Mitigation: The models are currently trained on static datasets (IEEE-CIS, ULB). Future iterations must implement continuous learning pipelines to adapt to evolving, novel fraud patterns not present in the original training data.</w:t>
      </w:r>
    </w:p>
    <w:p>
      <w:pPr>
        <w:pStyle w:val="ListBullet"/>
      </w:pPr>
      <w:r>
        <w:t>Hardware Constraints: During extreme traffic spikes, the single RTX 5070 GPU may experience VRAM bottlenecks when managing multiple heavy architectures (e.g., Transformer and Hybrid models) simultaneously. Future deployment will explore distributed multi-GPU inference.</w:t>
      </w:r>
    </w:p>
    <w:p>
      <w:pPr>
        <w:pStyle w:val="ListBullet"/>
      </w:pPr>
      <w:r>
        <w:t>Enhanced Graph Neural Networks: Future work will investigate the integration of Graph Neural Networks (GNNs) to better capture complex, multi-hop relational fraud networks between accounts, devices, and merchants.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