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Reputation Executive Report</w:t>
      </w:r>
    </w:p>
    <w:p>
      <w:pPr>
        <w:jc w:val="center"/>
      </w:pPr>
      <w:r>
        <w:t>Generated on April 19, 2026 at 14:40</w:t>
      </w:r>
    </w:p>
    <w:p/>
    <w:p>
      <w:pPr>
        <w:jc w:val="center"/>
      </w:pPr>
      <w:r>
        <w:rPr>
          <w:b/>
          <w:color w:val="388E3C"/>
          <w:sz w:val="32"/>
        </w:rPr>
        <w:t>RISK RECOMMENDATION</w:t>
      </w:r>
    </w:p>
    <w:p>
      <w:pPr>
        <w:jc w:val="center"/>
      </w:pPr>
      <w:r>
        <w:rPr>
          <w:b/>
          <w:color w:val="388E3C"/>
          <w:sz w:val="36"/>
        </w:rPr>
        <w:t>Low Risk - Generally safe to allow</w:t>
      </w:r>
    </w:p>
    <w:p>
      <w:pPr>
        <w:jc w:val="center"/>
      </w:pPr>
      <w:r>
        <w:rPr>
          <w:b/>
          <w:color w:val="388E3C"/>
          <w:sz w:val="96"/>
        </w:rPr>
        <w:t>4%</w:t>
      </w:r>
    </w:p>
    <w:p>
      <w:pPr>
        <w:jc w:val="center"/>
      </w:pPr>
      <w:r>
        <w:t>Abuse Confidence Score</w:t>
      </w:r>
    </w:p>
    <w:p/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IP Address</w:t>
            </w:r>
          </w:p>
        </w:tc>
        <w:tc>
          <w:tcPr>
            <w:tcW w:type="dxa" w:w="4320"/>
          </w:tcPr>
          <w:p>
            <w:r>
              <w:t>38.7.17.15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320"/>
          </w:tcPr>
          <w:p>
            <w:r>
              <w:t>Mexico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ISP / Provider</w:t>
            </w:r>
          </w:p>
        </w:tc>
        <w:tc>
          <w:tcPr>
            <w:tcW w:type="dxa" w:w="4320"/>
          </w:tcPr>
          <w:p>
            <w:r>
              <w:t>INTERNET TELEFONIA Y TV DE MICHOACAN SA de CV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Usage Type</w:t>
            </w:r>
          </w:p>
        </w:tc>
        <w:tc>
          <w:tcPr>
            <w:tcW w:type="dxa" w:w="4320"/>
          </w:tcPr>
          <w:p>
            <w:r>
              <w:t>Fixed Line ISP</w:t>
            </w:r>
          </w:p>
        </w:tc>
      </w:tr>
    </w:tbl>
    <w:p>
      <w:pPr>
        <w:pStyle w:val="Heading2"/>
      </w:pPr>
      <w:r>
        <w:t>Key Findings</w:t>
      </w:r>
    </w:p>
    <w:p>
      <w:r>
        <w:rPr>
          <w:b/>
        </w:rPr>
        <w:t xml:space="preserve">Total Reports: </w:t>
      </w:r>
      <w:r>
        <w:t>1</w:t>
      </w:r>
    </w:p>
    <w:p>
      <w:r>
        <w:rPr>
          <w:b/>
        </w:rPr>
        <w:t xml:space="preserve">Last Reported: </w:t>
      </w:r>
      <w:r>
        <w:t>2026-04-17T18:59:39+00:00</w:t>
      </w:r>
    </w:p>
    <w:p>
      <w:r>
        <w:rPr>
          <w:b/>
        </w:rPr>
        <w:t xml:space="preserve">Tor / Proxy / VPN: </w:t>
      </w:r>
      <w:r>
        <w:t>False / False / False</w:t>
      </w:r>
    </w:p>
    <w:p>
      <w:pPr>
        <w:pStyle w:val="Heading2"/>
      </w:pPr>
      <w:r>
        <w:t>Recommended Action</w:t>
      </w:r>
    </w:p>
    <w:p>
      <w:r>
        <w:t>Based on AbuseIPDB data, we recommend Low Risk this IP address.</w:t>
      </w:r>
    </w:p>
    <w:p>
      <w:pPr>
        <w:jc w:val="center"/>
      </w:pPr>
      <w:r>
        <w:rPr>
          <w:sz w:val="18"/>
        </w:rPr>
        <w:t>This is an automated executive summary generated by IP Reputation Checker.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