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b/>
          <w:sz w:val="34"/>
        </w:rPr>
        <w:t>Experiment 2 · TCGA-CV hyperparameters</w:t>
      </w:r>
    </w:p>
    <w:p>
      <w:pPr>
        <w:spacing w:after="160"/>
      </w:pPr>
      <w:r>
        <w:rPr>
          <w:i w:val="0"/>
          <w:sz w:val="21"/>
        </w:rPr>
        <w:t>Configuration taken from the TCGA-CV majority vote; model refit on all 47 training slides.</w:t>
      </w:r>
    </w:p>
    <w:p>
      <w:pPr>
        <w:spacing w:before="280" w:after="120"/>
      </w:pPr>
      <w:r>
        <w:rPr>
          <w:b/>
          <w:sz w:val="28"/>
        </w:rPr>
        <w:t>Headline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Repeats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4 (bit-identical)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Combinations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22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Mean BalAcc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0.7166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Median BalAcc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0.7054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Mean AUROC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0.8249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Best BalAcc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0.8244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Best combination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Tissue_Type_Clustering / Conch1_5</w:t>
            </w:r>
          </w:p>
        </w:tc>
      </w:tr>
    </w:tbl>
    <w:p/>
    <w:p>
      <w:pPr>
        <w:spacing w:before="280" w:after="120"/>
      </w:pPr>
      <w:r>
        <w:rPr>
          <w:b/>
          <w:sz w:val="28"/>
        </w:rPr>
        <w:t>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Hidden layers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hidden_dim1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from TCGA-CV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hidden_dim2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from TCGA-CV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max_iter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500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Dropout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Early-stop patience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Grid points evaluated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Selected 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nothing - pinned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ANN trains 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47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Slides held back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9 (early stop only)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Hyperparameters from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TCGA-CV folds</w:t>
            </w:r>
          </w:p>
        </w:tc>
      </w:tr>
    </w:tbl>
    <w:p/>
    <w:p>
      <w:pPr>
        <w:spacing w:before="280" w:after="120"/>
      </w:pPr>
      <w:r>
        <w:rPr>
          <w:b/>
          <w:sz w:val="28"/>
        </w:rPr>
        <w:t>Method</w:t>
      </w:r>
    </w:p>
    <w:p>
      <w:pPr>
        <w:spacing w:after="160"/>
      </w:pPr>
      <w:r>
        <w:rPr>
          <w:i w:val="0"/>
          <w:sz w:val="21"/>
        </w:rPr>
        <w:t>Removes both problems identified in experiment 1. The configuration is taken from the majority vote across the four TCGA-CV folds - each validating on ~100 slides rather than 9 - and the model is refit on all 47. TCGA is a separate cohort, so no PAIP information enters the choice.</w:t>
      </w:r>
    </w:p>
    <w:p>
      <w:pPr>
        <w:spacing w:after="160"/>
      </w:pPr>
      <w:r>
        <w:rPr>
          <w:i w:val="0"/>
          <w:sz w:val="21"/>
        </w:rPr>
        <w:t>Eight distinct configurations across the 22 combinations; max_iter is 500 in every one.</w:t>
      </w:r>
    </w:p>
    <w:p>
      <w:pPr>
        <w:spacing w:before="280" w:after="120"/>
      </w:pPr>
      <w:r>
        <w:rPr>
          <w:b/>
          <w:sz w:val="28"/>
        </w:rPr>
        <w:t>Results by combination</w:t>
      </w:r>
    </w:p>
    <w:p>
      <w:pPr>
        <w:spacing w:after="160"/>
      </w:pPr>
      <w:r>
        <w:rPr>
          <w:i w:val="0"/>
          <w:sz w:val="21"/>
        </w:rPr>
        <w:t>This experiment's ANN beside the four classical heads. Those four are constant across experiments 1-4 - only the ANN changed - so they are sourced once from the run that evaluated all five. Balanced accuracy at threshold 0.5.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17"/>
              </w:rPr>
              <w:t>Method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ann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lin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knn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proto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rf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best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0.8244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0.7440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0.9077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0.8363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knn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PRISM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PRISM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0.6726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0.7619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0.8244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0.6815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0.7619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0.8036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0.8244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0.8036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0.7827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knn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0.7619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0.8244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0.8036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0.7827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knn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0.6815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0.8155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0.8363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knn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0.8363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0.8363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0.8363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0.8155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knn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TITAN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0.6994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0.9167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0.8155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0.7411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0.6994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0.8036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proto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0.6280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0.7232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knn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0.6786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0.6310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0.7619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0.6994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proto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0.6696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0.6101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0.4881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0.5179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proto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0.6696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0.8363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0.9077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knn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0.6696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0.7946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0.6607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0.6310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0.5387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proto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0.6488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lin</w:t>
            </w:r>
          </w:p>
        </w:tc>
      </w:tr>
    </w:tbl>
    <w:p/>
    <w:p>
      <w:pPr>
        <w:spacing w:after="160"/>
      </w:pPr>
      <w:r>
        <w:rPr>
          <w:i w:val="0"/>
          <w:sz w:val="21"/>
        </w:rPr>
        <w:t>The ANN is the best head in 0 of 22 combinations.</w:t>
      </w:r>
    </w:p>
    <w:p>
      <w:pPr>
        <w:spacing w:before="280" w:after="120"/>
      </w:pPr>
      <w:r>
        <w:rPr>
          <w:b/>
          <w:sz w:val="24"/>
        </w:rPr>
        <w:t>ANN detail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Method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BalAcc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AUROC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Confusion matrix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0.8244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0.9048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[[19, 5], [1, 6]]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PRISM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PRISM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0.7976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[[20, 4],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0.7619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0.8810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[[16, 8], [1, 6]]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0.7619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0.8750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[[16, 8], [1, 6]]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0.7619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0.8690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[[16, 8], [1, 6]]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0.7679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[[19, 5],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0.8214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[[19, 5],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0.7530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0.8095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[[19, 5],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H-Optimus-1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0.7321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0.8333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[[18, 6],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0.8155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[[17, 7],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0.7113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0.7917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[[17, 7],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TITAN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0.6994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0.8810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[[13, 11], [1, 6]]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0.6994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0.8869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[[13, 11], [1, 6]]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0.8512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[[16, 8],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0.8631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[[16, 8],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0.6905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0.8274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[[16, 8],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UNI2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0.6786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0.8214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[[12, 12], [1, 6]]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ConchV1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0.6696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0.7738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[[15, 9],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Conch1_5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0.6696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0.8274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[[15, 9],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Caption_based_15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0.6696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0.8095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[[15, 9], [2, 5]]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Averaging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0.6607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0.6488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[[18, 6], [3, 4]]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Tissue_Type_Clustering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Virchow2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0.6488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0.7917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[[14, 10], [2, 5]]</w:t>
            </w:r>
          </w:p>
        </w:tc>
      </w:tr>
    </w:tbl>
    <w:p/>
    <w:p>
      <w:pPr>
        <w:spacing w:before="280" w:after="120"/>
      </w:pPr>
      <w:r>
        <w:rPr>
          <w:b/>
          <w:sz w:val="28"/>
        </w:rPr>
        <w:t>Reading it</w:t>
      </w:r>
    </w:p>
    <w:p>
      <w:pPr>
        <w:spacing w:after="160"/>
      </w:pPr>
      <w:r>
        <w:rPr>
          <w:i w:val="0"/>
          <w:sz w:val="21"/>
        </w:rPr>
        <w:t>Best mean AUROC of the four and the best single row. Since AUROC is threshold-free and the stated primary metric, this is the strongest configuration on the measure the study has committed to.</w:t>
      </w:r>
    </w:p>
    <w:p>
      <w:pPr>
        <w:spacing w:before="280" w:after="120"/>
      </w:pPr>
      <w:r>
        <w:rPr>
          <w:b/>
          <w:sz w:val="28"/>
        </w:rPr>
        <w:t>Held constant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Setting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Cohort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PAIP, 78 slides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Split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Provider's own: 47 train (12 MSI-H) / 31 test (7 MSI-H)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Protocol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Single fixed split, no folds, no averaging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Combinations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22 - 4 aggregation methods x 5 encoders, plus TITAN and PRISM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Threshold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Uncertainty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Percentile bootstrap, 1000 resamples, 95% CI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Seed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42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Optimiser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Adam, lr=1e-4, weight_decay=1e-4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LR schedule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ReduceLROnPlateau(factor=0.3, patience=5)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Loss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CrossEntropyLoss on raw logits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Batching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Full-batch - one Adam step per epoch</w:t>
            </w:r>
          </w:p>
        </w:tc>
      </w:tr>
    </w:tbl>
    <w:p/>
    <w:p>
      <w:pPr>
        <w:spacing w:after="160"/>
      </w:pPr>
      <w:r>
        <w:rPr>
          <w:i w:val="0"/>
          <w:sz w:val="21"/>
        </w:rPr>
        <w:t>The 47/31 split is the recovered cohort. Five training slides (training_data_19/30/41/42/46, two MSI-H) previously had no features; their patches were recovered and features rebuilt, taking the split from 42/31 to the full 47/31 and train MSI-H from 10 to 12.</w:t>
      </w:r>
    </w:p>
    <w:p>
      <w:pPr>
        <w:spacing w:before="280" w:after="120"/>
      </w:pPr>
      <w:r>
        <w:rPr>
          <w:b/>
          <w:sz w:val="28"/>
        </w:rPr>
        <w:t>Reproducing</w:t>
      </w:r>
    </w:p>
    <w:p>
      <w:pPr>
        <w:spacing w:after="160"/>
      </w:pPr>
      <w:r>
        <w:rPr>
          <w:i/>
          <w:sz w:val="18"/>
        </w:rPr>
        <w:t>cd slide_classification</w:t>
        <w:br/>
        <w:t>python run_iv_repeats.py --ann-protocol fixed --classifiers ann --out paip_iv_repeats.csv</w:t>
      </w:r>
    </w:p>
    <w:p>
      <w:pPr>
        <w:spacing w:after="160"/>
      </w:pPr>
      <w:r>
        <w:rPr>
          <w:i w:val="0"/>
          <w:sz w:val="21"/>
        </w:rPr>
        <w:t>One test slide is worth 0.071 balanced accuracy. With 7 positive slides, flipping one moves the metric by 1/14 - larger than most differences reported here.</w:t>
      </w:r>
    </w:p>
    <w:p>
      <w:pPr>
        <w:spacing w:before="280" w:after="120"/>
      </w:pPr>
      <w:r>
        <w:rPr>
          <w:b/>
          <w:sz w:val="24"/>
        </w:rPr>
        <w:t>Why four repeats</w:t>
      </w:r>
    </w:p>
    <w:p>
      <w:pPr>
        <w:spacing w:after="160"/>
      </w:pPr>
      <w:r>
        <w:rPr>
          <w:i w:val="0"/>
          <w:sz w:val="21"/>
        </w:rPr>
        <w:t>The pipeline seeds torch and numpy before every fit and draws the carve-out with a seeded stratified split, so repeats at a fixed configuration are expected to be identical. All four runs were bit-identical across balanced accuracy, both CI bounds, AUROC, both CI bounds, accuracy, macro-F1, threshold and confusion matrix. That establishes every figure as exact rather than one draw from a distribution, and rules out GPU nondeterminism - not guaranteed for BatchNorm, and not something the pipeline configures away. It says nothing about how much a result would move under a different random draw; that would require varying the seed.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