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2.png" ContentType="image/jpeg"/>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320"/>
        <w:jc w:val="center"/>
      </w:pPr>
      <w:r>
        <w:rPr>
          <w:b/>
          <w:color w:val="065F46"/>
          <w:sz w:val="48"/>
        </w:rPr>
        <w:t>AgriVision Software Requirements Specification (SRS)</w:t>
      </w:r>
    </w:p>
    <w:p>
      <w:pPr>
        <w:pStyle w:val="ListBullet"/>
        <w:spacing w:after="60"/>
      </w:pPr>
      <w:r>
        <w:rPr>
          <w:b/>
          <w:color w:val="1E293B"/>
        </w:rPr>
        <w:t>Project:</w:t>
      </w:r>
      <w:r>
        <w:rPr>
          <w:color w:val="1E293B"/>
        </w:rPr>
        <w:t xml:space="preserve"> AgriVision — Precision Agriculture &amp; Agronomic Intelligence Platform</w:t>
      </w:r>
    </w:p>
    <w:p>
      <w:pPr>
        <w:pStyle w:val="ListBullet"/>
        <w:spacing w:after="60"/>
      </w:pPr>
      <w:r>
        <w:rPr>
          <w:b/>
          <w:color w:val="1E293B"/>
        </w:rPr>
        <w:t>Document Version:</w:t>
      </w:r>
      <w:r>
        <w:rPr>
          <w:color w:val="1E293B"/>
        </w:rPr>
        <w:t xml:space="preserve"> 2.0 (codebase-verified revision)</w:t>
      </w:r>
    </w:p>
    <w:p>
      <w:pPr>
        <w:pStyle w:val="ListBullet"/>
        <w:spacing w:after="60"/>
      </w:pPr>
      <w:r>
        <w:rPr>
          <w:b/>
          <w:color w:val="1E293B"/>
        </w:rPr>
        <w:t>Date:</w:t>
      </w:r>
      <w:r>
        <w:rPr>
          <w:color w:val="1E293B"/>
        </w:rPr>
        <w:t xml:space="preserve"> 7 September 2026</w:t>
      </w:r>
    </w:p>
    <w:p>
      <w:pPr>
        <w:pStyle w:val="ListBullet"/>
        <w:spacing w:after="60"/>
      </w:pPr>
      <w:r>
        <w:rPr>
          <w:b/>
          <w:color w:val="1E293B"/>
        </w:rPr>
        <w:t>Author &amp; Sole Developer:</w:t>
      </w:r>
      <w:r>
        <w:rPr>
          <w:color w:val="1E293B"/>
        </w:rPr>
        <w:t xml:space="preserve"> Muhammad Ahmad</w:t>
      </w:r>
    </w:p>
    <w:p>
      <w:pPr>
        <w:pStyle w:val="ListBullet"/>
        <w:spacing w:after="60"/>
      </w:pPr>
      <w:r>
        <w:rPr>
          <w:b/>
          <w:color w:val="1E293B"/>
        </w:rPr>
        <w:t>Repository Scope:</w:t>
      </w:r>
      <w:r>
        <w:rPr>
          <w:color w:val="1E293B"/>
        </w:rPr>
        <w:t xml:space="preserve"> </w:t>
      </w:r>
      <w:r>
        <w:rPr>
          <w:rFonts w:ascii="Courier New" w:hAnsi="Courier New"/>
          <w:color w:val="0F172A"/>
          <w:sz w:val="18"/>
        </w:rPr>
        <w:t>AgriVision/</w:t>
      </w:r>
      <w:r>
        <w:rPr>
          <w:color w:val="1E293B"/>
        </w:rPr>
        <w:t xml:space="preserve"> (iOS client) · </w:t>
      </w:r>
      <w:r>
        <w:rPr>
          <w:rFonts w:ascii="Courier New" w:hAnsi="Courier New"/>
          <w:color w:val="0F172A"/>
          <w:sz w:val="18"/>
        </w:rPr>
        <w:t>AgriVision-Backend/</w:t>
      </w:r>
      <w:r>
        <w:rPr>
          <w:color w:val="1E293B"/>
        </w:rPr>
        <w:t xml:space="preserve"> (FastAPI, GIS &amp; AI services) · </w:t>
      </w:r>
      <w:r>
        <w:rPr>
          <w:rFonts w:ascii="Courier New" w:hAnsi="Courier New"/>
          <w:color w:val="0F172A"/>
          <w:sz w:val="18"/>
        </w:rPr>
        <w:t>AgriVision-Web/</w:t>
      </w:r>
      <w:r>
        <w:rPr>
          <w:color w:val="1E293B"/>
        </w:rPr>
        <w:t xml:space="preserve"> (React 19 portal) · </w:t>
      </w:r>
      <w:r>
        <w:rPr>
          <w:rFonts w:ascii="Courier New" w:hAnsi="Courier New"/>
          <w:color w:val="0F172A"/>
          <w:sz w:val="18"/>
        </w:rPr>
        <w:t>esp/</w:t>
      </w:r>
      <w:r>
        <w:rPr>
          <w:color w:val="1E293B"/>
        </w:rPr>
        <w:t xml:space="preserve"> (ESP32-S3 firmware)</w:t>
      </w:r>
    </w:p>
    <w:p>
      <w:pPr>
        <w:spacing w:before="120" w:after="120"/>
        <w:ind w:left="576" w:right="288"/>
      </w:pPr>
      <w:r>
        <w:rPr>
          <w:b/>
          <w:i/>
          <w:color w:val="065F46"/>
        </w:rPr>
        <w:t>Verification basis.</w:t>
      </w:r>
      <w:r>
        <w:rPr>
          <w:i/>
          <w:color w:val="065F46"/>
        </w:rPr>
        <w:t xml:space="preserve"> Every requirement, diagram, schema and figure in this document was reconciled against the implementation as it stands at commit </w:t>
      </w:r>
      <w:r>
        <w:rPr>
          <w:rFonts w:ascii="Courier New" w:hAnsi="Courier New"/>
          <w:i/>
          <w:color w:val="065F46"/>
          <w:sz w:val="18"/>
        </w:rPr>
        <w:t>1b3e427</w:t>
      </w:r>
      <w:r>
        <w:rPr>
          <w:i/>
          <w:color w:val="065F46"/>
        </w:rPr>
        <w:t xml:space="preserve"> (7 September 2026). Where a capability is specified but not yet built, the text says so explicitly rather than implying it exists.</w:t>
      </w:r>
    </w:p>
    <w:p>
      <w:pPr>
        <w:spacing w:before="240" w:after="240"/>
      </w:pPr>
    </w:p>
    <w:p>
      <w:pPr>
        <w:keepNext/>
        <w:spacing w:before="400" w:after="120"/>
      </w:pPr>
      <w:r>
        <w:rPr>
          <w:b/>
          <w:color w:val="065F46"/>
          <w:sz w:val="36"/>
        </w:rPr>
        <w:t>1. Scope of the Project</w:t>
      </w:r>
    </w:p>
    <w:p>
      <w:pPr>
        <w:keepNext/>
        <w:spacing w:before="280" w:after="80"/>
      </w:pPr>
      <w:r>
        <w:rPr>
          <w:b/>
          <w:color w:val="0F172A"/>
          <w:sz w:val="28"/>
        </w:rPr>
        <w:t>1.1 Project Overview &amp; Mission</w:t>
      </w:r>
    </w:p>
    <w:p>
      <w:r>
        <w:t>is an enterprise-grade, multi-tenant precision agriculture and agronomic intelligence platform. The core objective of the system is to continuously monitor, evaluate, and optimize crop health across the entire farming lifecycle. AgriVision achieves this by synthesizing tri-source environmental telemetry—macro-level multi-spectral satellite imagery, micro-level physical IoT ground sensors, and user-submitted multi-modal visual observations—coupled with advanced generative AI reasoning and Human-in-the-Loop (HITL) agronomist validation.</w:t>
      </w:r>
    </w:p>
    <w:p>
      <w:pPr>
        <w:spacing w:after="100"/>
      </w:pPr>
      <w:r>
        <w:rPr>
          <w:color w:val="1E293B"/>
        </w:rPr>
        <w:t>By bridging complex geospatial remote sensing, low-power edge computing, and conversational artificial intelligence, AgriVision translates raw agronomic indicators into actionable, safety-guarded guidance. This empowers farmers to maximize crop yields, conserve water and soil nutrients, and mitigate biological and climatological risks with scientific precision.</w:t>
      </w:r>
    </w:p>
    <w:p>
      <w:pPr>
        <w:keepNext/>
        <w:spacing w:before="280" w:after="80"/>
      </w:pPr>
      <w:r>
        <w:rPr>
          <w:b/>
          <w:color w:val="0F172A"/>
          <w:sz w:val="28"/>
        </w:rPr>
        <w:t>1.2 Target Audience &amp; Stakeholders</w:t>
      </w:r>
    </w:p>
    <w:p>
      <w:r>
        <w:t>The platform strictly implements access control across three authenticated roles and key agricultural stakeholders:</w:t>
      </w:r>
    </w:p>
    <w:p>
      <w:pPr>
        <w:pStyle w:val="ListNumber"/>
        <w:spacing w:after="60"/>
      </w:pPr>
      <w:r>
        <w:rPr>
          <w:b/>
          <w:color w:val="1E293B"/>
        </w:rPr>
        <w:t>Farmers (</w:t>
      </w:r>
      <w:r>
        <w:rPr>
          <w:rFonts w:ascii="Courier New" w:hAnsi="Courier New"/>
          <w:b/>
          <w:color w:val="0F172A"/>
          <w:sz w:val="18"/>
        </w:rPr>
        <w:t>mobile_user</w:t>
      </w:r>
      <w:r>
        <w:rPr>
          <w:b/>
          <w:color w:val="1E293B"/>
        </w:rPr>
        <w:t>):</w:t>
      </w:r>
      <w:r>
        <w:rPr>
          <w:color w:val="1E293B"/>
        </w:rPr>
        <w:t xml:space="preserve"> Field owners and agricultural workers who utilize the native iOS mobile application to map field boundaries, inspect live sensor telemetry, track satellite vegetative health, receive verified recommendations, and converse directly with the AI Agronomist for immediate crop diagnostics.</w:t>
      </w:r>
    </w:p>
    <w:p>
      <w:pPr>
        <w:pStyle w:val="ListNumber"/>
        <w:spacing w:after="60"/>
      </w:pPr>
      <w:r>
        <w:rPr>
          <w:b/>
          <w:color w:val="1E293B"/>
        </w:rPr>
        <w:t>Agronomists &amp; Crop Specialists (</w:t>
      </w:r>
      <w:r>
        <w:rPr>
          <w:rFonts w:ascii="Courier New" w:hAnsi="Courier New"/>
          <w:b/>
          <w:color w:val="0F172A"/>
          <w:sz w:val="18"/>
        </w:rPr>
        <w:t>agronomist</w:t>
      </w:r>
      <w:r>
        <w:rPr>
          <w:b/>
          <w:color w:val="1E293B"/>
        </w:rPr>
        <w:t>):</w:t>
      </w:r>
      <w:r>
        <w:rPr>
          <w:color w:val="1E293B"/>
        </w:rPr>
        <w:t xml:space="preserve"> Certified agricultural scientists who utilize the Web Application portal to monitor regional field portfolios, review and approve high-risk AI-generated recommendations (pesticide/chemical dosages), inject authoritative guidance to steer AI conversational responses, and analyze multi-spectral satellite rasters.</w:t>
      </w:r>
    </w:p>
    <w:p>
      <w:pPr>
        <w:pStyle w:val="ListNumber"/>
        <w:spacing w:after="60"/>
      </w:pPr>
      <w:r>
        <w:rPr>
          <w:b/>
          <w:color w:val="1E293B"/>
        </w:rPr>
        <w:t>System Administrators (</w:t>
      </w:r>
      <w:r>
        <w:rPr>
          <w:rFonts w:ascii="Courier New" w:hAnsi="Courier New"/>
          <w:b/>
          <w:color w:val="0F172A"/>
          <w:sz w:val="18"/>
        </w:rPr>
        <w:t>admin</w:t>
      </w:r>
      <w:r>
        <w:rPr>
          <w:b/>
          <w:color w:val="1E293B"/>
        </w:rPr>
        <w:t>):</w:t>
      </w:r>
      <w:r>
        <w:rPr>
          <w:color w:val="1E293B"/>
        </w:rPr>
        <w:t xml:space="preserve"> Platform managers who oversee system health, configure dynamic AI model hyperparameters and reasoning prompts, manage hardware sensor provisioning, monitor ingestion pipelines, and administer multi-tenant staff invitations and access policies.</w:t>
      </w:r>
    </w:p>
    <w:p>
      <w:pPr>
        <w:pStyle w:val="ListNumber"/>
        <w:spacing w:after="60"/>
      </w:pPr>
      <w:r>
        <w:rPr>
          <w:b/>
          <w:color w:val="1E293B"/>
        </w:rPr>
        <w:t>Agricultural Enterprises &amp; Extension Services:</w:t>
      </w:r>
      <w:r>
        <w:rPr>
          <w:color w:val="1E293B"/>
        </w:rPr>
        <w:t xml:space="preserve"> Cooperatives seeking centralized visibility over distributed farm acreage, sensor fleet telemetry, and automated compliance audits.</w:t>
      </w:r>
    </w:p>
    <w:p>
      <w:pPr>
        <w:keepNext/>
        <w:spacing w:before="280" w:after="80"/>
      </w:pPr>
      <w:r>
        <w:rPr>
          <w:b/>
          <w:color w:val="0F172A"/>
          <w:sz w:val="28"/>
        </w:rPr>
        <w:t>1.3 In-Scope System Subsystems</w:t>
      </w:r>
    </w:p>
    <w:p>
      <w:r>
        <w:t>The platform encompasses five core subsystems implemented across the codebase:</w:t>
      </w:r>
    </w:p>
    <w:p>
      <w:pPr>
        <w:keepNext/>
        <w:spacing w:before="200" w:after="60"/>
      </w:pPr>
      <w:r>
        <w:rPr>
          <w:b/>
          <w:color w:val="1E293B"/>
          <w:sz w:val="24"/>
        </w:rPr>
        <w:t>1. Multi-Spectral Satellite Remote Sensing &amp; GIS Engine</w:t>
      </w:r>
    </w:p>
    <w:p>
      <w:pPr>
        <w:pStyle w:val="ListBullet"/>
        <w:spacing w:after="60"/>
      </w:pPr>
      <w:r>
        <w:rPr>
          <w:b/>
          <w:color w:val="1E293B"/>
        </w:rPr>
        <w:t>Vector Boundary Georeferencing:</w:t>
      </w:r>
      <w:r>
        <w:rPr>
          <w:color w:val="1E293B"/>
        </w:rPr>
        <w:t xml:space="preserve"> Interactive drawing and validation of field boundaries using PostGIS polygons, enforcing vertex topological integrity and surface area limits.</w:t>
      </w:r>
    </w:p>
    <w:p>
      <w:pPr>
        <w:pStyle w:val="ListBullet"/>
        <w:spacing w:after="60"/>
      </w:pPr>
      <w:r>
        <w:rPr>
          <w:b/>
          <w:color w:val="1E293B"/>
        </w:rPr>
        <w:t>Automated Satellite Ingestion:</w:t>
      </w:r>
      <w:r>
        <w:rPr>
          <w:color w:val="1E293B"/>
        </w:rPr>
        <w:t xml:space="preserve"> Automated synchronization with AgroMonitoring and Sentinel-2 satellite constellations to retrieve cloud-masked surface imagery, NDVI vegetation indices, soil moisture profiles, UV indices, and 5-day weather forecasts.</w:t>
      </w:r>
    </w:p>
    <w:p>
      <w:pPr>
        <w:pStyle w:val="ListBullet"/>
        <w:spacing w:after="60"/>
      </w:pPr>
      <w:r>
        <w:rPr>
          <w:b/>
          <w:color w:val="1E293B"/>
        </w:rPr>
        <w:t>Multi-Layer Spectral Tile Rendering:</w:t>
      </w:r>
      <w:r>
        <w:rPr>
          <w:color w:val="1E293B"/>
        </w:rPr>
        <w:t xml:space="preserve"> An authenticated tile proxy that streams provider rasters through the backend for eight spectral index types — NDVI (vegetation health), NDWI (water stress), EVI (enhanced vegetation), Truecolor (RGB), Falsecolor (infrared), EVI2 (two-band enhanced), NRI (nitrogen reflectance) and DSWI (disease-water stress). The web GIS toolbar currently exposes the four the provider serves reliably for these polygons (NDVI, NDWI, EVI, Truecolor); the remaining four are accepted by the endpoint and become selectable as soon as the provider returns them.</w:t>
      </w:r>
    </w:p>
    <w:p>
      <w:pPr>
        <w:keepNext/>
        <w:spacing w:before="200" w:after="60"/>
      </w:pPr>
      <w:r>
        <w:rPr>
          <w:b/>
          <w:color w:val="1E293B"/>
          <w:sz w:val="24"/>
        </w:rPr>
        <w:t>2. Physical IoT Sensor Array &amp; Telemetry Ingestion Pipeline</w:t>
      </w:r>
    </w:p>
    <w:p>
      <w:pPr>
        <w:pStyle w:val="ListBullet"/>
        <w:spacing w:after="60"/>
      </w:pPr>
      <w:r>
        <w:rPr>
          <w:b/>
          <w:color w:val="1E293B"/>
        </w:rPr>
        <w:t>ESP32-S3 Edge Sensor Nodes:</w:t>
      </w:r>
      <w:r>
        <w:rPr>
          <w:color w:val="1E293B"/>
        </w:rPr>
        <w:t xml:space="preserve"> Physical microcontrollers deployed in fields. The node built and validated to date measures volumetric soil moisture (calibrated 12-bit ADC on GPIO 5, with open-circuit and short-circuit probe fault detection) and soil temperature (Dallas DS18B20 1-Wire bus on GPIO 6). The telemetry contract, ingestion pipeline and </w:t>
      </w:r>
      <w:r>
        <w:rPr>
          <w:rFonts w:ascii="Courier New" w:hAnsi="Courier New"/>
          <w:color w:val="0F172A"/>
          <w:sz w:val="18"/>
        </w:rPr>
        <w:t>sensor_readings</w:t>
      </w:r>
      <w:r>
        <w:rPr>
          <w:color w:val="1E293B"/>
        </w:rPr>
        <w:t xml:space="preserve"> hypertable additionally carry humidity, pH, electrical conductivity (EC) and nitrogen-phosphorus-potassium (NPK) channels, so probes for those metrics can be added to the node without any schema or API change.</w:t>
      </w:r>
    </w:p>
    <w:p>
      <w:pPr>
        <w:pStyle w:val="ListBullet"/>
        <w:spacing w:after="60"/>
      </w:pPr>
      <w:r>
        <w:rPr>
          <w:b/>
          <w:color w:val="1E293B"/>
        </w:rPr>
        <w:t>Resilient Non-Blocking Edge Firmware:</w:t>
      </w:r>
      <w:r>
        <w:rPr>
          <w:color w:val="1E293B"/>
        </w:rPr>
        <w:t xml:space="preserve"> Arduino-framework C++ firmware built with PlatformIO for the </w:t>
      </w:r>
      <w:r>
        <w:rPr>
          <w:rFonts w:ascii="Courier New" w:hAnsi="Courier New"/>
          <w:color w:val="0F172A"/>
          <w:sz w:val="18"/>
        </w:rPr>
        <w:t>esp32-s3-devkitc-1-n16r8</w:t>
      </w:r>
      <w:r>
        <w:rPr>
          <w:color w:val="1E293B"/>
        </w:rPr>
        <w:t xml:space="preserve"> board. It runs a non-blocking </w:t>
      </w:r>
      <w:r>
        <w:rPr>
          <w:rFonts w:ascii="Courier New" w:hAnsi="Courier New"/>
          <w:color w:val="0F172A"/>
          <w:sz w:val="18"/>
        </w:rPr>
        <w:t>loop()</w:t>
      </w:r>
      <w:r>
        <w:rPr>
          <w:color w:val="1E293B"/>
        </w:rPr>
        <w:t xml:space="preserve"> state machine (millis-based scheduling, never </w:t>
      </w:r>
      <w:r>
        <w:rPr>
          <w:rFonts w:ascii="Courier New" w:hAnsi="Courier New"/>
          <w:color w:val="0F172A"/>
          <w:sz w:val="18"/>
        </w:rPr>
        <w:t>delay()</w:t>
      </w:r>
      <w:r>
        <w:rPr>
          <w:color w:val="1E293B"/>
        </w:rPr>
        <w:t>-blocked on the network) covering WiFi and MQTT reconnection, OTA firmware update, a NeoPixel status indicator, probe fault detection that suppresses NaN and disconnected readings rather than publishing zeros, and authenticated MQTT publication on a 5-second cadence.</w:t>
      </w:r>
    </w:p>
    <w:p>
      <w:pPr>
        <w:pStyle w:val="ListBullet"/>
        <w:spacing w:after="60"/>
      </w:pPr>
      <w:r>
        <w:rPr>
          <w:b/>
          <w:color w:val="1E293B"/>
        </w:rPr>
        <w:t>High-Throughput Time-Series Ingestion:</w:t>
      </w:r>
      <w:r>
        <w:rPr>
          <w:color w:val="1E293B"/>
        </w:rPr>
        <w:t xml:space="preserve"> Eclipse Mosquitto MQTT broker integrated with an asynchronous FastAPI consumer that subscribes to </w:t>
      </w:r>
      <w:r>
        <w:rPr>
          <w:rFonts w:ascii="Courier New" w:hAnsi="Courier New"/>
          <w:color w:val="0F172A"/>
          <w:sz w:val="18"/>
        </w:rPr>
        <w:t>agrivision/sensors/+/readings</w:t>
      </w:r>
      <w:r>
        <w:rPr>
          <w:color w:val="1E293B"/>
        </w:rPr>
        <w:t xml:space="preserve">, applies a per-device flood limit (120 messages per 60 seconds) and a 5-minute clock-skew guard, queues accepted samples, and batch-writes up to 50 rows at a time into a PostgreSQL / TimescaleDB hypertable with primary-key conflict handling on </w:t>
      </w:r>
      <w:r>
        <w:rPr>
          <w:rFonts w:ascii="Courier New" w:hAnsi="Courier New"/>
          <w:color w:val="0F172A"/>
          <w:sz w:val="18"/>
        </w:rPr>
        <w:t>(time, sensor_id)</w:t>
      </w:r>
      <w:r>
        <w:rPr>
          <w:color w:val="1E293B"/>
        </w:rPr>
        <w:t>.</w:t>
      </w:r>
    </w:p>
    <w:p>
      <w:pPr>
        <w:pStyle w:val="ListBullet"/>
        <w:spacing w:after="60"/>
      </w:pPr>
      <w:r>
        <w:rPr>
          <w:b/>
          <w:color w:val="1E293B"/>
        </w:rPr>
        <w:t>Automated Time-Series Rollup:</w:t>
      </w:r>
      <w:r>
        <w:rPr>
          <w:color w:val="1E293B"/>
        </w:rPr>
        <w:t xml:space="preserve"> An in-process hourly worker that aggregates raw readings into statistical buckets (</w:t>
      </w:r>
      <w:r>
        <w:rPr>
          <w:rFonts w:ascii="Courier New" w:hAnsi="Courier New"/>
          <w:color w:val="0F172A"/>
          <w:sz w:val="18"/>
        </w:rPr>
        <w:t>sensor_readings_hourly</w:t>
      </w:r>
      <w:r>
        <w:rPr>
          <w:color w:val="1E293B"/>
        </w:rPr>
        <w:t>: Min, Max, Avg, Count over a rolling 24-hour window) to power responsive analytics dashboards, and prunes raw samples once per day at 03:00 UTC beyond the retention window (14 days by default, overridable per field).</w:t>
      </w:r>
    </w:p>
    <w:p>
      <w:pPr>
        <w:keepNext/>
        <w:spacing w:before="200" w:after="60"/>
      </w:pPr>
      <w:r>
        <w:rPr>
          <w:b/>
          <w:color w:val="1E293B"/>
          <w:sz w:val="24"/>
        </w:rPr>
        <w:t>3. Generative AI Advisory Engine &amp; Multi-Modal Diagnostics</w:t>
      </w:r>
    </w:p>
    <w:p>
      <w:pPr>
        <w:pStyle w:val="ListBullet"/>
        <w:spacing w:after="60"/>
      </w:pPr>
      <w:r>
        <w:rPr>
          <w:b/>
          <w:color w:val="1E293B"/>
        </w:rPr>
        <w:t>Multi-Modal Crop Disease Diagnostics:</w:t>
      </w:r>
      <w:r>
        <w:rPr>
          <w:color w:val="1E293B"/>
        </w:rPr>
        <w:t xml:space="preserve"> Native camera integration allowing farmers to submit up to three crop photos per turn. The backend enforces privacy-preserving EXIF stripping, re-encoding to JPEG and downscaling to a maximum edge of 2,048 px, then performs multi-modal visual inspection via Google Gemini on Vertex AI (model configurable through </w:t>
      </w:r>
      <w:r>
        <w:rPr>
          <w:rFonts w:ascii="Courier New" w:hAnsi="Courier New"/>
          <w:color w:val="0F172A"/>
          <w:sz w:val="18"/>
        </w:rPr>
        <w:t>GOOGLE_AI_MODEL</w:t>
      </w:r>
      <w:r>
        <w:rPr>
          <w:color w:val="1E293B"/>
        </w:rPr>
        <w:t xml:space="preserve">; </w:t>
      </w:r>
      <w:r>
        <w:rPr>
          <w:rFonts w:ascii="Courier New" w:hAnsi="Courier New"/>
          <w:color w:val="0F172A"/>
          <w:sz w:val="18"/>
        </w:rPr>
        <w:t>gemini-3.7-flash</w:t>
      </w:r>
      <w:r>
        <w:rPr>
          <w:color w:val="1E293B"/>
        </w:rPr>
        <w:t xml:space="preserve"> by default).</w:t>
      </w:r>
    </w:p>
    <w:p>
      <w:pPr>
        <w:pStyle w:val="ListBullet"/>
        <w:spacing w:after="60"/>
      </w:pPr>
      <w:r>
        <w:rPr>
          <w:b/>
          <w:color w:val="1E293B"/>
        </w:rPr>
        <w:t>Retrieval-Augmented Generation (RAG):</w:t>
      </w:r>
      <w:r>
        <w:rPr>
          <w:color w:val="1E293B"/>
        </w:rPr>
        <w:t xml:space="preserve"> Contextual grounding of AI queries against localized agricultural knowledge repositories (Punjab Agricultural Extension, disease pathology databases, and crop-specific management guides).</w:t>
      </w:r>
    </w:p>
    <w:p>
      <w:pPr>
        <w:pStyle w:val="ListBullet"/>
        <w:spacing w:after="60"/>
      </w:pPr>
      <w:r>
        <w:rPr>
          <w:b/>
          <w:color w:val="1E293B"/>
        </w:rPr>
        <w:t>Autonomous AI Reasoning Loop (</w:t>
      </w:r>
      <w:r>
        <w:rPr>
          <w:rFonts w:ascii="Courier New" w:hAnsi="Courier New"/>
          <w:b/>
          <w:color w:val="0F172A"/>
          <w:sz w:val="18"/>
        </w:rPr>
        <w:t>ai_reasoning_loop</w:t>
      </w:r>
      <w:r>
        <w:rPr>
          <w:b/>
          <w:color w:val="1E293B"/>
        </w:rPr>
        <w:t>):</w:t>
      </w:r>
      <w:r>
        <w:rPr>
          <w:color w:val="1E293B"/>
        </w:rPr>
        <w:t xml:space="preserve"> Background scheduler that continuously evaluates multi-source field context (sensor trends, weather forecasts, satellite anomalies) against agronomic rule matrices to synthesize field-specific recommendations without requiring manual user initiation.</w:t>
      </w:r>
    </w:p>
    <w:p>
      <w:pPr>
        <w:pStyle w:val="ListBullet"/>
        <w:spacing w:after="60"/>
      </w:pPr>
      <w:r>
        <w:rPr>
          <w:b/>
          <w:color w:val="1E293B"/>
        </w:rPr>
        <w:t>Season Memory Narrative:</w:t>
      </w:r>
      <w:r>
        <w:rPr>
          <w:color w:val="1E293B"/>
        </w:rPr>
        <w:t xml:space="preserve"> Rolling 1,200-character crop season memory (</w:t>
      </w:r>
      <w:r>
        <w:rPr>
          <w:rFonts w:ascii="Courier New" w:hAnsi="Courier New"/>
          <w:color w:val="0F172A"/>
          <w:sz w:val="18"/>
        </w:rPr>
        <w:t>field_season_memory</w:t>
      </w:r>
      <w:r>
        <w:rPr>
          <w:color w:val="1E293B"/>
        </w:rPr>
        <w:t>) that continuously summarizes key lifecycle milestones, applied treatments, and sensor stresses to maintain persistent multi-month LLM reasoning context without token exhaustion.</w:t>
      </w:r>
    </w:p>
    <w:p>
      <w:pPr>
        <w:keepNext/>
        <w:spacing w:before="200" w:after="60"/>
      </w:pPr>
      <w:r>
        <w:rPr>
          <w:b/>
          <w:color w:val="1E293B"/>
          <w:sz w:val="24"/>
        </w:rPr>
        <w:t>4. Human-in-the-Loop (HITL) Safety Guardrails &amp; Expert Steering</w:t>
      </w:r>
    </w:p>
    <w:p>
      <w:pPr>
        <w:pStyle w:val="ListBullet"/>
        <w:spacing w:after="60"/>
      </w:pPr>
      <w:r>
        <w:rPr>
          <w:b/>
          <w:color w:val="1E293B"/>
        </w:rPr>
        <w:t>Pesticide &amp; Chemical Dosage Interception:</w:t>
      </w:r>
      <w:r>
        <w:rPr>
          <w:color w:val="1E293B"/>
        </w:rPr>
        <w:t xml:space="preserve"> Rule-based safety guardrails in </w:t>
      </w:r>
      <w:r>
        <w:rPr>
          <w:rFonts w:ascii="Courier New" w:hAnsi="Courier New"/>
          <w:color w:val="0F172A"/>
          <w:sz w:val="18"/>
        </w:rPr>
        <w:t>_apply_safety_policy</w:t>
      </w:r>
      <w:r>
        <w:rPr>
          <w:color w:val="1E293B"/>
        </w:rPr>
        <w:t xml:space="preserve"> that detect chemical, dosage and other high-risk interventions, force </w:t>
      </w:r>
      <w:r>
        <w:rPr>
          <w:rFonts w:ascii="Courier New" w:hAnsi="Courier New"/>
          <w:color w:val="0F172A"/>
          <w:sz w:val="18"/>
        </w:rPr>
        <w:t>safety_level = "high_risk"</w:t>
      </w:r>
      <w:r>
        <w:rPr>
          <w:color w:val="1E293B"/>
        </w:rPr>
        <w:t xml:space="preserve"> and </w:t>
      </w:r>
      <w:r>
        <w:rPr>
          <w:rFonts w:ascii="Courier New" w:hAnsi="Courier New"/>
          <w:color w:val="0F172A"/>
          <w:sz w:val="18"/>
        </w:rPr>
        <w:t>requires_expert_confirmation = True</w:t>
      </w:r>
      <w:r>
        <w:rPr>
          <w:color w:val="1E293B"/>
        </w:rPr>
        <w:t xml:space="preserve">, and hold the recommendation at </w:t>
      </w:r>
      <w:r>
        <w:rPr>
          <w:rFonts w:ascii="Courier New" w:hAnsi="Courier New"/>
          <w:color w:val="0F172A"/>
          <w:sz w:val="18"/>
        </w:rPr>
        <w:t>expert_status = "pending"</w:t>
      </w:r>
      <w:r>
        <w:rPr>
          <w:color w:val="1E293B"/>
        </w:rPr>
        <w:t xml:space="preserve"> until a certified agronomist rules on it.</w:t>
      </w:r>
    </w:p>
    <w:p>
      <w:pPr>
        <w:pStyle w:val="ListBullet"/>
        <w:spacing w:after="60"/>
      </w:pPr>
      <w:r>
        <w:rPr>
          <w:b/>
          <w:color w:val="1E293B"/>
        </w:rPr>
        <w:t>Clinical Review Queue:</w:t>
      </w:r>
      <w:r>
        <w:rPr>
          <w:color w:val="1E293B"/>
        </w:rPr>
        <w:t xml:space="preserve"> Dedicated desktop web portal (</w:t>
      </w:r>
      <w:r>
        <w:rPr>
          <w:rFonts w:ascii="Courier New" w:hAnsi="Courier New"/>
          <w:color w:val="0F172A"/>
          <w:sz w:val="18"/>
        </w:rPr>
        <w:t>AIAdvisoryView</w:t>
      </w:r>
      <w:r>
        <w:rPr>
          <w:color w:val="1E293B"/>
        </w:rPr>
        <w:t>) enabling agronomists to approve, reject, or modify intercepted recommendations before they reach the farmer.</w:t>
      </w:r>
    </w:p>
    <w:p>
      <w:pPr>
        <w:pStyle w:val="ListBullet"/>
        <w:spacing w:after="60"/>
      </w:pPr>
      <w:r>
        <w:rPr>
          <w:b/>
          <w:color w:val="1E293B"/>
        </w:rPr>
        <w:t>Authoritative AI Guidance Injection:</w:t>
      </w:r>
      <w:r>
        <w:rPr>
          <w:color w:val="1E293B"/>
        </w:rPr>
        <w:t xml:space="preserve"> Private Agronomist steering drawer that injects clinical directives directly into the field's LLM context memory, steering all subsequent AI responses for that farm.</w:t>
      </w:r>
    </w:p>
    <w:p>
      <w:pPr>
        <w:keepNext/>
        <w:spacing w:before="200" w:after="60"/>
      </w:pPr>
      <w:r>
        <w:rPr>
          <w:b/>
          <w:color w:val="1E293B"/>
          <w:sz w:val="24"/>
        </w:rPr>
        <w:t>5. Dual Client Presentation Applications</w:t>
      </w:r>
    </w:p>
    <w:p>
      <w:pPr>
        <w:pStyle w:val="ListBullet"/>
        <w:spacing w:after="60"/>
      </w:pPr>
      <w:r>
        <w:rPr>
          <w:b/>
          <w:color w:val="1E293B"/>
        </w:rPr>
        <w:t>Native iOS Mobile App (SwiftUI &amp; UIKit):</w:t>
      </w:r>
      <w:r>
        <w:rPr>
          <w:color w:val="1E293B"/>
        </w:rPr>
        <w:t xml:space="preserve"> Built with Swift, SwiftUI, Combine and Apple MapKit on an MVVM-C (Model-View-ViewModel-Coordinator) architecture. Provides farmers with Firebase email/password and Google federated sign-in, interactive polygon drawing, live sensor gauge cards, an in-app notification centre, and multi-modal camera chat with the AI agronomist.</w:t>
      </w:r>
    </w:p>
    <w:p>
      <w:pPr>
        <w:pStyle w:val="ListBullet"/>
        <w:spacing w:after="60"/>
      </w:pPr>
      <w:r>
        <w:rPr>
          <w:b/>
          <w:color w:val="1E293B"/>
        </w:rPr>
        <w:t>Enterprise Web GIS Portal (React 19 &amp; TypeScript):</w:t>
      </w:r>
      <w:r>
        <w:rPr>
          <w:color w:val="1E293B"/>
        </w:rPr>
        <w:t xml:space="preserve"> Built with React 19, Vite, TypeScript, Tailwind CSS 4 and MapLibre GL, with TanStack Query for server state, Zustand for client state and Recharts for time-series visualisation. Provides desktop workstations with interactive multi-spectral raster GIS inspection, IoT hardware fleet pairing, analytics charts and team invitation management.</w:t>
      </w:r>
    </w:p>
    <w:p>
      <w:pPr>
        <w:keepNext/>
        <w:spacing w:before="280" w:after="80"/>
      </w:pPr>
      <w:r>
        <w:rPr>
          <w:b/>
          <w:color w:val="0F172A"/>
          <w:sz w:val="28"/>
        </w:rPr>
        <w:t>1.4 Out-of-Scope System Boundaries</w:t>
      </w:r>
    </w:p>
    <w:p>
      <w:r>
        <w:t>To maintain rigorous engineering focus, the following elements are explicitly defined as out-of-scope:</w:t>
      </w:r>
    </w:p>
    <w:p>
      <w:pPr>
        <w:pStyle w:val="ListBullet"/>
        <w:spacing w:after="60"/>
      </w:pPr>
      <w:r>
        <w:rPr>
          <w:color w:val="1E293B"/>
        </w:rPr>
        <w:t>Autonomous tractor steering, drone autopilot navigation, or CAN bus physical actuator robotics.</w:t>
      </w:r>
    </w:p>
    <w:p>
      <w:pPr>
        <w:pStyle w:val="ListBullet"/>
        <w:spacing w:after="60"/>
      </w:pPr>
      <w:r>
        <w:rPr>
          <w:color w:val="1E293B"/>
        </w:rPr>
        <w:t>Direct in-app eCommerce checkout, chemical payment processing, or agricultural supply inventory logistics.</w:t>
      </w:r>
    </w:p>
    <w:p>
      <w:pPr>
        <w:pStyle w:val="ListBullet"/>
        <w:spacing w:after="60"/>
      </w:pPr>
      <w:r>
        <w:rPr>
          <w:color w:val="1E293B"/>
        </w:rPr>
        <w:t>Custom silicon ASIC design or physical hardware injection-molding manufacturing.</w:t>
      </w:r>
    </w:p>
    <w:p>
      <w:pPr>
        <w:pStyle w:val="ListBullet"/>
        <w:spacing w:after="60"/>
      </w:pPr>
      <w:r>
        <w:rPr>
          <w:color w:val="1E293B"/>
        </w:rPr>
        <w:t>Proprietary orbital satellite constellation deployment (the platform leverages Sentinel-2 via AgroMonitoring APIs).</w:t>
      </w:r>
    </w:p>
    <w:p>
      <w:pPr>
        <w:spacing w:before="240" w:after="240"/>
      </w:pPr>
    </w:p>
    <w:p>
      <w:pPr>
        <w:keepNext/>
        <w:spacing w:before="400" w:after="120"/>
      </w:pPr>
      <w:r>
        <w:rPr>
          <w:b/>
          <w:color w:val="065F46"/>
          <w:sz w:val="36"/>
        </w:rPr>
        <w:t>2. Functional Requirements &amp; Non Functional requirements</w:t>
      </w:r>
    </w:p>
    <w:p>
      <w:pPr>
        <w:keepNext/>
        <w:spacing w:before="280" w:after="80"/>
      </w:pPr>
      <w:r>
        <w:rPr>
          <w:b/>
          <w:color w:val="0F172A"/>
          <w:sz w:val="28"/>
        </w:rPr>
        <w:t>2.1 Functional Requirements (FR)</w:t>
      </w:r>
    </w:p>
    <w:p>
      <w:pPr>
        <w:keepNext/>
        <w:spacing w:before="200" w:after="60"/>
      </w:pPr>
      <w:r>
        <w:rPr>
          <w:b/>
          <w:color w:val="1E293B"/>
          <w:sz w:val="24"/>
        </w:rPr>
        <w:t>Module 1: Field GIS &amp; Geospatial Remote Sensing</w:t>
      </w:r>
    </w:p>
    <w:p>
      <w:pPr>
        <w:pStyle w:val="ListBullet"/>
        <w:spacing w:after="60"/>
      </w:pPr>
      <w:r>
        <w:rPr>
          <w:b/>
          <w:color w:val="1E293B"/>
        </w:rPr>
        <w:t>FR-1 (Field Boundary Creation):</w:t>
      </w:r>
      <w:r>
        <w:rPr>
          <w:color w:val="1E293B"/>
        </w:rPr>
        <w:t xml:space="preserve"> The system shall allow authenticated farmers to draw, edit, and delete closed field boundaries using PostGIS polygons with a minimum of 3 vertices, enforcing topological validity (</w:t>
      </w:r>
      <w:r>
        <w:rPr>
          <w:rFonts w:ascii="Courier New" w:hAnsi="Courier New"/>
          <w:color w:val="0F172A"/>
          <w:sz w:val="18"/>
        </w:rPr>
        <w:t>ST_IsValid</w:t>
      </w:r>
      <w:r>
        <w:rPr>
          <w:color w:val="1E293B"/>
        </w:rPr>
        <w:t>) and surface area calculation (</w:t>
      </w:r>
      <w:r>
        <w:rPr>
          <w:rFonts w:ascii="Courier New" w:hAnsi="Courier New"/>
          <w:color w:val="0F172A"/>
          <w:sz w:val="18"/>
        </w:rPr>
        <w:t>area_ha</w:t>
      </w:r>
      <w:r>
        <w:rPr>
          <w:color w:val="1E293B"/>
        </w:rPr>
        <w:t>).</w:t>
      </w:r>
    </w:p>
    <w:p>
      <w:pPr>
        <w:pStyle w:val="ListBullet"/>
        <w:spacing w:after="60"/>
      </w:pPr>
      <w:r>
        <w:rPr>
          <w:b/>
          <w:color w:val="1E293B"/>
        </w:rPr>
        <w:t>FR-2 (Crop &amp; Lifecycle Tracking):</w:t>
      </w:r>
      <w:r>
        <w:rPr>
          <w:color w:val="1E293B"/>
        </w:rPr>
        <w:t xml:space="preserve"> The system shall associate each field with a crop type (e.g., Wheat, Cotton, Rice), plantation date, expected harvest date, and seasonal status (</w:t>
      </w:r>
      <w:r>
        <w:rPr>
          <w:rFonts w:ascii="Courier New" w:hAnsi="Courier New"/>
          <w:color w:val="0F172A"/>
          <w:sz w:val="18"/>
        </w:rPr>
        <w:t>active</w:t>
      </w:r>
      <w:r>
        <w:rPr>
          <w:color w:val="1E293B"/>
        </w:rPr>
        <w:t xml:space="preserve">, </w:t>
      </w:r>
      <w:r>
        <w:rPr>
          <w:rFonts w:ascii="Courier New" w:hAnsi="Courier New"/>
          <w:color w:val="0F172A"/>
          <w:sz w:val="18"/>
        </w:rPr>
        <w:t>archived</w:t>
      </w:r>
      <w:r>
        <w:rPr>
          <w:color w:val="1E293B"/>
        </w:rPr>
        <w:t>).</w:t>
      </w:r>
    </w:p>
    <w:p>
      <w:pPr>
        <w:pStyle w:val="ListBullet"/>
        <w:spacing w:after="60"/>
      </w:pPr>
      <w:r>
        <w:rPr>
          <w:b/>
          <w:color w:val="1E293B"/>
        </w:rPr>
        <w:t>FR-3 (Satellite Constellation Synchronization):</w:t>
      </w:r>
      <w:r>
        <w:rPr>
          <w:color w:val="1E293B"/>
        </w:rPr>
        <w:t xml:space="preserve"> Upon field boundary creation, the system shall automatically synchronize with AgroMonitoring to register the polygon and fetch Sentinel-2 imagery, cloud-masked NDVI vegetation rasters, and 5-day weather forecasts.</w:t>
      </w:r>
    </w:p>
    <w:p>
      <w:pPr>
        <w:pStyle w:val="ListBullet"/>
        <w:spacing w:after="60"/>
      </w:pPr>
      <w:r>
        <w:rPr>
          <w:b/>
          <w:color w:val="1E293B"/>
        </w:rPr>
        <w:t>FR-4 (Multi-Spectral Raster Delivery):</w:t>
      </w:r>
      <w:r>
        <w:rPr>
          <w:color w:val="1E293B"/>
        </w:rPr>
        <w:t xml:space="preserve"> The tile endpoint </w:t>
      </w:r>
      <w:r>
        <w:rPr>
          <w:rFonts w:ascii="Courier New" w:hAnsi="Courier New"/>
          <w:color w:val="0F172A"/>
          <w:sz w:val="18"/>
        </w:rPr>
        <w:t>GET /api/fields/{id}/satellite/latest/tile/{layer}/{z}/{x}/{y}</w:t>
      </w:r>
      <w:r>
        <w:rPr>
          <w:color w:val="1E293B"/>
        </w:rPr>
        <w:t xml:space="preserve"> shall accept eight spectral layer types (NDVI, NDWI, EVI, Truecolor, Falsecolor, EVI2, NRI, DSWI), reject any other layer name with </w:t>
      </w:r>
      <w:r>
        <w:rPr>
          <w:rFonts w:ascii="Courier New" w:hAnsi="Courier New"/>
          <w:color w:val="0F172A"/>
          <w:sz w:val="18"/>
        </w:rPr>
        <w:t>400 invalid_layer</w:t>
      </w:r>
      <w:r>
        <w:rPr>
          <w:color w:val="1E293B"/>
        </w:rPr>
        <w:t>, and require a valid bearer token on every tile request. The Web GIS portal shall present the layers verified as available for the active scene with an adjustable opacity control.</w:t>
      </w:r>
    </w:p>
    <w:p>
      <w:pPr>
        <w:keepNext/>
        <w:spacing w:before="200" w:after="60"/>
      </w:pPr>
      <w:r>
        <w:rPr>
          <w:b/>
          <w:color w:val="1E293B"/>
          <w:sz w:val="24"/>
        </w:rPr>
        <w:t>Module 2: IoT Sensor Hardware Telemetry &amp; Ingestion</w:t>
      </w:r>
    </w:p>
    <w:p>
      <w:pPr>
        <w:pStyle w:val="ListBullet"/>
        <w:spacing w:after="60"/>
      </w:pPr>
      <w:r>
        <w:rPr>
          <w:b/>
          <w:color w:val="1E293B"/>
        </w:rPr>
        <w:t>FR-5 (Sensor Provisioning &amp; Pairing):</w:t>
      </w:r>
      <w:r>
        <w:rPr>
          <w:color w:val="1E293B"/>
        </w:rPr>
        <w:t xml:space="preserve"> System administrators and farmers shall be able to register physical ESP32 hardware devices via unique </w:t>
      </w:r>
      <w:r>
        <w:rPr>
          <w:rFonts w:ascii="Courier New" w:hAnsi="Courier New"/>
          <w:color w:val="0F172A"/>
          <w:sz w:val="18"/>
        </w:rPr>
        <w:t>device_id</w:t>
      </w:r>
      <w:r>
        <w:rPr>
          <w:color w:val="1E293B"/>
        </w:rPr>
        <w:t xml:space="preserve"> strings and bind them to specific fields.</w:t>
      </w:r>
    </w:p>
    <w:p>
      <w:pPr>
        <w:pStyle w:val="ListBullet"/>
        <w:spacing w:after="60"/>
      </w:pPr>
      <w:r>
        <w:rPr>
          <w:b/>
          <w:color w:val="1E293B"/>
        </w:rPr>
        <w:t>FR-6 (MQTT Telemetry Stream Ingestion):</w:t>
      </w:r>
      <w:r>
        <w:rPr>
          <w:color w:val="1E293B"/>
        </w:rPr>
        <w:t xml:space="preserve"> The platform shall ingest MQTT telemetry packets published to topic </w:t>
      </w:r>
      <w:r>
        <w:rPr>
          <w:rFonts w:ascii="Courier New" w:hAnsi="Courier New"/>
          <w:color w:val="0F172A"/>
          <w:sz w:val="18"/>
        </w:rPr>
        <w:t>agrivision/sensors/{device_id}/readings</w:t>
      </w:r>
      <w:r>
        <w:rPr>
          <w:color w:val="1E293B"/>
        </w:rPr>
        <w:t>. The payload contract accepts soil moisture (ADC GPIO 5), ground temperature (DS18B20 GPIO 6), humidity, pH, EC, NPK and battery level; the currently deployed node populates temperature and moisture, and the ingestion worker accepts partial payloads so additional channels require no code change.</w:t>
      </w:r>
    </w:p>
    <w:p>
      <w:pPr>
        <w:pStyle w:val="ListBullet"/>
        <w:spacing w:after="60"/>
      </w:pPr>
      <w:r>
        <w:rPr>
          <w:b/>
          <w:color w:val="1E293B"/>
        </w:rPr>
        <w:t>FR-7 (Time-Series Deduplication &amp; Upsert):</w:t>
      </w:r>
      <w:r>
        <w:rPr>
          <w:color w:val="1E293B"/>
        </w:rPr>
        <w:t xml:space="preserve"> The ingestion worker shall write incoming sensor samples to a TimescaleDB hypertable utilizing </w:t>
      </w:r>
      <w:r>
        <w:rPr>
          <w:rFonts w:ascii="Courier New" w:hAnsi="Courier New"/>
          <w:color w:val="0F172A"/>
          <w:sz w:val="18"/>
        </w:rPr>
        <w:t>ON CONFLICT (time, sensor_id) DO UPDATE</w:t>
      </w:r>
      <w:r>
        <w:rPr>
          <w:color w:val="1E293B"/>
        </w:rPr>
        <w:t xml:space="preserve"> to eliminate duplicate readings during network re-transmissions.</w:t>
      </w:r>
    </w:p>
    <w:p>
      <w:pPr>
        <w:pStyle w:val="ListBullet"/>
        <w:spacing w:after="60"/>
      </w:pPr>
      <w:r>
        <w:rPr>
          <w:b/>
          <w:color w:val="1E293B"/>
        </w:rPr>
        <w:t>FR-8 (Hourly Statistical Rollup &amp; Pruning):</w:t>
      </w:r>
      <w:r>
        <w:rPr>
          <w:color w:val="1E293B"/>
        </w:rPr>
        <w:t xml:space="preserve"> An automated in-process background worker shall aggregate raw readings every hour into statistical buckets (</w:t>
      </w:r>
      <w:r>
        <w:rPr>
          <w:rFonts w:ascii="Courier New" w:hAnsi="Courier New"/>
          <w:color w:val="0F172A"/>
          <w:sz w:val="18"/>
        </w:rPr>
        <w:t>sensor_readings_hourly</w:t>
      </w:r>
      <w:r>
        <w:rPr>
          <w:color w:val="1E293B"/>
        </w:rPr>
        <w:t xml:space="preserve">: Min, Max, Avg, Count) via an idempotent upsert, and shall prune raw samples beyond the retention window once daily to preserve database performance (14 days by default, overridable per field through </w:t>
      </w:r>
      <w:r>
        <w:rPr>
          <w:rFonts w:ascii="Courier New" w:hAnsi="Courier New"/>
          <w:color w:val="0F172A"/>
          <w:sz w:val="18"/>
        </w:rPr>
        <w:t>fields.interval_overrides.retention_days</w:t>
      </w:r>
      <w:r>
        <w:rPr>
          <w:color w:val="1E293B"/>
        </w:rPr>
        <w:t>).</w:t>
      </w:r>
    </w:p>
    <w:p>
      <w:pPr>
        <w:keepNext/>
        <w:spacing w:before="200" w:after="60"/>
      </w:pPr>
      <w:r>
        <w:rPr>
          <w:b/>
          <w:color w:val="1E293B"/>
          <w:sz w:val="24"/>
        </w:rPr>
        <w:t>Module 3: Generative AI Advisory &amp; Multi-Modal Diagnostics</w:t>
      </w:r>
    </w:p>
    <w:p>
      <w:pPr>
        <w:pStyle w:val="ListBullet"/>
        <w:spacing w:after="60"/>
      </w:pPr>
      <w:r>
        <w:rPr>
          <w:b/>
          <w:color w:val="1E293B"/>
        </w:rPr>
        <w:t>FR-9 (Multi-Modal Disease Pathology Chat):</w:t>
      </w:r>
      <w:r>
        <w:rPr>
          <w:color w:val="1E293B"/>
        </w:rPr>
        <w:t xml:space="preserve"> Farmers shall be able to submit up to three crop images and a textual query (maximum 2,000 characters) per turn through the mobile app, receiving grounded diagnostic feedback powered by Google Gemini on Vertex AI. Each turn is idempotent under a client-supplied </w:t>
      </w:r>
      <w:r>
        <w:rPr>
          <w:rFonts w:ascii="Courier New" w:hAnsi="Courier New"/>
          <w:color w:val="0F172A"/>
          <w:sz w:val="18"/>
        </w:rPr>
        <w:t>Idempotency-Key</w:t>
      </w:r>
      <w:r>
        <w:rPr>
          <w:color w:val="1E293B"/>
        </w:rPr>
        <w:t xml:space="preserve"> header and is rate-limited to 20 turns per field per hour.</w:t>
      </w:r>
    </w:p>
    <w:p>
      <w:pPr>
        <w:pStyle w:val="ListBullet"/>
        <w:spacing w:after="60"/>
      </w:pPr>
      <w:r>
        <w:rPr>
          <w:b/>
          <w:color w:val="1E293B"/>
        </w:rPr>
        <w:t>FR-10 (Autonomous Reasoning Engine):</w:t>
      </w:r>
      <w:r>
        <w:rPr>
          <w:color w:val="1E293B"/>
        </w:rPr>
        <w:t xml:space="preserve"> An asynchronous background scheduler (</w:t>
      </w:r>
      <w:r>
        <w:rPr>
          <w:rFonts w:ascii="Courier New" w:hAnsi="Courier New"/>
          <w:color w:val="0F172A"/>
          <w:sz w:val="18"/>
        </w:rPr>
        <w:t>ai_reasoning_loop</w:t>
      </w:r>
      <w:r>
        <w:rPr>
          <w:color w:val="1E293B"/>
        </w:rPr>
        <w:t>) shall periodically evaluate field context (sensor thresholds, satellite NDVI dips, weather forecasts) against agronomic rule matrices to generate proactive advice without user prompting.</w:t>
      </w:r>
    </w:p>
    <w:p>
      <w:pPr>
        <w:pStyle w:val="ListBullet"/>
        <w:spacing w:after="60"/>
      </w:pPr>
      <w:r>
        <w:rPr>
          <w:b/>
          <w:color w:val="1E293B"/>
        </w:rPr>
        <w:t>FR-11 (Season Memory Narrative Compression):</w:t>
      </w:r>
      <w:r>
        <w:rPr>
          <w:color w:val="1E293B"/>
        </w:rPr>
        <w:t xml:space="preserve"> The system shall summarize field events, chemical applications, and stress alerts into a rolling 1,200-character narrative (</w:t>
      </w:r>
      <w:r>
        <w:rPr>
          <w:rFonts w:ascii="Courier New" w:hAnsi="Courier New"/>
          <w:color w:val="0F172A"/>
          <w:sz w:val="18"/>
        </w:rPr>
        <w:t>field_season_memory</w:t>
      </w:r>
      <w:r>
        <w:rPr>
          <w:color w:val="1E293B"/>
        </w:rPr>
        <w:t>) to maintain long-term context across multi-month farming seasons.</w:t>
      </w:r>
    </w:p>
    <w:p>
      <w:pPr>
        <w:pStyle w:val="ListBullet"/>
        <w:spacing w:after="60"/>
      </w:pPr>
      <w:r>
        <w:rPr>
          <w:b/>
          <w:color w:val="1E293B"/>
        </w:rPr>
        <w:t>FR-12 (Contextual RAG Retrieval):</w:t>
      </w:r>
      <w:r>
        <w:rPr>
          <w:color w:val="1E293B"/>
        </w:rPr>
        <w:t xml:space="preserve"> The AI advisor shall ground its responses using Vertex AI Search indexed against official Punjab Agricultural Extension guides, disease pathology manuals, and approved fertilizer tables.</w:t>
      </w:r>
    </w:p>
    <w:p>
      <w:pPr>
        <w:keepNext/>
        <w:spacing w:before="200" w:after="60"/>
      </w:pPr>
      <w:r>
        <w:rPr>
          <w:b/>
          <w:color w:val="1E293B"/>
          <w:sz w:val="24"/>
        </w:rPr>
        <w:t>Module 4: Human-in-the-Loop Clinical Validation &amp; Agronomist Queue</w:t>
      </w:r>
    </w:p>
    <w:p>
      <w:pPr>
        <w:pStyle w:val="ListBullet"/>
        <w:spacing w:after="60"/>
      </w:pPr>
      <w:r>
        <w:rPr>
          <w:b/>
          <w:color w:val="1E293B"/>
        </w:rPr>
        <w:t>FR-13 (Chemical Dosage Interception):</w:t>
      </w:r>
      <w:r>
        <w:rPr>
          <w:color w:val="1E293B"/>
        </w:rPr>
        <w:t xml:space="preserve"> The system shall intercept any AI-generated recommendation containing pesticide, fungicide, herbicide or chemical dosage indicators, setting </w:t>
      </w:r>
      <w:r>
        <w:rPr>
          <w:rFonts w:ascii="Courier New" w:hAnsi="Courier New"/>
          <w:color w:val="0F172A"/>
          <w:sz w:val="18"/>
        </w:rPr>
        <w:t>safety_level="high_risk"</w:t>
      </w:r>
      <w:r>
        <w:rPr>
          <w:color w:val="1E293B"/>
        </w:rPr>
        <w:t xml:space="preserve">, </w:t>
      </w:r>
      <w:r>
        <w:rPr>
          <w:rFonts w:ascii="Courier New" w:hAnsi="Courier New"/>
          <w:color w:val="0F172A"/>
          <w:sz w:val="18"/>
        </w:rPr>
        <w:t>requires_expert_confirmation=True</w:t>
      </w:r>
      <w:r>
        <w:rPr>
          <w:color w:val="1E293B"/>
        </w:rPr>
        <w:t xml:space="preserve"> and holding </w:t>
      </w:r>
      <w:r>
        <w:rPr>
          <w:rFonts w:ascii="Courier New" w:hAnsi="Courier New"/>
          <w:color w:val="0F172A"/>
          <w:sz w:val="18"/>
        </w:rPr>
        <w:t>expert_status="pending"</w:t>
      </w:r>
      <w:r>
        <w:rPr>
          <w:color w:val="1E293B"/>
        </w:rPr>
        <w:t xml:space="preserve"> until an agronomist rules on it.</w:t>
      </w:r>
    </w:p>
    <w:p>
      <w:pPr>
        <w:pStyle w:val="ListBullet"/>
        <w:spacing w:after="60"/>
      </w:pPr>
      <w:r>
        <w:rPr>
          <w:b/>
          <w:color w:val="1E293B"/>
        </w:rPr>
        <w:t>FR-14 (Clinical Validation Portal):</w:t>
      </w:r>
      <w:r>
        <w:rPr>
          <w:color w:val="1E293B"/>
        </w:rPr>
        <w:t xml:space="preserve"> Agronomists shall be provided with a dedicated web interface (</w:t>
      </w:r>
      <w:r>
        <w:rPr>
          <w:rFonts w:ascii="Courier New" w:hAnsi="Courier New"/>
          <w:color w:val="0F172A"/>
          <w:sz w:val="18"/>
        </w:rPr>
        <w:t>AIAdvisoryView</w:t>
      </w:r>
      <w:r>
        <w:rPr>
          <w:color w:val="1E293B"/>
        </w:rPr>
        <w:t>) to inspect pending recommendations, review the field's sensor/satellite context, and approve, reject, or edit the advice.</w:t>
      </w:r>
    </w:p>
    <w:p>
      <w:pPr>
        <w:pStyle w:val="ListBullet"/>
        <w:spacing w:after="60"/>
      </w:pPr>
      <w:r>
        <w:rPr>
          <w:b/>
          <w:color w:val="1E293B"/>
        </w:rPr>
        <w:t>FR-15 (Authoritative Agronomic Steering):</w:t>
      </w:r>
      <w:r>
        <w:rPr>
          <w:color w:val="1E293B"/>
        </w:rPr>
        <w:t xml:space="preserve"> Agronomists shall have the capability to inject private guidance notes directly into a field's AI memory, constraining subsequent LLM conversational behavior for that specific field.</w:t>
      </w:r>
    </w:p>
    <w:p>
      <w:pPr>
        <w:pStyle w:val="ListBullet"/>
        <w:spacing w:after="60"/>
      </w:pPr>
      <w:r>
        <w:rPr>
          <w:b/>
          <w:color w:val="1E293B"/>
        </w:rPr>
        <w:t>FR-16 (Verified Review Notification):</w:t>
      </w:r>
      <w:r>
        <w:rPr>
          <w:color w:val="1E293B"/>
        </w:rPr>
        <w:t xml:space="preserve"> Once an agronomist approves or rejects a recommendation, the system shall create a </w:t>
      </w:r>
      <w:r>
        <w:rPr>
          <w:rFonts w:ascii="Courier New" w:hAnsi="Courier New"/>
          <w:color w:val="0F172A"/>
          <w:sz w:val="18"/>
        </w:rPr>
        <w:t>user_notifications</w:t>
      </w:r>
      <w:r>
        <w:rPr>
          <w:color w:val="1E293B"/>
        </w:rPr>
        <w:t xml:space="preserve"> record addressed to the field owner, carrying the verdict, the advice summary, the reviewer's clinical note, the originating field and a </w:t>
      </w:r>
      <w:r>
        <w:rPr>
          <w:rFonts w:ascii="Courier New" w:hAnsi="Courier New"/>
          <w:color w:val="0F172A"/>
          <w:sz w:val="18"/>
        </w:rPr>
        <w:t>recommendation</w:t>
      </w:r>
      <w:r>
        <w:rPr>
          <w:color w:val="1E293B"/>
        </w:rPr>
        <w:t xml:space="preserve"> reference, delivered to the clients through </w:t>
      </w:r>
      <w:r>
        <w:rPr>
          <w:rFonts w:ascii="Courier New" w:hAnsi="Courier New"/>
          <w:color w:val="0F172A"/>
          <w:sz w:val="18"/>
        </w:rPr>
        <w:t>GET /api/notifications</w:t>
      </w:r>
      <w:r>
        <w:rPr>
          <w:color w:val="1E293B"/>
        </w:rPr>
        <w:t>. (Remote APNs/FCM push delivery is a planned enhancement and is not implemented in the current build.)</w:t>
      </w:r>
    </w:p>
    <w:p>
      <w:pPr>
        <w:keepNext/>
        <w:spacing w:before="200" w:after="60"/>
      </w:pPr>
      <w:r>
        <w:rPr>
          <w:b/>
          <w:color w:val="1E293B"/>
          <w:sz w:val="24"/>
        </w:rPr>
        <w:t>Module 5: User Management, Invitations &amp; Multi-Tenant Security</w:t>
      </w:r>
    </w:p>
    <w:p>
      <w:pPr>
        <w:pStyle w:val="ListBullet"/>
        <w:spacing w:after="60"/>
      </w:pPr>
      <w:r>
        <w:rPr>
          <w:b/>
          <w:color w:val="1E293B"/>
        </w:rPr>
        <w:t>FR-17 (Firebase Authentication &amp; Session Bootstrap):</w:t>
      </w:r>
      <w:r>
        <w:rPr>
          <w:color w:val="1E293B"/>
        </w:rPr>
        <w:t xml:space="preserve"> The system shall verify Firebase ID tokens on every request, mapping the authenticated identity to the internal PostgreSQL </w:t>
      </w:r>
      <w:r>
        <w:rPr>
          <w:rFonts w:ascii="Courier New" w:hAnsi="Courier New"/>
          <w:color w:val="0F172A"/>
          <w:sz w:val="18"/>
        </w:rPr>
        <w:t>users</w:t>
      </w:r>
      <w:r>
        <w:rPr>
          <w:color w:val="1E293B"/>
        </w:rPr>
        <w:t xml:space="preserve"> table via </w:t>
      </w:r>
      <w:r>
        <w:rPr>
          <w:rFonts w:ascii="Courier New" w:hAnsi="Courier New"/>
          <w:color w:val="0F172A"/>
          <w:sz w:val="18"/>
        </w:rPr>
        <w:t>firebase_uid</w:t>
      </w:r>
      <w:r>
        <w:rPr>
          <w:color w:val="1E293B"/>
        </w:rPr>
        <w:t>.</w:t>
      </w:r>
    </w:p>
    <w:p>
      <w:pPr>
        <w:pStyle w:val="ListBullet"/>
        <w:spacing w:after="60"/>
      </w:pPr>
      <w:r>
        <w:rPr>
          <w:b/>
          <w:color w:val="1E293B"/>
        </w:rPr>
        <w:t>FR-18 (Role-Based Access Control):</w:t>
      </w:r>
      <w:r>
        <w:rPr>
          <w:color w:val="1E293B"/>
        </w:rPr>
        <w:t xml:space="preserve"> The platform shall enforce strict role segregation between </w:t>
      </w:r>
      <w:r>
        <w:rPr>
          <w:rFonts w:ascii="Courier New" w:hAnsi="Courier New"/>
          <w:color w:val="0F172A"/>
          <w:sz w:val="18"/>
        </w:rPr>
        <w:t>mobile_user</w:t>
      </w:r>
      <w:r>
        <w:rPr>
          <w:color w:val="1E293B"/>
        </w:rPr>
        <w:t xml:space="preserve"> (Farmer), </w:t>
      </w:r>
      <w:r>
        <w:rPr>
          <w:rFonts w:ascii="Courier New" w:hAnsi="Courier New"/>
          <w:color w:val="0F172A"/>
          <w:sz w:val="18"/>
        </w:rPr>
        <w:t>agronomist</w:t>
      </w:r>
      <w:r>
        <w:rPr>
          <w:color w:val="1E293B"/>
        </w:rPr>
        <w:t xml:space="preserve"> (Specialist), and </w:t>
      </w:r>
      <w:r>
        <w:rPr>
          <w:rFonts w:ascii="Courier New" w:hAnsi="Courier New"/>
          <w:color w:val="0F172A"/>
          <w:sz w:val="18"/>
        </w:rPr>
        <w:t>admin</w:t>
      </w:r>
      <w:r>
        <w:rPr>
          <w:color w:val="1E293B"/>
        </w:rPr>
        <w:t xml:space="preserve"> (System Owner) across all REST endpoints.</w:t>
      </w:r>
    </w:p>
    <w:p>
      <w:pPr>
        <w:pStyle w:val="ListBullet"/>
        <w:spacing w:after="60"/>
      </w:pPr>
      <w:r>
        <w:rPr>
          <w:b/>
          <w:color w:val="1E293B"/>
        </w:rPr>
        <w:t>FR-19 (Staff Invitations &amp; Role Elevation):</w:t>
      </w:r>
      <w:r>
        <w:rPr>
          <w:color w:val="1E293B"/>
        </w:rPr>
        <w:t xml:space="preserve"> Administrators shall be able to invite agronomists and staff by email address with a pre-assigned role. The API persists the invitation in </w:t>
      </w:r>
      <w:r>
        <w:rPr>
          <w:rFonts w:ascii="Courier New" w:hAnsi="Courier New"/>
          <w:color w:val="0F172A"/>
          <w:sz w:val="18"/>
        </w:rPr>
        <w:t>invitations</w:t>
      </w:r>
      <w:r>
        <w:rPr>
          <w:color w:val="1E293B"/>
        </w:rPr>
        <w:t xml:space="preserve"> with status </w:t>
      </w:r>
      <w:r>
        <w:rPr>
          <w:rFonts w:ascii="Courier New" w:hAnsi="Courier New"/>
          <w:color w:val="0F172A"/>
          <w:sz w:val="18"/>
        </w:rPr>
        <w:t>pending</w:t>
      </w:r>
      <w:r>
        <w:rPr>
          <w:color w:val="1E293B"/>
        </w:rPr>
        <w:t>, and the web portal dispatches a Firebase passwordless sign-in link (</w:t>
      </w:r>
      <w:r>
        <w:rPr>
          <w:rFonts w:ascii="Courier New" w:hAnsi="Courier New"/>
          <w:color w:val="0F172A"/>
          <w:sz w:val="18"/>
        </w:rPr>
        <w:t>sendSignInLinkToEmail</w:t>
      </w:r>
      <w:r>
        <w:rPr>
          <w:color w:val="1E293B"/>
        </w:rPr>
        <w:t xml:space="preserve">) to that address, which </w:t>
      </w:r>
      <w:r>
        <w:rPr>
          <w:rFonts w:ascii="Courier New" w:hAnsi="Courier New"/>
          <w:color w:val="0F172A"/>
          <w:sz w:val="18"/>
        </w:rPr>
        <w:t>InviteAcceptView</w:t>
      </w:r>
      <w:r>
        <w:rPr>
          <w:color w:val="1E293B"/>
        </w:rPr>
        <w:t xml:space="preserve"> completes via </w:t>
      </w:r>
      <w:r>
        <w:rPr>
          <w:rFonts w:ascii="Courier New" w:hAnsi="Courier New"/>
          <w:color w:val="0F172A"/>
          <w:sz w:val="18"/>
        </w:rPr>
        <w:t>signInWithEmailLink</w:t>
      </w:r>
      <w:r>
        <w:rPr>
          <w:color w:val="1E293B"/>
        </w:rPr>
        <w:t xml:space="preserve">. On the invitee's first </w:t>
      </w:r>
      <w:r>
        <w:rPr>
          <w:rFonts w:ascii="Courier New" w:hAnsi="Courier New"/>
          <w:color w:val="0F172A"/>
          <w:sz w:val="18"/>
        </w:rPr>
        <w:t>POST /api/session/bootstrap</w:t>
      </w:r>
      <w:r>
        <w:rPr>
          <w:color w:val="1E293B"/>
        </w:rPr>
        <w:t xml:space="preserve">, a pending invitation matching their authenticated email elevates their role and is marked </w:t>
      </w:r>
      <w:r>
        <w:rPr>
          <w:rFonts w:ascii="Courier New" w:hAnsi="Courier New"/>
          <w:color w:val="0F172A"/>
          <w:sz w:val="18"/>
        </w:rPr>
        <w:t>accepted</w:t>
      </w:r>
      <w:r>
        <w:rPr>
          <w:color w:val="1E293B"/>
        </w:rPr>
        <w:t>.</w:t>
      </w:r>
    </w:p>
    <w:p>
      <w:pPr>
        <w:pStyle w:val="ListBullet"/>
        <w:spacing w:after="60"/>
      </w:pPr>
      <w:r>
        <w:rPr>
          <w:b/>
          <w:color w:val="1E293B"/>
        </w:rPr>
        <w:t>FR-20 (Dynamic AI Configuration Management):</w:t>
      </w:r>
      <w:r>
        <w:rPr>
          <w:color w:val="1E293B"/>
        </w:rPr>
        <w:t xml:space="preserve"> Administrators shall have the capability to tune AI temperature, reasoning thresholds, safety guardrail triggers, and polling intervals dynamically via </w:t>
      </w:r>
      <w:r>
        <w:rPr>
          <w:rFonts w:ascii="Courier New" w:hAnsi="Courier New"/>
          <w:color w:val="0F172A"/>
          <w:sz w:val="18"/>
        </w:rPr>
        <w:t>system_settings</w:t>
      </w:r>
      <w:r>
        <w:rPr>
          <w:color w:val="1E293B"/>
        </w:rPr>
        <w:t xml:space="preserve"> without redeploying code.</w:t>
      </w:r>
    </w:p>
    <w:p>
      <w:pPr>
        <w:keepNext/>
        <w:spacing w:before="280" w:after="80"/>
      </w:pPr>
      <w:r>
        <w:rPr>
          <w:b/>
          <w:color w:val="0F172A"/>
          <w:sz w:val="28"/>
        </w:rPr>
        <w:t>2.2 Non-Functional Requirements (NFR)</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520"/>
        <w:gridCol w:w="2520"/>
        <w:gridCol w:w="2520"/>
        <w:gridCol w:w="2520"/>
      </w:tblGrid>
      <w:tr>
        <w:trPr>
          <w:cantSplit/>
          <w:tblHeader/>
        </w:trPr>
        <w:tc>
          <w:tcPr>
            <w:tcW w:type="dxa" w:w="2520"/>
            <w:vAlign w:val="top"/>
            <w:tcMar>
              <w:top w:w="100" w:type="dxa"/>
              <w:bottom w:w="100" w:type="dxa"/>
              <w:left w:w="140" w:type="dxa"/>
              <w:right w:w="140" w:type="dxa"/>
            </w:tcMar>
            <w:shd w:fill="F8FAFC"/>
          </w:tcPr>
          <w:p>
            <w:pPr>
              <w:spacing w:after="40" w:line="264" w:lineRule="auto"/>
            </w:pPr>
            <w:r>
              <w:rPr>
                <w:b/>
                <w:color w:val="1E293B"/>
                <w:sz w:val="19"/>
              </w:rPr>
              <w:t>NFR Code</w:t>
            </w:r>
          </w:p>
        </w:tc>
        <w:tc>
          <w:tcPr>
            <w:tcW w:type="dxa" w:w="2520"/>
            <w:vAlign w:val="top"/>
            <w:tcMar>
              <w:top w:w="100" w:type="dxa"/>
              <w:bottom w:w="100" w:type="dxa"/>
              <w:left w:w="140" w:type="dxa"/>
              <w:right w:w="140" w:type="dxa"/>
            </w:tcMar>
            <w:shd w:fill="F8FAFC"/>
          </w:tcPr>
          <w:p>
            <w:pPr>
              <w:spacing w:after="40" w:line="264" w:lineRule="auto"/>
            </w:pPr>
            <w:r>
              <w:rPr>
                <w:b/>
                <w:color w:val="1E293B"/>
                <w:sz w:val="19"/>
              </w:rPr>
              <w:t>Requirement Category</w:t>
            </w:r>
          </w:p>
        </w:tc>
        <w:tc>
          <w:tcPr>
            <w:tcW w:type="dxa" w:w="2520"/>
            <w:vAlign w:val="top"/>
            <w:tcMar>
              <w:top w:w="100" w:type="dxa"/>
              <w:bottom w:w="100" w:type="dxa"/>
              <w:left w:w="140" w:type="dxa"/>
              <w:right w:w="140" w:type="dxa"/>
            </w:tcMar>
            <w:shd w:fill="F8FAFC"/>
          </w:tcPr>
          <w:p>
            <w:pPr>
              <w:spacing w:after="40" w:line="264" w:lineRule="auto"/>
            </w:pPr>
            <w:r>
              <w:rPr>
                <w:b/>
                <w:color w:val="1E293B"/>
                <w:sz w:val="19"/>
              </w:rPr>
              <w:t>Metric / Specification</w:t>
            </w:r>
          </w:p>
        </w:tc>
        <w:tc>
          <w:tcPr>
            <w:tcW w:type="dxa" w:w="2520"/>
            <w:vAlign w:val="top"/>
            <w:tcMar>
              <w:top w:w="100" w:type="dxa"/>
              <w:bottom w:w="100" w:type="dxa"/>
              <w:left w:w="140" w:type="dxa"/>
              <w:right w:w="140" w:type="dxa"/>
            </w:tcMar>
            <w:shd w:fill="F8FAFC"/>
          </w:tcPr>
          <w:p>
            <w:pPr>
              <w:spacing w:after="40" w:line="264" w:lineRule="auto"/>
            </w:pPr>
            <w:r>
              <w:rPr>
                <w:b/>
                <w:color w:val="1E293B"/>
                <w:sz w:val="19"/>
              </w:rPr>
              <w:t>Architectural Implementation</w:t>
            </w:r>
          </w:p>
        </w:tc>
      </w:tr>
      <w:tr>
        <w:trPr>
          <w:cantSplit/>
        </w:trPr>
        <w:tc>
          <w:tcPr>
            <w:tcW w:type="dxa" w:w="2520"/>
            <w:vAlign w:val="top"/>
            <w:tcMar>
              <w:top w:w="100" w:type="dxa"/>
              <w:bottom w:w="100" w:type="dxa"/>
              <w:left w:w="140" w:type="dxa"/>
              <w:right w:w="140" w:type="dxa"/>
            </w:tcMar>
          </w:tcPr>
          <w:p>
            <w:pPr>
              <w:spacing w:after="40" w:line="264" w:lineRule="auto"/>
            </w:pPr>
            <w:r>
              <w:rPr>
                <w:b/>
                <w:color w:val="1E293B"/>
              </w:rPr>
              <w:t>NFR-1</w:t>
            </w:r>
          </w:p>
        </w:tc>
        <w:tc>
          <w:tcPr>
            <w:tcW w:type="dxa" w:w="2520"/>
            <w:vAlign w:val="top"/>
            <w:tcMar>
              <w:top w:w="100" w:type="dxa"/>
              <w:bottom w:w="100" w:type="dxa"/>
              <w:left w:w="140" w:type="dxa"/>
              <w:right w:w="140" w:type="dxa"/>
            </w:tcMar>
          </w:tcPr>
          <w:p>
            <w:pPr>
              <w:spacing w:after="40" w:line="264" w:lineRule="auto"/>
            </w:pPr>
            <w:r>
              <w:rPr>
                <w:b/>
                <w:color w:val="1E293B"/>
              </w:rPr>
              <w:t>API Response Latency</w:t>
            </w:r>
          </w:p>
        </w:tc>
        <w:tc>
          <w:tcPr>
            <w:tcW w:type="dxa" w:w="2520"/>
            <w:vAlign w:val="top"/>
            <w:tcMar>
              <w:top w:w="100" w:type="dxa"/>
              <w:bottom w:w="100" w:type="dxa"/>
              <w:left w:w="140" w:type="dxa"/>
              <w:right w:w="140" w:type="dxa"/>
            </w:tcMar>
          </w:tcPr>
          <w:p>
            <w:pPr>
              <w:spacing w:after="40" w:line="264" w:lineRule="auto"/>
            </w:pPr>
            <w:r>
              <w:rPr>
                <w:color w:val="1E293B"/>
              </w:rPr>
              <w:t>p95 &lt; 200ms for REST endpoints; p95 &lt; 3.5s for AI inference</w:t>
            </w:r>
          </w:p>
        </w:tc>
        <w:tc>
          <w:tcPr>
            <w:tcW w:type="dxa" w:w="2520"/>
            <w:vAlign w:val="top"/>
            <w:tcMar>
              <w:top w:w="100" w:type="dxa"/>
              <w:bottom w:w="100" w:type="dxa"/>
              <w:left w:w="140" w:type="dxa"/>
              <w:right w:w="140" w:type="dxa"/>
            </w:tcMar>
          </w:tcPr>
          <w:p>
            <w:pPr>
              <w:spacing w:after="40" w:line="264" w:lineRule="auto"/>
            </w:pPr>
            <w:r>
              <w:rPr>
                <w:color w:val="1E293B"/>
              </w:rPr>
              <w:t>Async FastAPI async/await handlers, connection pooling, and cached tile proxies</w:t>
            </w:r>
          </w:p>
        </w:tc>
      </w:tr>
      <w:tr>
        <w:trPr>
          <w:cantSplit/>
        </w:trPr>
        <w:tc>
          <w:tcPr>
            <w:tcW w:type="dxa" w:w="2520"/>
            <w:vAlign w:val="top"/>
            <w:tcMar>
              <w:top w:w="100" w:type="dxa"/>
              <w:bottom w:w="100" w:type="dxa"/>
              <w:left w:w="140" w:type="dxa"/>
              <w:right w:w="140" w:type="dxa"/>
            </w:tcMar>
          </w:tcPr>
          <w:p>
            <w:pPr>
              <w:spacing w:after="40" w:line="264" w:lineRule="auto"/>
            </w:pPr>
            <w:r>
              <w:rPr>
                <w:b/>
                <w:color w:val="1E293B"/>
              </w:rPr>
              <w:t>NFR-2</w:t>
            </w:r>
          </w:p>
        </w:tc>
        <w:tc>
          <w:tcPr>
            <w:tcW w:type="dxa" w:w="2520"/>
            <w:vAlign w:val="top"/>
            <w:tcMar>
              <w:top w:w="100" w:type="dxa"/>
              <w:bottom w:w="100" w:type="dxa"/>
              <w:left w:w="140" w:type="dxa"/>
              <w:right w:w="140" w:type="dxa"/>
            </w:tcMar>
          </w:tcPr>
          <w:p>
            <w:pPr>
              <w:spacing w:after="40" w:line="264" w:lineRule="auto"/>
            </w:pPr>
            <w:r>
              <w:rPr>
                <w:b/>
                <w:color w:val="1E293B"/>
              </w:rPr>
              <w:t>Telemetry Throughput &amp; Flood Control</w:t>
            </w:r>
          </w:p>
        </w:tc>
        <w:tc>
          <w:tcPr>
            <w:tcW w:type="dxa" w:w="2520"/>
            <w:vAlign w:val="top"/>
            <w:tcMar>
              <w:top w:w="100" w:type="dxa"/>
              <w:bottom w:w="100" w:type="dxa"/>
              <w:left w:w="140" w:type="dxa"/>
              <w:right w:w="140" w:type="dxa"/>
            </w:tcMar>
          </w:tcPr>
          <w:p>
            <w:pPr>
              <w:spacing w:after="40" w:line="264" w:lineRule="auto"/>
            </w:pPr>
            <w:r>
              <w:rPr>
                <w:color w:val="1E293B"/>
              </w:rPr>
              <w:t>Sustains the deployed fleet at a 5-second per-node publish cadence; per-device ingress capped at 120 messages / 60 s</w:t>
            </w:r>
          </w:p>
        </w:tc>
        <w:tc>
          <w:tcPr>
            <w:tcW w:type="dxa" w:w="2520"/>
            <w:vAlign w:val="top"/>
            <w:tcMar>
              <w:top w:w="100" w:type="dxa"/>
              <w:bottom w:w="100" w:type="dxa"/>
              <w:left w:w="140" w:type="dxa"/>
              <w:right w:w="140" w:type="dxa"/>
            </w:tcMar>
          </w:tcPr>
          <w:p>
            <w:pPr>
              <w:spacing w:after="40" w:line="264" w:lineRule="auto"/>
            </w:pPr>
            <w:r>
              <w:rPr>
                <w:color w:val="1E293B"/>
              </w:rPr>
              <w:t>Eclipse Mosquitto broker, Paho-MQTT consumer with an async queue and 50-row batch writer, per-device token window</w:t>
            </w:r>
          </w:p>
        </w:tc>
      </w:tr>
      <w:tr>
        <w:trPr>
          <w:cantSplit/>
        </w:trPr>
        <w:tc>
          <w:tcPr>
            <w:tcW w:type="dxa" w:w="2520"/>
            <w:vAlign w:val="top"/>
            <w:tcMar>
              <w:top w:w="100" w:type="dxa"/>
              <w:bottom w:w="100" w:type="dxa"/>
              <w:left w:w="140" w:type="dxa"/>
              <w:right w:w="140" w:type="dxa"/>
            </w:tcMar>
          </w:tcPr>
          <w:p>
            <w:pPr>
              <w:spacing w:after="40" w:line="264" w:lineRule="auto"/>
            </w:pPr>
            <w:r>
              <w:rPr>
                <w:b/>
                <w:color w:val="1E293B"/>
              </w:rPr>
              <w:t>NFR-3</w:t>
            </w:r>
          </w:p>
        </w:tc>
        <w:tc>
          <w:tcPr>
            <w:tcW w:type="dxa" w:w="2520"/>
            <w:vAlign w:val="top"/>
            <w:tcMar>
              <w:top w:w="100" w:type="dxa"/>
              <w:bottom w:w="100" w:type="dxa"/>
              <w:left w:w="140" w:type="dxa"/>
              <w:right w:w="140" w:type="dxa"/>
            </w:tcMar>
          </w:tcPr>
          <w:p>
            <w:pPr>
              <w:spacing w:after="40" w:line="264" w:lineRule="auto"/>
            </w:pPr>
            <w:r>
              <w:rPr>
                <w:b/>
                <w:color w:val="1E293B"/>
              </w:rPr>
              <w:t>Data Retention &amp; Aggregation</w:t>
            </w:r>
          </w:p>
        </w:tc>
        <w:tc>
          <w:tcPr>
            <w:tcW w:type="dxa" w:w="2520"/>
            <w:vAlign w:val="top"/>
            <w:tcMar>
              <w:top w:w="100" w:type="dxa"/>
              <w:bottom w:w="100" w:type="dxa"/>
              <w:left w:w="140" w:type="dxa"/>
              <w:right w:w="140" w:type="dxa"/>
            </w:tcMar>
          </w:tcPr>
          <w:p>
            <w:pPr>
              <w:spacing w:after="40" w:line="264" w:lineRule="auto"/>
            </w:pPr>
            <w:r>
              <w:rPr>
                <w:color w:val="1E293B"/>
              </w:rPr>
              <w:t>14-day raw sensor retention (per-field override); hourly aggregates retained indefinitely</w:t>
            </w:r>
          </w:p>
        </w:tc>
        <w:tc>
          <w:tcPr>
            <w:tcW w:type="dxa" w:w="2520"/>
            <w:vAlign w:val="top"/>
            <w:tcMar>
              <w:top w:w="100" w:type="dxa"/>
              <w:bottom w:w="100" w:type="dxa"/>
              <w:left w:w="140" w:type="dxa"/>
              <w:right w:w="140" w:type="dxa"/>
            </w:tcMar>
          </w:tcPr>
          <w:p>
            <w:pPr>
              <w:spacing w:after="40" w:line="264" w:lineRule="auto"/>
            </w:pPr>
            <w:r>
              <w:rPr>
                <w:color w:val="1E293B"/>
              </w:rPr>
              <w:t>TimescaleDB hypertable plus an application-level hourly upsert rollup worker and a daily 03:00 UTC pruning pass</w:t>
            </w:r>
          </w:p>
        </w:tc>
      </w:tr>
      <w:tr>
        <w:trPr>
          <w:cantSplit/>
        </w:trPr>
        <w:tc>
          <w:tcPr>
            <w:tcW w:type="dxa" w:w="2520"/>
            <w:vAlign w:val="top"/>
            <w:tcMar>
              <w:top w:w="100" w:type="dxa"/>
              <w:bottom w:w="100" w:type="dxa"/>
              <w:left w:w="140" w:type="dxa"/>
              <w:right w:w="140" w:type="dxa"/>
            </w:tcMar>
          </w:tcPr>
          <w:p>
            <w:pPr>
              <w:spacing w:after="40" w:line="264" w:lineRule="auto"/>
            </w:pPr>
            <w:r>
              <w:rPr>
                <w:b/>
                <w:color w:val="1E293B"/>
              </w:rPr>
              <w:t>NFR-4</w:t>
            </w:r>
          </w:p>
        </w:tc>
        <w:tc>
          <w:tcPr>
            <w:tcW w:type="dxa" w:w="2520"/>
            <w:vAlign w:val="top"/>
            <w:tcMar>
              <w:top w:w="100" w:type="dxa"/>
              <w:bottom w:w="100" w:type="dxa"/>
              <w:left w:w="140" w:type="dxa"/>
              <w:right w:w="140" w:type="dxa"/>
            </w:tcMar>
          </w:tcPr>
          <w:p>
            <w:pPr>
              <w:spacing w:after="40" w:line="264" w:lineRule="auto"/>
            </w:pPr>
            <w:r>
              <w:rPr>
                <w:b/>
                <w:color w:val="1E293B"/>
              </w:rPr>
              <w:t>Service Availability &amp; Recovery</w:t>
            </w:r>
          </w:p>
        </w:tc>
        <w:tc>
          <w:tcPr>
            <w:tcW w:type="dxa" w:w="2520"/>
            <w:vAlign w:val="top"/>
            <w:tcMar>
              <w:top w:w="100" w:type="dxa"/>
              <w:bottom w:w="100" w:type="dxa"/>
              <w:left w:w="140" w:type="dxa"/>
              <w:right w:w="140" w:type="dxa"/>
            </w:tcMar>
          </w:tcPr>
          <w:p>
            <w:pPr>
              <w:spacing w:after="40" w:line="264" w:lineRule="auto"/>
            </w:pPr>
            <w:r>
              <w:rPr>
                <w:color w:val="1E293B"/>
              </w:rPr>
              <w:t>All core containers self-restart after failure or host reboot</w:t>
            </w:r>
          </w:p>
        </w:tc>
        <w:tc>
          <w:tcPr>
            <w:tcW w:type="dxa" w:w="2520"/>
            <w:vAlign w:val="top"/>
            <w:tcMar>
              <w:top w:w="100" w:type="dxa"/>
              <w:bottom w:w="100" w:type="dxa"/>
              <w:left w:w="140" w:type="dxa"/>
              <w:right w:w="140" w:type="dxa"/>
            </w:tcMar>
          </w:tcPr>
          <w:p>
            <w:pPr>
              <w:spacing w:after="40" w:line="264" w:lineRule="auto"/>
            </w:pPr>
            <w:r>
              <w:rPr>
                <w:color w:val="1E293B"/>
              </w:rPr>
              <w:t xml:space="preserve">Docker Compose orchestration with </w:t>
            </w:r>
            <w:r>
              <w:rPr>
                <w:rFonts w:ascii="Courier New" w:hAnsi="Courier New"/>
                <w:color w:val="0F172A"/>
                <w:sz w:val="18"/>
              </w:rPr>
              <w:t>restart: always</w:t>
            </w:r>
            <w:r>
              <w:rPr>
                <w:color w:val="1E293B"/>
              </w:rPr>
              <w:t xml:space="preserve"> and a </w:t>
            </w:r>
            <w:r>
              <w:rPr>
                <w:rFonts w:ascii="Courier New" w:hAnsi="Courier New"/>
                <w:color w:val="0F172A"/>
                <w:sz w:val="18"/>
              </w:rPr>
              <w:t>pg_isready</w:t>
            </w:r>
            <w:r>
              <w:rPr>
                <w:color w:val="1E293B"/>
              </w:rPr>
              <w:t xml:space="preserve"> healthcheck gating dependent services</w:t>
            </w:r>
          </w:p>
        </w:tc>
      </w:tr>
      <w:tr>
        <w:trPr>
          <w:cantSplit/>
        </w:trPr>
        <w:tc>
          <w:tcPr>
            <w:tcW w:type="dxa" w:w="2520"/>
            <w:vAlign w:val="top"/>
            <w:tcMar>
              <w:top w:w="100" w:type="dxa"/>
              <w:bottom w:w="100" w:type="dxa"/>
              <w:left w:w="140" w:type="dxa"/>
              <w:right w:w="140" w:type="dxa"/>
            </w:tcMar>
          </w:tcPr>
          <w:p>
            <w:pPr>
              <w:spacing w:after="40" w:line="264" w:lineRule="auto"/>
            </w:pPr>
            <w:r>
              <w:rPr>
                <w:b/>
                <w:color w:val="1E293B"/>
              </w:rPr>
              <w:t>NFR-5</w:t>
            </w:r>
          </w:p>
        </w:tc>
        <w:tc>
          <w:tcPr>
            <w:tcW w:type="dxa" w:w="2520"/>
            <w:vAlign w:val="top"/>
            <w:tcMar>
              <w:top w:w="100" w:type="dxa"/>
              <w:bottom w:w="100" w:type="dxa"/>
              <w:left w:w="140" w:type="dxa"/>
              <w:right w:w="140" w:type="dxa"/>
            </w:tcMar>
          </w:tcPr>
          <w:p>
            <w:pPr>
              <w:spacing w:after="40" w:line="264" w:lineRule="auto"/>
            </w:pPr>
            <w:r>
              <w:rPr>
                <w:b/>
                <w:color w:val="1E293B"/>
              </w:rPr>
              <w:t>Spatial Query Performance</w:t>
            </w:r>
          </w:p>
        </w:tc>
        <w:tc>
          <w:tcPr>
            <w:tcW w:type="dxa" w:w="2520"/>
            <w:vAlign w:val="top"/>
            <w:tcMar>
              <w:top w:w="100" w:type="dxa"/>
              <w:bottom w:w="100" w:type="dxa"/>
              <w:left w:w="140" w:type="dxa"/>
              <w:right w:w="140" w:type="dxa"/>
            </w:tcMar>
          </w:tcPr>
          <w:p>
            <w:pPr>
              <w:spacing w:after="40" w:line="264" w:lineRule="auto"/>
            </w:pPr>
            <w:r>
              <w:rPr>
                <w:color w:val="1E293B"/>
              </w:rPr>
              <w:t>Polygon containment &amp; area queries resolve in &lt; 50ms</w:t>
            </w:r>
          </w:p>
        </w:tc>
        <w:tc>
          <w:tcPr>
            <w:tcW w:type="dxa" w:w="2520"/>
            <w:vAlign w:val="top"/>
            <w:tcMar>
              <w:top w:w="100" w:type="dxa"/>
              <w:bottom w:w="100" w:type="dxa"/>
              <w:left w:w="140" w:type="dxa"/>
              <w:right w:w="140" w:type="dxa"/>
            </w:tcMar>
          </w:tcPr>
          <w:p>
            <w:pPr>
              <w:spacing w:after="40" w:line="264" w:lineRule="auto"/>
            </w:pPr>
            <w:r>
              <w:rPr>
                <w:color w:val="1E293B"/>
              </w:rPr>
              <w:t xml:space="preserve">PostGIS GiST spatial indexing on all </w:t>
            </w:r>
            <w:r>
              <w:rPr>
                <w:rFonts w:ascii="Courier New" w:hAnsi="Courier New"/>
                <w:color w:val="0F172A"/>
                <w:sz w:val="18"/>
              </w:rPr>
              <w:t>fields.boundary</w:t>
            </w:r>
            <w:r>
              <w:rPr>
                <w:color w:val="1E293B"/>
              </w:rPr>
              <w:t xml:space="preserve"> geometries (SRID 4326)</w:t>
            </w:r>
          </w:p>
        </w:tc>
      </w:tr>
      <w:tr>
        <w:trPr>
          <w:cantSplit/>
        </w:trPr>
        <w:tc>
          <w:tcPr>
            <w:tcW w:type="dxa" w:w="2520"/>
            <w:vAlign w:val="top"/>
            <w:tcMar>
              <w:top w:w="100" w:type="dxa"/>
              <w:bottom w:w="100" w:type="dxa"/>
              <w:left w:w="140" w:type="dxa"/>
              <w:right w:w="140" w:type="dxa"/>
            </w:tcMar>
          </w:tcPr>
          <w:p>
            <w:pPr>
              <w:spacing w:after="40" w:line="264" w:lineRule="auto"/>
            </w:pPr>
            <w:r>
              <w:rPr>
                <w:b/>
                <w:color w:val="1E293B"/>
              </w:rPr>
              <w:t>NFR-6</w:t>
            </w:r>
          </w:p>
        </w:tc>
        <w:tc>
          <w:tcPr>
            <w:tcW w:type="dxa" w:w="2520"/>
            <w:vAlign w:val="top"/>
            <w:tcMar>
              <w:top w:w="100" w:type="dxa"/>
              <w:bottom w:w="100" w:type="dxa"/>
              <w:left w:w="140" w:type="dxa"/>
              <w:right w:w="140" w:type="dxa"/>
            </w:tcMar>
          </w:tcPr>
          <w:p>
            <w:pPr>
              <w:spacing w:after="40" w:line="264" w:lineRule="auto"/>
            </w:pPr>
            <w:r>
              <w:rPr>
                <w:b/>
                <w:color w:val="1E293B"/>
              </w:rPr>
              <w:t>Security &amp; Privacy</w:t>
            </w:r>
          </w:p>
        </w:tc>
        <w:tc>
          <w:tcPr>
            <w:tcW w:type="dxa" w:w="2520"/>
            <w:vAlign w:val="top"/>
            <w:tcMar>
              <w:top w:w="100" w:type="dxa"/>
              <w:bottom w:w="100" w:type="dxa"/>
              <w:left w:w="140" w:type="dxa"/>
              <w:right w:w="140" w:type="dxa"/>
            </w:tcMar>
          </w:tcPr>
          <w:p>
            <w:pPr>
              <w:spacing w:after="40" w:line="264" w:lineRule="auto"/>
            </w:pPr>
            <w:r>
              <w:rPr>
                <w:color w:val="1E293B"/>
              </w:rPr>
              <w:t>Zero credential storage in the application tier; zero EXIF leakage in uploads</w:t>
            </w:r>
          </w:p>
        </w:tc>
        <w:tc>
          <w:tcPr>
            <w:tcW w:type="dxa" w:w="2520"/>
            <w:vAlign w:val="top"/>
            <w:tcMar>
              <w:top w:w="100" w:type="dxa"/>
              <w:bottom w:w="100" w:type="dxa"/>
              <w:left w:w="140" w:type="dxa"/>
              <w:right w:w="140" w:type="dxa"/>
            </w:tcMar>
          </w:tcPr>
          <w:p>
            <w:pPr>
              <w:spacing w:after="40" w:line="264" w:lineRule="auto"/>
            </w:pPr>
            <w:r>
              <w:rPr>
                <w:color w:val="1E293B"/>
              </w:rPr>
              <w:t xml:space="preserve">Firebase-issued JWT verification (credentials never reach the backend), server-side EXIF scrubbing and JPEG re-encoding via Pillow, per-user rate limiting, request body size caps and </w:t>
            </w:r>
            <w:r>
              <w:rPr>
                <w:rFonts w:ascii="Courier New" w:hAnsi="Courier New"/>
                <w:color w:val="0F172A"/>
                <w:sz w:val="18"/>
              </w:rPr>
              <w:t>no-store</w:t>
            </w:r>
            <w:r>
              <w:rPr>
                <w:color w:val="1E293B"/>
              </w:rPr>
              <w:t xml:space="preserve"> / </w:t>
            </w:r>
            <w:r>
              <w:rPr>
                <w:rFonts w:ascii="Courier New" w:hAnsi="Courier New"/>
                <w:color w:val="0F172A"/>
                <w:sz w:val="18"/>
              </w:rPr>
              <w:t>nosniff</w:t>
            </w:r>
            <w:r>
              <w:rPr>
                <w:color w:val="1E293B"/>
              </w:rPr>
              <w:t xml:space="preserve"> response headers</w:t>
            </w:r>
          </w:p>
        </w:tc>
      </w:tr>
      <w:tr>
        <w:trPr>
          <w:cantSplit/>
        </w:trPr>
        <w:tc>
          <w:tcPr>
            <w:tcW w:type="dxa" w:w="2520"/>
            <w:vAlign w:val="top"/>
            <w:tcMar>
              <w:top w:w="100" w:type="dxa"/>
              <w:bottom w:w="100" w:type="dxa"/>
              <w:left w:w="140" w:type="dxa"/>
              <w:right w:w="140" w:type="dxa"/>
            </w:tcMar>
          </w:tcPr>
          <w:p>
            <w:pPr>
              <w:spacing w:after="40" w:line="264" w:lineRule="auto"/>
            </w:pPr>
            <w:r>
              <w:rPr>
                <w:b/>
                <w:color w:val="1E293B"/>
              </w:rPr>
              <w:t>NFR-7</w:t>
            </w:r>
          </w:p>
        </w:tc>
        <w:tc>
          <w:tcPr>
            <w:tcW w:type="dxa" w:w="2520"/>
            <w:vAlign w:val="top"/>
            <w:tcMar>
              <w:top w:w="100" w:type="dxa"/>
              <w:bottom w:w="100" w:type="dxa"/>
              <w:left w:w="140" w:type="dxa"/>
              <w:right w:w="140" w:type="dxa"/>
            </w:tcMar>
          </w:tcPr>
          <w:p>
            <w:pPr>
              <w:spacing w:after="40" w:line="264" w:lineRule="auto"/>
            </w:pPr>
            <w:r>
              <w:rPr>
                <w:b/>
                <w:color w:val="1E293B"/>
              </w:rPr>
              <w:t>Firmware Fault Tolerance</w:t>
            </w:r>
          </w:p>
        </w:tc>
        <w:tc>
          <w:tcPr>
            <w:tcW w:type="dxa" w:w="2520"/>
            <w:vAlign w:val="top"/>
            <w:tcMar>
              <w:top w:w="100" w:type="dxa"/>
              <w:bottom w:w="100" w:type="dxa"/>
              <w:left w:w="140" w:type="dxa"/>
              <w:right w:w="140" w:type="dxa"/>
            </w:tcMar>
          </w:tcPr>
          <w:p>
            <w:pPr>
              <w:spacing w:after="40" w:line="264" w:lineRule="auto"/>
            </w:pPr>
            <w:r>
              <w:rPr>
                <w:color w:val="1E293B"/>
              </w:rPr>
              <w:t>Node recovers unattended from WiFi and broker dropouts; faulty probes never emit fabricated values</w:t>
            </w:r>
          </w:p>
        </w:tc>
        <w:tc>
          <w:tcPr>
            <w:tcW w:type="dxa" w:w="2520"/>
            <w:vAlign w:val="top"/>
            <w:tcMar>
              <w:top w:w="100" w:type="dxa"/>
              <w:bottom w:w="100" w:type="dxa"/>
              <w:left w:w="140" w:type="dxa"/>
              <w:right w:w="140" w:type="dxa"/>
            </w:tcMar>
          </w:tcPr>
          <w:p>
            <w:pPr>
              <w:spacing w:after="40" w:line="264" w:lineRule="auto"/>
            </w:pPr>
            <w:r>
              <w:rPr>
                <w:color w:val="1E293B"/>
              </w:rPr>
              <w:t xml:space="preserve">Non-blocking millis-scheduled Arduino </w:t>
            </w:r>
            <w:r>
              <w:rPr>
                <w:rFonts w:ascii="Courier New" w:hAnsi="Courier New"/>
                <w:color w:val="0F172A"/>
                <w:sz w:val="18"/>
              </w:rPr>
              <w:t>loop()</w:t>
            </w:r>
            <w:r>
              <w:rPr>
                <w:color w:val="1E293B"/>
              </w:rPr>
              <w:t xml:space="preserve"> reconnect state machine, open/short-circuit probe thresholds, and telemetry suppression when no channel is valid</w:t>
            </w:r>
          </w:p>
        </w:tc>
      </w:tr>
      <w:tr>
        <w:trPr>
          <w:cantSplit/>
        </w:trPr>
        <w:tc>
          <w:tcPr>
            <w:tcW w:type="dxa" w:w="2520"/>
            <w:vAlign w:val="top"/>
            <w:tcMar>
              <w:top w:w="100" w:type="dxa"/>
              <w:bottom w:w="100" w:type="dxa"/>
              <w:left w:w="140" w:type="dxa"/>
              <w:right w:w="140" w:type="dxa"/>
            </w:tcMar>
          </w:tcPr>
          <w:p>
            <w:pPr>
              <w:spacing w:after="40" w:line="264" w:lineRule="auto"/>
            </w:pPr>
            <w:r>
              <w:rPr>
                <w:b/>
                <w:color w:val="1E293B"/>
              </w:rPr>
              <w:t>NFR-8</w:t>
            </w:r>
          </w:p>
        </w:tc>
        <w:tc>
          <w:tcPr>
            <w:tcW w:type="dxa" w:w="2520"/>
            <w:vAlign w:val="top"/>
            <w:tcMar>
              <w:top w:w="100" w:type="dxa"/>
              <w:bottom w:w="100" w:type="dxa"/>
              <w:left w:w="140" w:type="dxa"/>
              <w:right w:w="140" w:type="dxa"/>
            </w:tcMar>
          </w:tcPr>
          <w:p>
            <w:pPr>
              <w:spacing w:after="40" w:line="264" w:lineRule="auto"/>
            </w:pPr>
            <w:r>
              <w:rPr>
                <w:b/>
                <w:color w:val="1E293B"/>
              </w:rPr>
              <w:t>Client Cross-Platform Fidelity</w:t>
            </w:r>
          </w:p>
        </w:tc>
        <w:tc>
          <w:tcPr>
            <w:tcW w:type="dxa" w:w="2520"/>
            <w:vAlign w:val="top"/>
            <w:tcMar>
              <w:top w:w="100" w:type="dxa"/>
              <w:bottom w:w="100" w:type="dxa"/>
              <w:left w:w="140" w:type="dxa"/>
              <w:right w:w="140" w:type="dxa"/>
            </w:tcMar>
          </w:tcPr>
          <w:p>
            <w:pPr>
              <w:spacing w:after="40" w:line="264" w:lineRule="auto"/>
            </w:pPr>
            <w:r>
              <w:rPr>
                <w:color w:val="1E293B"/>
              </w:rPr>
              <w:t>Consistent data presentation across iOS and Web</w:t>
            </w:r>
          </w:p>
        </w:tc>
        <w:tc>
          <w:tcPr>
            <w:tcW w:type="dxa" w:w="2520"/>
            <w:vAlign w:val="top"/>
            <w:tcMar>
              <w:top w:w="100" w:type="dxa"/>
              <w:bottom w:w="100" w:type="dxa"/>
              <w:left w:w="140" w:type="dxa"/>
              <w:right w:w="140" w:type="dxa"/>
            </w:tcMar>
          </w:tcPr>
          <w:p>
            <w:pPr>
              <w:spacing w:after="40" w:line="264" w:lineRule="auto"/>
            </w:pPr>
            <w:r>
              <w:rPr>
                <w:color w:val="1E293B"/>
              </w:rPr>
              <w:t>Shared REST/JSON API schemas validated via Pydantic 2.0 and TypeScript strict types</w:t>
            </w:r>
          </w:p>
        </w:tc>
      </w:tr>
    </w:tbl>
    <w:p>
      <w:pPr>
        <w:spacing w:before="80" w:after="80"/>
      </w:pPr>
    </w:p>
    <w:p>
      <w:pPr>
        <w:spacing w:before="240" w:after="240"/>
      </w:pPr>
    </w:p>
    <w:p>
      <w:pPr>
        <w:keepNext/>
        <w:spacing w:before="400" w:after="120"/>
      </w:pPr>
      <w:r>
        <w:rPr>
          <w:b/>
          <w:color w:val="065F46"/>
          <w:sz w:val="36"/>
        </w:rPr>
        <w:t>3. Use Case Diagram</w:t>
      </w:r>
    </w:p>
    <w:p>
      <w:pPr>
        <w:keepNext/>
        <w:spacing w:before="280" w:after="80"/>
      </w:pPr>
      <w:r>
        <w:rPr>
          <w:b/>
          <w:color w:val="0F172A"/>
          <w:sz w:val="28"/>
        </w:rPr>
        <w:t>3.1 Overview of Platform Use Cases</w:t>
      </w:r>
    </w:p>
    <w:p>
      <w:r>
        <w:t>The AgriVision platform provides structured interactions tailored to each user role and edge hardware node. The use case model illustrates the boundaries between platform actors, internal subsystems, and external cloud services.</w:t>
      </w:r>
    </w:p>
    <w:p>
      <w:pPr>
        <w:keepNext/>
        <w:spacing w:before="280" w:after="80"/>
      </w:pPr>
      <w:r>
        <w:rPr>
          <w:b/>
          <w:color w:val="0F172A"/>
          <w:sz w:val="28"/>
        </w:rPr>
        <w:t>3.2 UML Use Case Diagram</w:t>
      </w:r>
    </w:p>
    <w:p>
      <w:pPr>
        <w:spacing w:before="160" w:after="240"/>
        <w:jc w:val="center"/>
      </w:pPr>
      <w:r>
        <w:drawing>
          <wp:inline xmlns:a="http://schemas.openxmlformats.org/drawingml/2006/main" xmlns:pic="http://schemas.openxmlformats.org/drawingml/2006/picture">
            <wp:extent cx="6217920" cy="13897515"/>
            <wp:docPr id="1" name="Picture 1"/>
            <wp:cNvGraphicFramePr>
              <a:graphicFrameLocks noChangeAspect="1"/>
            </wp:cNvGraphicFramePr>
            <a:graphic>
              <a:graphicData uri="http://schemas.openxmlformats.org/drawingml/2006/picture">
                <pic:pic>
                  <pic:nvPicPr>
                    <pic:cNvPr id="0" name="diag_00.jpg"/>
                    <pic:cNvPicPr/>
                  </pic:nvPicPr>
                  <pic:blipFill>
                    <a:blip r:embed="rId9"/>
                    <a:stretch>
                      <a:fillRect/>
                    </a:stretch>
                  </pic:blipFill>
                  <pic:spPr>
                    <a:xfrm>
                      <a:off x="0" y="0"/>
                      <a:ext cx="6217920" cy="13897515"/>
                    </a:xfrm>
                    <a:prstGeom prst="rect"/>
                  </pic:spPr>
                </pic:pic>
              </a:graphicData>
            </a:graphic>
          </wp:inline>
        </w:drawing>
      </w:r>
    </w:p>
    <w:p>
      <w:pPr>
        <w:keepNext/>
        <w:spacing w:before="280" w:after="80"/>
      </w:pPr>
      <w:r>
        <w:rPr>
          <w:b/>
          <w:color w:val="0F172A"/>
          <w:sz w:val="28"/>
        </w:rPr>
        <w:t>3.3 Complete Use Case Inventory &amp; Actor Association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680"/>
        <w:gridCol w:w="1680"/>
        <w:gridCol w:w="1680"/>
        <w:gridCol w:w="1680"/>
        <w:gridCol w:w="1680"/>
        <w:gridCol w:w="1680"/>
      </w:tblGrid>
      <w:tr>
        <w:trPr>
          <w:cantSplit/>
          <w:tblHeader/>
        </w:trPr>
        <w:tc>
          <w:tcPr>
            <w:tcW w:type="dxa" w:w="1680"/>
            <w:vAlign w:val="top"/>
            <w:tcMar>
              <w:top w:w="100" w:type="dxa"/>
              <w:bottom w:w="100" w:type="dxa"/>
              <w:left w:w="140" w:type="dxa"/>
              <w:right w:w="140" w:type="dxa"/>
            </w:tcMar>
            <w:shd w:fill="F8FAFC"/>
          </w:tcPr>
          <w:p>
            <w:pPr>
              <w:spacing w:after="40" w:line="264" w:lineRule="auto"/>
            </w:pPr>
            <w:r>
              <w:rPr>
                <w:b/>
                <w:color w:val="1E293B"/>
                <w:sz w:val="19"/>
              </w:rPr>
              <w:t>UC ID</w:t>
            </w:r>
          </w:p>
        </w:tc>
        <w:tc>
          <w:tcPr>
            <w:tcW w:type="dxa" w:w="1680"/>
            <w:vAlign w:val="top"/>
            <w:tcMar>
              <w:top w:w="100" w:type="dxa"/>
              <w:bottom w:w="100" w:type="dxa"/>
              <w:left w:w="140" w:type="dxa"/>
              <w:right w:w="140" w:type="dxa"/>
            </w:tcMar>
            <w:shd w:fill="F8FAFC"/>
          </w:tcPr>
          <w:p>
            <w:pPr>
              <w:spacing w:after="40" w:line="264" w:lineRule="auto"/>
            </w:pPr>
            <w:r>
              <w:rPr>
                <w:b/>
                <w:color w:val="1E293B"/>
                <w:sz w:val="19"/>
              </w:rPr>
              <w:t>Use Case Name</w:t>
            </w:r>
          </w:p>
        </w:tc>
        <w:tc>
          <w:tcPr>
            <w:tcW w:type="dxa" w:w="1680"/>
            <w:vAlign w:val="top"/>
            <w:tcMar>
              <w:top w:w="100" w:type="dxa"/>
              <w:bottom w:w="100" w:type="dxa"/>
              <w:left w:w="140" w:type="dxa"/>
              <w:right w:w="140" w:type="dxa"/>
            </w:tcMar>
            <w:shd w:fill="F8FAFC"/>
          </w:tcPr>
          <w:p>
            <w:pPr>
              <w:spacing w:after="40" w:line="264" w:lineRule="auto"/>
            </w:pPr>
            <w:r>
              <w:rPr>
                <w:b/>
                <w:color w:val="1E293B"/>
                <w:sz w:val="19"/>
              </w:rPr>
              <w:t>Primary Actor</w:t>
            </w:r>
          </w:p>
        </w:tc>
        <w:tc>
          <w:tcPr>
            <w:tcW w:type="dxa" w:w="1680"/>
            <w:vAlign w:val="top"/>
            <w:tcMar>
              <w:top w:w="100" w:type="dxa"/>
              <w:bottom w:w="100" w:type="dxa"/>
              <w:left w:w="140" w:type="dxa"/>
              <w:right w:w="140" w:type="dxa"/>
            </w:tcMar>
            <w:shd w:fill="F8FAFC"/>
          </w:tcPr>
          <w:p>
            <w:pPr>
              <w:spacing w:after="40" w:line="264" w:lineRule="auto"/>
            </w:pPr>
            <w:r>
              <w:rPr>
                <w:b/>
                <w:color w:val="1E293B"/>
                <w:sz w:val="19"/>
              </w:rPr>
              <w:t>Secondary Actors</w:t>
            </w:r>
          </w:p>
        </w:tc>
        <w:tc>
          <w:tcPr>
            <w:tcW w:type="dxa" w:w="1680"/>
            <w:vAlign w:val="top"/>
            <w:tcMar>
              <w:top w:w="100" w:type="dxa"/>
              <w:bottom w:w="100" w:type="dxa"/>
              <w:left w:w="140" w:type="dxa"/>
              <w:right w:w="140" w:type="dxa"/>
            </w:tcMar>
            <w:shd w:fill="F8FAFC"/>
          </w:tcPr>
          <w:p>
            <w:pPr>
              <w:spacing w:after="40" w:line="264" w:lineRule="auto"/>
            </w:pPr>
            <w:r>
              <w:rPr>
                <w:b/>
                <w:color w:val="1E293B"/>
                <w:sz w:val="19"/>
              </w:rPr>
              <w:t>Pre-Conditions</w:t>
            </w:r>
          </w:p>
        </w:tc>
        <w:tc>
          <w:tcPr>
            <w:tcW w:type="dxa" w:w="1680"/>
            <w:vAlign w:val="top"/>
            <w:tcMar>
              <w:top w:w="100" w:type="dxa"/>
              <w:bottom w:w="100" w:type="dxa"/>
              <w:left w:w="140" w:type="dxa"/>
              <w:right w:w="140" w:type="dxa"/>
            </w:tcMar>
            <w:shd w:fill="F8FAFC"/>
          </w:tcPr>
          <w:p>
            <w:pPr>
              <w:spacing w:after="40" w:line="264" w:lineRule="auto"/>
            </w:pPr>
            <w:r>
              <w:rPr>
                <w:b/>
                <w:color w:val="1E293B"/>
                <w:sz w:val="19"/>
              </w:rPr>
              <w:t>Post-Conditions</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UC-01</w:t>
            </w:r>
          </w:p>
        </w:tc>
        <w:tc>
          <w:tcPr>
            <w:tcW w:type="dxa" w:w="1680"/>
            <w:vAlign w:val="top"/>
            <w:tcMar>
              <w:top w:w="100" w:type="dxa"/>
              <w:bottom w:w="100" w:type="dxa"/>
              <w:left w:w="140" w:type="dxa"/>
              <w:right w:w="140" w:type="dxa"/>
            </w:tcMar>
          </w:tcPr>
          <w:p>
            <w:pPr>
              <w:spacing w:after="40" w:line="264" w:lineRule="auto"/>
            </w:pPr>
            <w:r>
              <w:rPr>
                <w:color w:val="1E293B"/>
              </w:rPr>
              <w:t>Manage Fields &amp; Polygons</w:t>
            </w:r>
          </w:p>
        </w:tc>
        <w:tc>
          <w:tcPr>
            <w:tcW w:type="dxa" w:w="1680"/>
            <w:vAlign w:val="top"/>
            <w:tcMar>
              <w:top w:w="100" w:type="dxa"/>
              <w:bottom w:w="100" w:type="dxa"/>
              <w:left w:w="140" w:type="dxa"/>
              <w:right w:w="140" w:type="dxa"/>
            </w:tcMar>
          </w:tcPr>
          <w:p>
            <w:pPr>
              <w:spacing w:after="40" w:line="264" w:lineRule="auto"/>
            </w:pPr>
            <w:r>
              <w:rPr>
                <w:color w:val="1E293B"/>
              </w:rPr>
              <w:t>Farmer</w:t>
            </w:r>
          </w:p>
        </w:tc>
        <w:tc>
          <w:tcPr>
            <w:tcW w:type="dxa" w:w="1680"/>
            <w:vAlign w:val="top"/>
            <w:tcMar>
              <w:top w:w="100" w:type="dxa"/>
              <w:bottom w:w="100" w:type="dxa"/>
              <w:left w:w="140" w:type="dxa"/>
              <w:right w:w="140" w:type="dxa"/>
            </w:tcMar>
          </w:tcPr>
          <w:p>
            <w:pPr>
              <w:spacing w:after="40" w:line="264" w:lineRule="auto"/>
            </w:pPr>
            <w:r>
              <w:rPr>
                <w:color w:val="1E293B"/>
              </w:rPr>
              <w:t>AgroMonitoring API</w:t>
            </w:r>
          </w:p>
        </w:tc>
        <w:tc>
          <w:tcPr>
            <w:tcW w:type="dxa" w:w="1680"/>
            <w:vAlign w:val="top"/>
            <w:tcMar>
              <w:top w:w="100" w:type="dxa"/>
              <w:bottom w:w="100" w:type="dxa"/>
              <w:left w:w="140" w:type="dxa"/>
              <w:right w:w="140" w:type="dxa"/>
            </w:tcMar>
          </w:tcPr>
          <w:p>
            <w:pPr>
              <w:spacing w:after="40" w:line="264" w:lineRule="auto"/>
            </w:pPr>
            <w:r>
              <w:rPr>
                <w:color w:val="1E293B"/>
              </w:rPr>
              <w:t xml:space="preserve">Authenticated as </w:t>
            </w:r>
            <w:r>
              <w:rPr>
                <w:rFonts w:ascii="Courier New" w:hAnsi="Courier New"/>
                <w:color w:val="0F172A"/>
                <w:sz w:val="18"/>
              </w:rPr>
              <w:t>mobile_user</w:t>
            </w:r>
            <w:r>
              <w:rPr>
                <w:color w:val="1E293B"/>
              </w:rPr>
              <w:t>; fewer than 5 active fields</w:t>
            </w:r>
          </w:p>
        </w:tc>
        <w:tc>
          <w:tcPr>
            <w:tcW w:type="dxa" w:w="1680"/>
            <w:vAlign w:val="top"/>
            <w:tcMar>
              <w:top w:w="100" w:type="dxa"/>
              <w:bottom w:w="100" w:type="dxa"/>
              <w:left w:w="140" w:type="dxa"/>
              <w:right w:w="140" w:type="dxa"/>
            </w:tcMar>
          </w:tcPr>
          <w:p>
            <w:pPr>
              <w:spacing w:after="40" w:line="264" w:lineRule="auto"/>
            </w:pPr>
            <w:r>
              <w:rPr>
                <w:color w:val="1E293B"/>
              </w:rPr>
              <w:t xml:space="preserve">Polygon validated by </w:t>
            </w:r>
            <w:r>
              <w:rPr>
                <w:rFonts w:ascii="Courier New" w:hAnsi="Courier New"/>
                <w:color w:val="0F172A"/>
                <w:sz w:val="18"/>
              </w:rPr>
              <w:t>ST_IsValid</w:t>
            </w:r>
            <w:r>
              <w:rPr>
                <w:color w:val="1E293B"/>
              </w:rPr>
              <w:t>, area computed in hectares, provider link created</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UC-02</w:t>
            </w:r>
          </w:p>
        </w:tc>
        <w:tc>
          <w:tcPr>
            <w:tcW w:type="dxa" w:w="1680"/>
            <w:vAlign w:val="top"/>
            <w:tcMar>
              <w:top w:w="100" w:type="dxa"/>
              <w:bottom w:w="100" w:type="dxa"/>
              <w:left w:w="140" w:type="dxa"/>
              <w:right w:w="140" w:type="dxa"/>
            </w:tcMar>
          </w:tcPr>
          <w:p>
            <w:pPr>
              <w:spacing w:after="40" w:line="264" w:lineRule="auto"/>
            </w:pPr>
            <w:r>
              <w:rPr>
                <w:color w:val="1E293B"/>
              </w:rPr>
              <w:t>View Telemetry, Dashboard &amp; Satellite Layers</w:t>
            </w:r>
          </w:p>
        </w:tc>
        <w:tc>
          <w:tcPr>
            <w:tcW w:type="dxa" w:w="1680"/>
            <w:vAlign w:val="top"/>
            <w:tcMar>
              <w:top w:w="100" w:type="dxa"/>
              <w:bottom w:w="100" w:type="dxa"/>
              <w:left w:w="140" w:type="dxa"/>
              <w:right w:w="140" w:type="dxa"/>
            </w:tcMar>
          </w:tcPr>
          <w:p>
            <w:pPr>
              <w:spacing w:after="40" w:line="264" w:lineRule="auto"/>
            </w:pPr>
            <w:r>
              <w:rPr>
                <w:color w:val="1E293B"/>
              </w:rPr>
              <w:t>Farmer, Agronomist</w:t>
            </w:r>
          </w:p>
        </w:tc>
        <w:tc>
          <w:tcPr>
            <w:tcW w:type="dxa" w:w="1680"/>
            <w:vAlign w:val="top"/>
            <w:tcMar>
              <w:top w:w="100" w:type="dxa"/>
              <w:bottom w:w="100" w:type="dxa"/>
              <w:left w:w="140" w:type="dxa"/>
              <w:right w:w="140" w:type="dxa"/>
            </w:tcMar>
          </w:tcPr>
          <w:p>
            <w:pPr>
              <w:spacing w:after="40" w:line="264" w:lineRule="auto"/>
            </w:pPr>
            <w:r>
              <w:rPr>
                <w:color w:val="1E293B"/>
              </w:rPr>
              <w:t>Database</w:t>
            </w:r>
          </w:p>
        </w:tc>
        <w:tc>
          <w:tcPr>
            <w:tcW w:type="dxa" w:w="1680"/>
            <w:vAlign w:val="top"/>
            <w:tcMar>
              <w:top w:w="100" w:type="dxa"/>
              <w:bottom w:w="100" w:type="dxa"/>
              <w:left w:w="140" w:type="dxa"/>
              <w:right w:w="140" w:type="dxa"/>
            </w:tcMar>
          </w:tcPr>
          <w:p>
            <w:pPr>
              <w:spacing w:after="40" w:line="264" w:lineRule="auto"/>
            </w:pPr>
            <w:r>
              <w:rPr>
                <w:color w:val="1E293B"/>
              </w:rPr>
              <w:t>Field readable by the caller</w:t>
            </w:r>
          </w:p>
        </w:tc>
        <w:tc>
          <w:tcPr>
            <w:tcW w:type="dxa" w:w="1680"/>
            <w:vAlign w:val="top"/>
            <w:tcMar>
              <w:top w:w="100" w:type="dxa"/>
              <w:bottom w:w="100" w:type="dxa"/>
              <w:left w:w="140" w:type="dxa"/>
              <w:right w:w="140" w:type="dxa"/>
            </w:tcMar>
          </w:tcPr>
          <w:p>
            <w:pPr>
              <w:spacing w:after="40" w:line="264" w:lineRule="auto"/>
            </w:pPr>
            <w:r>
              <w:rPr>
                <w:color w:val="1E293B"/>
              </w:rPr>
              <w:t>Aggregated dashboard snapshot rendered from sensors, observations and the latest scene</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UC-03</w:t>
            </w:r>
          </w:p>
        </w:tc>
        <w:tc>
          <w:tcPr>
            <w:tcW w:type="dxa" w:w="1680"/>
            <w:vAlign w:val="top"/>
            <w:tcMar>
              <w:top w:w="100" w:type="dxa"/>
              <w:bottom w:w="100" w:type="dxa"/>
              <w:left w:w="140" w:type="dxa"/>
              <w:right w:w="140" w:type="dxa"/>
            </w:tcMar>
          </w:tcPr>
          <w:p>
            <w:pPr>
              <w:spacing w:after="40" w:line="264" w:lineRule="auto"/>
            </w:pPr>
            <w:r>
              <w:rPr>
                <w:color w:val="1E293B"/>
              </w:rPr>
              <w:t>Chat with AI Agronomist</w:t>
            </w:r>
          </w:p>
        </w:tc>
        <w:tc>
          <w:tcPr>
            <w:tcW w:type="dxa" w:w="1680"/>
            <w:vAlign w:val="top"/>
            <w:tcMar>
              <w:top w:w="100" w:type="dxa"/>
              <w:bottom w:w="100" w:type="dxa"/>
              <w:left w:w="140" w:type="dxa"/>
              <w:right w:w="140" w:type="dxa"/>
            </w:tcMar>
          </w:tcPr>
          <w:p>
            <w:pPr>
              <w:spacing w:after="40" w:line="264" w:lineRule="auto"/>
            </w:pPr>
            <w:r>
              <w:rPr>
                <w:color w:val="1E293B"/>
              </w:rPr>
              <w:t>Farmer</w:t>
            </w:r>
          </w:p>
        </w:tc>
        <w:tc>
          <w:tcPr>
            <w:tcW w:type="dxa" w:w="1680"/>
            <w:vAlign w:val="top"/>
            <w:tcMar>
              <w:top w:w="100" w:type="dxa"/>
              <w:bottom w:w="100" w:type="dxa"/>
              <w:left w:w="140" w:type="dxa"/>
              <w:right w:w="140" w:type="dxa"/>
            </w:tcMar>
          </w:tcPr>
          <w:p>
            <w:pPr>
              <w:spacing w:after="40" w:line="264" w:lineRule="auto"/>
            </w:pPr>
            <w:r>
              <w:rPr>
                <w:color w:val="1E293B"/>
              </w:rPr>
              <w:t>Vertex AI Gemini</w:t>
            </w:r>
          </w:p>
        </w:tc>
        <w:tc>
          <w:tcPr>
            <w:tcW w:type="dxa" w:w="1680"/>
            <w:vAlign w:val="top"/>
            <w:tcMar>
              <w:top w:w="100" w:type="dxa"/>
              <w:bottom w:w="100" w:type="dxa"/>
              <w:left w:w="140" w:type="dxa"/>
              <w:right w:w="140" w:type="dxa"/>
            </w:tcMar>
          </w:tcPr>
          <w:p>
            <w:pPr>
              <w:spacing w:after="40" w:line="264" w:lineRule="auto"/>
            </w:pPr>
            <w:r>
              <w:rPr>
                <w:color w:val="1E293B"/>
              </w:rPr>
              <w:t xml:space="preserve">Field active; </w:t>
            </w:r>
            <w:r>
              <w:rPr>
                <w:rFonts w:ascii="Courier New" w:hAnsi="Courier New"/>
                <w:color w:val="0F172A"/>
                <w:sz w:val="18"/>
              </w:rPr>
              <w:t>Idempotency-Key</w:t>
            </w:r>
            <w:r>
              <w:rPr>
                <w:color w:val="1E293B"/>
              </w:rPr>
              <w:t xml:space="preserve"> supplied</w:t>
            </w:r>
          </w:p>
        </w:tc>
        <w:tc>
          <w:tcPr>
            <w:tcW w:type="dxa" w:w="1680"/>
            <w:vAlign w:val="top"/>
            <w:tcMar>
              <w:top w:w="100" w:type="dxa"/>
              <w:bottom w:w="100" w:type="dxa"/>
              <w:left w:w="140" w:type="dxa"/>
              <w:right w:w="140" w:type="dxa"/>
            </w:tcMar>
          </w:tcPr>
          <w:p>
            <w:pPr>
              <w:spacing w:after="40" w:line="264" w:lineRule="auto"/>
            </w:pPr>
            <w:r>
              <w:rPr>
                <w:color w:val="1E293B"/>
              </w:rPr>
              <w:t xml:space="preserve">Grounded reply persisted to the field's </w:t>
            </w:r>
            <w:r>
              <w:rPr>
                <w:rFonts w:ascii="Courier New" w:hAnsi="Courier New"/>
                <w:color w:val="0F172A"/>
                <w:sz w:val="18"/>
              </w:rPr>
              <w:t>farmer</w:t>
            </w:r>
            <w:r>
              <w:rPr>
                <w:color w:val="1E293B"/>
              </w:rPr>
              <w:t xml:space="preserve"> chat thread with sanitised attachments</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UC-04</w:t>
            </w:r>
          </w:p>
        </w:tc>
        <w:tc>
          <w:tcPr>
            <w:tcW w:type="dxa" w:w="1680"/>
            <w:vAlign w:val="top"/>
            <w:tcMar>
              <w:top w:w="100" w:type="dxa"/>
              <w:bottom w:w="100" w:type="dxa"/>
              <w:left w:w="140" w:type="dxa"/>
              <w:right w:w="140" w:type="dxa"/>
            </w:tcMar>
          </w:tcPr>
          <w:p>
            <w:pPr>
              <w:spacing w:after="40" w:line="264" w:lineRule="auto"/>
            </w:pPr>
            <w:r>
              <w:rPr>
                <w:color w:val="1E293B"/>
              </w:rPr>
              <w:t>View Advice &amp; Record Outcome</w:t>
            </w:r>
          </w:p>
        </w:tc>
        <w:tc>
          <w:tcPr>
            <w:tcW w:type="dxa" w:w="1680"/>
            <w:vAlign w:val="top"/>
            <w:tcMar>
              <w:top w:w="100" w:type="dxa"/>
              <w:bottom w:w="100" w:type="dxa"/>
              <w:left w:w="140" w:type="dxa"/>
              <w:right w:w="140" w:type="dxa"/>
            </w:tcMar>
          </w:tcPr>
          <w:p>
            <w:pPr>
              <w:spacing w:after="40" w:line="264" w:lineRule="auto"/>
            </w:pPr>
            <w:r>
              <w:rPr>
                <w:color w:val="1E293B"/>
              </w:rPr>
              <w:t>Farmer</w:t>
            </w:r>
          </w:p>
        </w:tc>
        <w:tc>
          <w:tcPr>
            <w:tcW w:type="dxa" w:w="1680"/>
            <w:vAlign w:val="top"/>
            <w:tcMar>
              <w:top w:w="100" w:type="dxa"/>
              <w:bottom w:w="100" w:type="dxa"/>
              <w:left w:w="140" w:type="dxa"/>
              <w:right w:w="140" w:type="dxa"/>
            </w:tcMar>
          </w:tcPr>
          <w:p>
            <w:pPr>
              <w:spacing w:after="40" w:line="264" w:lineRule="auto"/>
            </w:pPr>
            <w:r>
              <w:rPr>
                <w:color w:val="1E293B"/>
              </w:rPr>
              <w:t>Database</w:t>
            </w:r>
          </w:p>
        </w:tc>
        <w:tc>
          <w:tcPr>
            <w:tcW w:type="dxa" w:w="1680"/>
            <w:vAlign w:val="top"/>
            <w:tcMar>
              <w:top w:w="100" w:type="dxa"/>
              <w:bottom w:w="100" w:type="dxa"/>
              <w:left w:w="140" w:type="dxa"/>
              <w:right w:w="140" w:type="dxa"/>
            </w:tcMar>
          </w:tcPr>
          <w:p>
            <w:pPr>
              <w:spacing w:after="40" w:line="264" w:lineRule="auto"/>
            </w:pPr>
            <w:r>
              <w:rPr>
                <w:color w:val="1E293B"/>
              </w:rPr>
              <w:t>Field has generated recommendations</w:t>
            </w:r>
          </w:p>
        </w:tc>
        <w:tc>
          <w:tcPr>
            <w:tcW w:type="dxa" w:w="1680"/>
            <w:vAlign w:val="top"/>
            <w:tcMar>
              <w:top w:w="100" w:type="dxa"/>
              <w:bottom w:w="100" w:type="dxa"/>
              <w:left w:w="140" w:type="dxa"/>
              <w:right w:w="140" w:type="dxa"/>
            </w:tcMar>
          </w:tcPr>
          <w:p>
            <w:pPr>
              <w:spacing w:after="40" w:line="264" w:lineRule="auto"/>
            </w:pPr>
            <w:r>
              <w:rPr>
                <w:color w:val="1E293B"/>
              </w:rPr>
              <w:t>Advice displayed; farmer feedback and applied/not-applied outcome recorded</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UC-05</w:t>
            </w:r>
          </w:p>
        </w:tc>
        <w:tc>
          <w:tcPr>
            <w:tcW w:type="dxa" w:w="1680"/>
            <w:vAlign w:val="top"/>
            <w:tcMar>
              <w:top w:w="100" w:type="dxa"/>
              <w:bottom w:w="100" w:type="dxa"/>
              <w:left w:w="140" w:type="dxa"/>
              <w:right w:w="140" w:type="dxa"/>
            </w:tcMar>
          </w:tcPr>
          <w:p>
            <w:pPr>
              <w:spacing w:after="40" w:line="264" w:lineRule="auto"/>
            </w:pPr>
            <w:r>
              <w:rPr>
                <w:color w:val="1E293B"/>
              </w:rPr>
              <w:t>Review &amp; Validate High-Risk Advice</w:t>
            </w:r>
          </w:p>
        </w:tc>
        <w:tc>
          <w:tcPr>
            <w:tcW w:type="dxa" w:w="1680"/>
            <w:vAlign w:val="top"/>
            <w:tcMar>
              <w:top w:w="100" w:type="dxa"/>
              <w:bottom w:w="100" w:type="dxa"/>
              <w:left w:w="140" w:type="dxa"/>
              <w:right w:w="140" w:type="dxa"/>
            </w:tcMar>
          </w:tcPr>
          <w:p>
            <w:pPr>
              <w:spacing w:after="40" w:line="264" w:lineRule="auto"/>
            </w:pPr>
            <w:r>
              <w:rPr>
                <w:color w:val="1E293B"/>
              </w:rPr>
              <w:t>Agronomist</w:t>
            </w:r>
          </w:p>
        </w:tc>
        <w:tc>
          <w:tcPr>
            <w:tcW w:type="dxa" w:w="1680"/>
            <w:vAlign w:val="top"/>
            <w:tcMar>
              <w:top w:w="100" w:type="dxa"/>
              <w:bottom w:w="100" w:type="dxa"/>
              <w:left w:w="140" w:type="dxa"/>
              <w:right w:w="140" w:type="dxa"/>
            </w:tcMar>
          </w:tcPr>
          <w:p>
            <w:pPr>
              <w:spacing w:after="40" w:line="264" w:lineRule="auto"/>
            </w:pPr>
            <w:r>
              <w:rPr>
                <w:color w:val="1E293B"/>
              </w:rPr>
              <w:t>Notification subsystem</w:t>
            </w:r>
          </w:p>
        </w:tc>
        <w:tc>
          <w:tcPr>
            <w:tcW w:type="dxa" w:w="1680"/>
            <w:vAlign w:val="top"/>
            <w:tcMar>
              <w:top w:w="100" w:type="dxa"/>
              <w:bottom w:w="100" w:type="dxa"/>
              <w:left w:w="140" w:type="dxa"/>
              <w:right w:w="140" w:type="dxa"/>
            </w:tcMar>
          </w:tcPr>
          <w:p>
            <w:pPr>
              <w:spacing w:after="40" w:line="264" w:lineRule="auto"/>
            </w:pPr>
            <w:r>
              <w:rPr>
                <w:color w:val="1E293B"/>
              </w:rPr>
              <w:t xml:space="preserve">Recommendation held at </w:t>
            </w:r>
            <w:r>
              <w:rPr>
                <w:rFonts w:ascii="Courier New" w:hAnsi="Courier New"/>
                <w:color w:val="0F172A"/>
                <w:sz w:val="18"/>
              </w:rPr>
              <w:t>expert_status="pending"</w:t>
            </w:r>
          </w:p>
        </w:tc>
        <w:tc>
          <w:tcPr>
            <w:tcW w:type="dxa" w:w="1680"/>
            <w:vAlign w:val="top"/>
            <w:tcMar>
              <w:top w:w="100" w:type="dxa"/>
              <w:bottom w:w="100" w:type="dxa"/>
              <w:left w:w="140" w:type="dxa"/>
              <w:right w:w="140" w:type="dxa"/>
            </w:tcMar>
          </w:tcPr>
          <w:p>
            <w:pPr>
              <w:spacing w:after="40" w:line="264" w:lineRule="auto"/>
            </w:pPr>
            <w:r>
              <w:rPr>
                <w:color w:val="1E293B"/>
              </w:rPr>
              <w:t>Verdict, reviewer identity and timestamp recorded; owner notified</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UC-06</w:t>
            </w:r>
          </w:p>
        </w:tc>
        <w:tc>
          <w:tcPr>
            <w:tcW w:type="dxa" w:w="1680"/>
            <w:vAlign w:val="top"/>
            <w:tcMar>
              <w:top w:w="100" w:type="dxa"/>
              <w:bottom w:w="100" w:type="dxa"/>
              <w:left w:w="140" w:type="dxa"/>
              <w:right w:w="140" w:type="dxa"/>
            </w:tcMar>
          </w:tcPr>
          <w:p>
            <w:pPr>
              <w:spacing w:after="40" w:line="264" w:lineRule="auto"/>
            </w:pPr>
            <w:r>
              <w:rPr>
                <w:color w:val="1E293B"/>
              </w:rPr>
              <w:t>Manage Users &amp; Invitations</w:t>
            </w:r>
          </w:p>
        </w:tc>
        <w:tc>
          <w:tcPr>
            <w:tcW w:type="dxa" w:w="1680"/>
            <w:vAlign w:val="top"/>
            <w:tcMar>
              <w:top w:w="100" w:type="dxa"/>
              <w:bottom w:w="100" w:type="dxa"/>
              <w:left w:w="140" w:type="dxa"/>
              <w:right w:w="140" w:type="dxa"/>
            </w:tcMar>
          </w:tcPr>
          <w:p>
            <w:pPr>
              <w:spacing w:after="40" w:line="264" w:lineRule="auto"/>
            </w:pPr>
            <w:r>
              <w:rPr>
                <w:color w:val="1E293B"/>
              </w:rPr>
              <w:t>Admin</w:t>
            </w:r>
          </w:p>
        </w:tc>
        <w:tc>
          <w:tcPr>
            <w:tcW w:type="dxa" w:w="1680"/>
            <w:vAlign w:val="top"/>
            <w:tcMar>
              <w:top w:w="100" w:type="dxa"/>
              <w:bottom w:w="100" w:type="dxa"/>
              <w:left w:w="140" w:type="dxa"/>
              <w:right w:w="140" w:type="dxa"/>
            </w:tcMar>
          </w:tcPr>
          <w:p>
            <w:pPr>
              <w:spacing w:after="40" w:line="264" w:lineRule="auto"/>
            </w:pPr>
            <w:r>
              <w:rPr>
                <w:color w:val="1E293B"/>
              </w:rPr>
              <w:t>Firebase Auth</w:t>
            </w:r>
          </w:p>
        </w:tc>
        <w:tc>
          <w:tcPr>
            <w:tcW w:type="dxa" w:w="1680"/>
            <w:vAlign w:val="top"/>
            <w:tcMar>
              <w:top w:w="100" w:type="dxa"/>
              <w:bottom w:w="100" w:type="dxa"/>
              <w:left w:w="140" w:type="dxa"/>
              <w:right w:w="140" w:type="dxa"/>
            </w:tcMar>
          </w:tcPr>
          <w:p>
            <w:pPr>
              <w:spacing w:after="40" w:line="264" w:lineRule="auto"/>
            </w:pPr>
            <w:r>
              <w:rPr>
                <w:color w:val="1E293B"/>
              </w:rPr>
              <w:t xml:space="preserve">Authenticated as </w:t>
            </w:r>
            <w:r>
              <w:rPr>
                <w:rFonts w:ascii="Courier New" w:hAnsi="Courier New"/>
                <w:color w:val="0F172A"/>
                <w:sz w:val="18"/>
              </w:rPr>
              <w:t>admin</w:t>
            </w:r>
          </w:p>
        </w:tc>
        <w:tc>
          <w:tcPr>
            <w:tcW w:type="dxa" w:w="1680"/>
            <w:vAlign w:val="top"/>
            <w:tcMar>
              <w:top w:w="100" w:type="dxa"/>
              <w:bottom w:w="100" w:type="dxa"/>
              <w:left w:w="140" w:type="dxa"/>
              <w:right w:w="140" w:type="dxa"/>
            </w:tcMar>
          </w:tcPr>
          <w:p>
            <w:pPr>
              <w:spacing w:after="40" w:line="264" w:lineRule="auto"/>
            </w:pPr>
            <w:r>
              <w:rPr>
                <w:color w:val="1E293B"/>
              </w:rPr>
              <w:t xml:space="preserve">Invitation stored as </w:t>
            </w:r>
            <w:r>
              <w:rPr>
                <w:rFonts w:ascii="Courier New" w:hAnsi="Courier New"/>
                <w:color w:val="0F172A"/>
                <w:sz w:val="18"/>
              </w:rPr>
              <w:t>pending</w:t>
            </w:r>
            <w:r>
              <w:rPr>
                <w:color w:val="1E293B"/>
              </w:rPr>
              <w:t xml:space="preserve"> and a Firebase sign-in link emailed; role elevated at the invitee's next session bootstrap</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UC-07</w:t>
            </w:r>
          </w:p>
        </w:tc>
        <w:tc>
          <w:tcPr>
            <w:tcW w:type="dxa" w:w="1680"/>
            <w:vAlign w:val="top"/>
            <w:tcMar>
              <w:top w:w="100" w:type="dxa"/>
              <w:bottom w:w="100" w:type="dxa"/>
              <w:left w:w="140" w:type="dxa"/>
              <w:right w:w="140" w:type="dxa"/>
            </w:tcMar>
          </w:tcPr>
          <w:p>
            <w:pPr>
              <w:spacing w:after="40" w:line="264" w:lineRule="auto"/>
            </w:pPr>
            <w:r>
              <w:rPr>
                <w:color w:val="1E293B"/>
              </w:rPr>
              <w:t>Ingest MQTT Telemetry</w:t>
            </w:r>
          </w:p>
        </w:tc>
        <w:tc>
          <w:tcPr>
            <w:tcW w:type="dxa" w:w="1680"/>
            <w:vAlign w:val="top"/>
            <w:tcMar>
              <w:top w:w="100" w:type="dxa"/>
              <w:bottom w:w="100" w:type="dxa"/>
              <w:left w:w="140" w:type="dxa"/>
              <w:right w:w="140" w:type="dxa"/>
            </w:tcMar>
          </w:tcPr>
          <w:p>
            <w:pPr>
              <w:spacing w:after="40" w:line="264" w:lineRule="auto"/>
            </w:pPr>
            <w:r>
              <w:rPr>
                <w:color w:val="1E293B"/>
              </w:rPr>
              <w:t>ESP32-S3 Node</w:t>
            </w:r>
          </w:p>
        </w:tc>
        <w:tc>
          <w:tcPr>
            <w:tcW w:type="dxa" w:w="1680"/>
            <w:vAlign w:val="top"/>
            <w:tcMar>
              <w:top w:w="100" w:type="dxa"/>
              <w:bottom w:w="100" w:type="dxa"/>
              <w:left w:w="140" w:type="dxa"/>
              <w:right w:w="140" w:type="dxa"/>
            </w:tcMar>
          </w:tcPr>
          <w:p>
            <w:pPr>
              <w:spacing w:after="40" w:line="264" w:lineRule="auto"/>
            </w:pPr>
            <w:r>
              <w:rPr>
                <w:color w:val="1E293B"/>
              </w:rPr>
              <w:t>Mosquitto Broker</w:t>
            </w:r>
          </w:p>
        </w:tc>
        <w:tc>
          <w:tcPr>
            <w:tcW w:type="dxa" w:w="1680"/>
            <w:vAlign w:val="top"/>
            <w:tcMar>
              <w:top w:w="100" w:type="dxa"/>
              <w:bottom w:w="100" w:type="dxa"/>
              <w:left w:w="140" w:type="dxa"/>
              <w:right w:w="140" w:type="dxa"/>
            </w:tcMar>
          </w:tcPr>
          <w:p>
            <w:pPr>
              <w:spacing w:after="40" w:line="264" w:lineRule="auto"/>
            </w:pPr>
            <w:r>
              <w:rPr>
                <w:color w:val="1E293B"/>
              </w:rPr>
              <w:t>Node connected to WiFi; device flood limit not exceeded</w:t>
            </w:r>
          </w:p>
        </w:tc>
        <w:tc>
          <w:tcPr>
            <w:tcW w:type="dxa" w:w="1680"/>
            <w:vAlign w:val="top"/>
            <w:tcMar>
              <w:top w:w="100" w:type="dxa"/>
              <w:bottom w:w="100" w:type="dxa"/>
              <w:left w:w="140" w:type="dxa"/>
              <w:right w:w="140" w:type="dxa"/>
            </w:tcMar>
          </w:tcPr>
          <w:p>
            <w:pPr>
              <w:spacing w:after="40" w:line="264" w:lineRule="auto"/>
            </w:pPr>
            <w:r>
              <w:rPr>
                <w:color w:val="1E293B"/>
              </w:rPr>
              <w:t xml:space="preserve">Reading upserted into the TimescaleDB hypertable on </w:t>
            </w:r>
            <w:r>
              <w:rPr>
                <w:rFonts w:ascii="Courier New" w:hAnsi="Courier New"/>
                <w:color w:val="0F172A"/>
                <w:sz w:val="18"/>
              </w:rPr>
              <w:t>(time, sensor_id)</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UC-08</w:t>
            </w:r>
          </w:p>
        </w:tc>
        <w:tc>
          <w:tcPr>
            <w:tcW w:type="dxa" w:w="1680"/>
            <w:vAlign w:val="top"/>
            <w:tcMar>
              <w:top w:w="100" w:type="dxa"/>
              <w:bottom w:w="100" w:type="dxa"/>
              <w:left w:w="140" w:type="dxa"/>
              <w:right w:w="140" w:type="dxa"/>
            </w:tcMar>
          </w:tcPr>
          <w:p>
            <w:pPr>
              <w:spacing w:after="40" w:line="264" w:lineRule="auto"/>
            </w:pPr>
            <w:r>
              <w:rPr>
                <w:color w:val="1E293B"/>
              </w:rPr>
              <w:t>Synchronise Satellite, Weather &amp; Soil</w:t>
            </w:r>
          </w:p>
        </w:tc>
        <w:tc>
          <w:tcPr>
            <w:tcW w:type="dxa" w:w="1680"/>
            <w:vAlign w:val="top"/>
            <w:tcMar>
              <w:top w:w="100" w:type="dxa"/>
              <w:bottom w:w="100" w:type="dxa"/>
              <w:left w:w="140" w:type="dxa"/>
              <w:right w:w="140" w:type="dxa"/>
            </w:tcMar>
          </w:tcPr>
          <w:p>
            <w:pPr>
              <w:spacing w:after="40" w:line="264" w:lineRule="auto"/>
            </w:pPr>
            <w:r>
              <w:rPr>
                <w:color w:val="1E293B"/>
              </w:rPr>
              <w:t>Background Scheduler</w:t>
            </w:r>
          </w:p>
        </w:tc>
        <w:tc>
          <w:tcPr>
            <w:tcW w:type="dxa" w:w="1680"/>
            <w:vAlign w:val="top"/>
            <w:tcMar>
              <w:top w:w="100" w:type="dxa"/>
              <w:bottom w:w="100" w:type="dxa"/>
              <w:left w:w="140" w:type="dxa"/>
              <w:right w:w="140" w:type="dxa"/>
            </w:tcMar>
          </w:tcPr>
          <w:p>
            <w:pPr>
              <w:spacing w:after="40" w:line="264" w:lineRule="auto"/>
            </w:pPr>
            <w:r>
              <w:rPr>
                <w:color w:val="1E293B"/>
              </w:rPr>
              <w:t>AgroMonitoring API</w:t>
            </w:r>
          </w:p>
        </w:tc>
        <w:tc>
          <w:tcPr>
            <w:tcW w:type="dxa" w:w="1680"/>
            <w:vAlign w:val="top"/>
            <w:tcMar>
              <w:top w:w="100" w:type="dxa"/>
              <w:bottom w:w="100" w:type="dxa"/>
              <w:left w:w="140" w:type="dxa"/>
              <w:right w:w="140" w:type="dxa"/>
            </w:tcMar>
          </w:tcPr>
          <w:p>
            <w:pPr>
              <w:spacing w:after="40" w:line="264" w:lineRule="auto"/>
            </w:pPr>
            <w:r>
              <w:rPr>
                <w:color w:val="1E293B"/>
              </w:rPr>
              <w:t>Field has a registered provider polygon</w:t>
            </w:r>
          </w:p>
        </w:tc>
        <w:tc>
          <w:tcPr>
            <w:tcW w:type="dxa" w:w="1680"/>
            <w:vAlign w:val="top"/>
            <w:tcMar>
              <w:top w:w="100" w:type="dxa"/>
              <w:bottom w:w="100" w:type="dxa"/>
              <w:left w:w="140" w:type="dxa"/>
              <w:right w:w="140" w:type="dxa"/>
            </w:tcMar>
          </w:tcPr>
          <w:p>
            <w:pPr>
              <w:spacing w:after="40" w:line="264" w:lineRule="auto"/>
            </w:pPr>
            <w:r>
              <w:rPr>
                <w:color w:val="1E293B"/>
              </w:rPr>
              <w:t>Scene, NDVI/true-colour rasters, weather, soil and UVI observations cached</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UC-09</w:t>
            </w:r>
          </w:p>
        </w:tc>
        <w:tc>
          <w:tcPr>
            <w:tcW w:type="dxa" w:w="1680"/>
            <w:vAlign w:val="top"/>
            <w:tcMar>
              <w:top w:w="100" w:type="dxa"/>
              <w:bottom w:w="100" w:type="dxa"/>
              <w:left w:w="140" w:type="dxa"/>
              <w:right w:w="140" w:type="dxa"/>
            </w:tcMar>
          </w:tcPr>
          <w:p>
            <w:pPr>
              <w:spacing w:after="40" w:line="264" w:lineRule="auto"/>
            </w:pPr>
            <w:r>
              <w:rPr>
                <w:color w:val="1E293B"/>
              </w:rPr>
              <w:t>Pair &amp; Unpair Sensor Hardware</w:t>
            </w:r>
          </w:p>
        </w:tc>
        <w:tc>
          <w:tcPr>
            <w:tcW w:type="dxa" w:w="1680"/>
            <w:vAlign w:val="top"/>
            <w:tcMar>
              <w:top w:w="100" w:type="dxa"/>
              <w:bottom w:w="100" w:type="dxa"/>
              <w:left w:w="140" w:type="dxa"/>
              <w:right w:w="140" w:type="dxa"/>
            </w:tcMar>
          </w:tcPr>
          <w:p>
            <w:pPr>
              <w:spacing w:after="40" w:line="264" w:lineRule="auto"/>
            </w:pPr>
            <w:r>
              <w:rPr>
                <w:color w:val="1E293B"/>
              </w:rPr>
              <w:t>Farmer, Admin</w:t>
            </w:r>
          </w:p>
        </w:tc>
        <w:tc>
          <w:tcPr>
            <w:tcW w:type="dxa" w:w="1680"/>
            <w:vAlign w:val="top"/>
            <w:tcMar>
              <w:top w:w="100" w:type="dxa"/>
              <w:bottom w:w="100" w:type="dxa"/>
              <w:left w:w="140" w:type="dxa"/>
              <w:right w:w="140" w:type="dxa"/>
            </w:tcMar>
          </w:tcPr>
          <w:p>
            <w:pPr>
              <w:spacing w:after="40" w:line="264" w:lineRule="auto"/>
            </w:pPr>
            <w:r>
              <w:rPr>
                <w:color w:val="1E293B"/>
              </w:rPr>
              <w:t>Database</w:t>
            </w:r>
          </w:p>
        </w:tc>
        <w:tc>
          <w:tcPr>
            <w:tcW w:type="dxa" w:w="1680"/>
            <w:vAlign w:val="top"/>
            <w:tcMar>
              <w:top w:w="100" w:type="dxa"/>
              <w:bottom w:w="100" w:type="dxa"/>
              <w:left w:w="140" w:type="dxa"/>
              <w:right w:w="140" w:type="dxa"/>
            </w:tcMar>
          </w:tcPr>
          <w:p>
            <w:pPr>
              <w:spacing w:after="40" w:line="264" w:lineRule="auto"/>
            </w:pPr>
            <w:r>
              <w:rPr>
                <w:rFonts w:ascii="Courier New" w:hAnsi="Courier New"/>
                <w:color w:val="0F172A"/>
                <w:sz w:val="18"/>
              </w:rPr>
              <w:t>device_id</w:t>
            </w:r>
            <w:r>
              <w:rPr>
                <w:color w:val="1E293B"/>
              </w:rPr>
              <w:t xml:space="preserve"> verified and unclaimed</w:t>
            </w:r>
          </w:p>
        </w:tc>
        <w:tc>
          <w:tcPr>
            <w:tcW w:type="dxa" w:w="1680"/>
            <w:vAlign w:val="top"/>
            <w:tcMar>
              <w:top w:w="100" w:type="dxa"/>
              <w:bottom w:w="100" w:type="dxa"/>
              <w:left w:w="140" w:type="dxa"/>
              <w:right w:w="140" w:type="dxa"/>
            </w:tcMar>
          </w:tcPr>
          <w:p>
            <w:pPr>
              <w:spacing w:after="40" w:line="264" w:lineRule="auto"/>
            </w:pPr>
            <w:r>
              <w:rPr>
                <w:color w:val="1E293B"/>
              </w:rPr>
              <w:t>Sensor bound to field and owner, or released</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UC-10</w:t>
            </w:r>
          </w:p>
        </w:tc>
        <w:tc>
          <w:tcPr>
            <w:tcW w:type="dxa" w:w="1680"/>
            <w:vAlign w:val="top"/>
            <w:tcMar>
              <w:top w:w="100" w:type="dxa"/>
              <w:bottom w:w="100" w:type="dxa"/>
              <w:left w:w="140" w:type="dxa"/>
              <w:right w:w="140" w:type="dxa"/>
            </w:tcMar>
          </w:tcPr>
          <w:p>
            <w:pPr>
              <w:spacing w:after="40" w:line="264" w:lineRule="auto"/>
            </w:pPr>
            <w:r>
              <w:rPr>
                <w:color w:val="1E293B"/>
              </w:rPr>
              <w:t>Read Notification Inbox</w:t>
            </w:r>
          </w:p>
        </w:tc>
        <w:tc>
          <w:tcPr>
            <w:tcW w:type="dxa" w:w="1680"/>
            <w:vAlign w:val="top"/>
            <w:tcMar>
              <w:top w:w="100" w:type="dxa"/>
              <w:bottom w:w="100" w:type="dxa"/>
              <w:left w:w="140" w:type="dxa"/>
              <w:right w:w="140" w:type="dxa"/>
            </w:tcMar>
          </w:tcPr>
          <w:p>
            <w:pPr>
              <w:spacing w:after="40" w:line="264" w:lineRule="auto"/>
            </w:pPr>
            <w:r>
              <w:rPr>
                <w:color w:val="1E293B"/>
              </w:rPr>
              <w:t>Farmer</w:t>
            </w:r>
          </w:p>
        </w:tc>
        <w:tc>
          <w:tcPr>
            <w:tcW w:type="dxa" w:w="1680"/>
            <w:vAlign w:val="top"/>
            <w:tcMar>
              <w:top w:w="100" w:type="dxa"/>
              <w:bottom w:w="100" w:type="dxa"/>
              <w:left w:w="140" w:type="dxa"/>
              <w:right w:w="140" w:type="dxa"/>
            </w:tcMar>
          </w:tcPr>
          <w:p>
            <w:pPr>
              <w:spacing w:after="40" w:line="264" w:lineRule="auto"/>
            </w:pPr>
            <w:r>
              <w:rPr>
                <w:color w:val="1E293B"/>
              </w:rPr>
              <w:t>Database</w:t>
            </w:r>
          </w:p>
        </w:tc>
        <w:tc>
          <w:tcPr>
            <w:tcW w:type="dxa" w:w="1680"/>
            <w:vAlign w:val="top"/>
            <w:tcMar>
              <w:top w:w="100" w:type="dxa"/>
              <w:bottom w:w="100" w:type="dxa"/>
              <w:left w:w="140" w:type="dxa"/>
              <w:right w:w="140" w:type="dxa"/>
            </w:tcMar>
          </w:tcPr>
          <w:p>
            <w:pPr>
              <w:spacing w:after="40" w:line="264" w:lineRule="auto"/>
            </w:pPr>
            <w:r>
              <w:rPr>
                <w:color w:val="1E293B"/>
              </w:rPr>
              <w:t>Authenticated session</w:t>
            </w:r>
          </w:p>
        </w:tc>
        <w:tc>
          <w:tcPr>
            <w:tcW w:type="dxa" w:w="1680"/>
            <w:vAlign w:val="top"/>
            <w:tcMar>
              <w:top w:w="100" w:type="dxa"/>
              <w:bottom w:w="100" w:type="dxa"/>
              <w:left w:w="140" w:type="dxa"/>
              <w:right w:w="140" w:type="dxa"/>
            </w:tcMar>
          </w:tcPr>
          <w:p>
            <w:pPr>
              <w:spacing w:after="40" w:line="264" w:lineRule="auto"/>
            </w:pPr>
            <w:r>
              <w:rPr>
                <w:color w:val="1E293B"/>
              </w:rPr>
              <w:t>Notifications listed; individual or bulk read state persisted</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UC-11</w:t>
            </w:r>
          </w:p>
        </w:tc>
        <w:tc>
          <w:tcPr>
            <w:tcW w:type="dxa" w:w="1680"/>
            <w:vAlign w:val="top"/>
            <w:tcMar>
              <w:top w:w="100" w:type="dxa"/>
              <w:bottom w:w="100" w:type="dxa"/>
              <w:left w:w="140" w:type="dxa"/>
              <w:right w:w="140" w:type="dxa"/>
            </w:tcMar>
          </w:tcPr>
          <w:p>
            <w:pPr>
              <w:spacing w:after="40" w:line="264" w:lineRule="auto"/>
            </w:pPr>
            <w:r>
              <w:rPr>
                <w:color w:val="1E293B"/>
              </w:rPr>
              <w:t>Export Field Records as CSV</w:t>
            </w:r>
          </w:p>
        </w:tc>
        <w:tc>
          <w:tcPr>
            <w:tcW w:type="dxa" w:w="1680"/>
            <w:vAlign w:val="top"/>
            <w:tcMar>
              <w:top w:w="100" w:type="dxa"/>
              <w:bottom w:w="100" w:type="dxa"/>
              <w:left w:w="140" w:type="dxa"/>
              <w:right w:w="140" w:type="dxa"/>
            </w:tcMar>
          </w:tcPr>
          <w:p>
            <w:pPr>
              <w:spacing w:after="40" w:line="264" w:lineRule="auto"/>
            </w:pPr>
            <w:r>
              <w:rPr>
                <w:color w:val="1E293B"/>
              </w:rPr>
              <w:t>Farmer, Agronomist</w:t>
            </w:r>
          </w:p>
        </w:tc>
        <w:tc>
          <w:tcPr>
            <w:tcW w:type="dxa" w:w="1680"/>
            <w:vAlign w:val="top"/>
            <w:tcMar>
              <w:top w:w="100" w:type="dxa"/>
              <w:bottom w:w="100" w:type="dxa"/>
              <w:left w:w="140" w:type="dxa"/>
              <w:right w:w="140" w:type="dxa"/>
            </w:tcMar>
          </w:tcPr>
          <w:p>
            <w:pPr>
              <w:spacing w:after="40" w:line="264" w:lineRule="auto"/>
            </w:pPr>
            <w:r>
              <w:rPr>
                <w:color w:val="1E293B"/>
              </w:rPr>
              <w:t>Database</w:t>
            </w:r>
          </w:p>
        </w:tc>
        <w:tc>
          <w:tcPr>
            <w:tcW w:type="dxa" w:w="1680"/>
            <w:vAlign w:val="top"/>
            <w:tcMar>
              <w:top w:w="100" w:type="dxa"/>
              <w:bottom w:w="100" w:type="dxa"/>
              <w:left w:w="140" w:type="dxa"/>
              <w:right w:w="140" w:type="dxa"/>
            </w:tcMar>
          </w:tcPr>
          <w:p>
            <w:pPr>
              <w:spacing w:after="40" w:line="264" w:lineRule="auto"/>
            </w:pPr>
            <w:r>
              <w:rPr>
                <w:color w:val="1E293B"/>
              </w:rPr>
              <w:t>Field readable by the caller</w:t>
            </w:r>
          </w:p>
        </w:tc>
        <w:tc>
          <w:tcPr>
            <w:tcW w:type="dxa" w:w="1680"/>
            <w:vAlign w:val="top"/>
            <w:tcMar>
              <w:top w:w="100" w:type="dxa"/>
              <w:bottom w:w="100" w:type="dxa"/>
              <w:left w:w="140" w:type="dxa"/>
              <w:right w:w="140" w:type="dxa"/>
            </w:tcMar>
          </w:tcPr>
          <w:p>
            <w:pPr>
              <w:spacing w:after="40" w:line="264" w:lineRule="auto"/>
            </w:pPr>
            <w:r>
              <w:rPr>
                <w:color w:val="1E293B"/>
              </w:rPr>
              <w:t>Streaming CSV of readings, recommendations, observations, scenes or chat</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UC-12</w:t>
            </w:r>
          </w:p>
        </w:tc>
        <w:tc>
          <w:tcPr>
            <w:tcW w:type="dxa" w:w="1680"/>
            <w:vAlign w:val="top"/>
            <w:tcMar>
              <w:top w:w="100" w:type="dxa"/>
              <w:bottom w:w="100" w:type="dxa"/>
              <w:left w:w="140" w:type="dxa"/>
              <w:right w:w="140" w:type="dxa"/>
            </w:tcMar>
          </w:tcPr>
          <w:p>
            <w:pPr>
              <w:spacing w:after="40" w:line="264" w:lineRule="auto"/>
            </w:pPr>
            <w:r>
              <w:rPr>
                <w:color w:val="1E293B"/>
              </w:rPr>
              <w:t>Send Expert Advisory to Farmer</w:t>
            </w:r>
          </w:p>
        </w:tc>
        <w:tc>
          <w:tcPr>
            <w:tcW w:type="dxa" w:w="1680"/>
            <w:vAlign w:val="top"/>
            <w:tcMar>
              <w:top w:w="100" w:type="dxa"/>
              <w:bottom w:w="100" w:type="dxa"/>
              <w:left w:w="140" w:type="dxa"/>
              <w:right w:w="140" w:type="dxa"/>
            </w:tcMar>
          </w:tcPr>
          <w:p>
            <w:pPr>
              <w:spacing w:after="40" w:line="264" w:lineRule="auto"/>
            </w:pPr>
            <w:r>
              <w:rPr>
                <w:color w:val="1E293B"/>
              </w:rPr>
              <w:t>Agronomist, Admin</w:t>
            </w:r>
          </w:p>
        </w:tc>
        <w:tc>
          <w:tcPr>
            <w:tcW w:type="dxa" w:w="1680"/>
            <w:vAlign w:val="top"/>
            <w:tcMar>
              <w:top w:w="100" w:type="dxa"/>
              <w:bottom w:w="100" w:type="dxa"/>
              <w:left w:w="140" w:type="dxa"/>
              <w:right w:w="140" w:type="dxa"/>
            </w:tcMar>
          </w:tcPr>
          <w:p>
            <w:pPr>
              <w:spacing w:after="40" w:line="264" w:lineRule="auto"/>
            </w:pPr>
            <w:r>
              <w:rPr>
                <w:color w:val="1E293B"/>
              </w:rPr>
              <w:t>Notification subsystem</w:t>
            </w:r>
          </w:p>
        </w:tc>
        <w:tc>
          <w:tcPr>
            <w:tcW w:type="dxa" w:w="1680"/>
            <w:vAlign w:val="top"/>
            <w:tcMar>
              <w:top w:w="100" w:type="dxa"/>
              <w:bottom w:w="100" w:type="dxa"/>
              <w:left w:w="140" w:type="dxa"/>
              <w:right w:w="140" w:type="dxa"/>
            </w:tcMar>
          </w:tcPr>
          <w:p>
            <w:pPr>
              <w:spacing w:after="40" w:line="264" w:lineRule="auto"/>
            </w:pPr>
            <w:r>
              <w:rPr>
                <w:color w:val="1E293B"/>
              </w:rPr>
              <w:t>Field readable by staff; under 30 advisories/hour</w:t>
            </w:r>
          </w:p>
        </w:tc>
        <w:tc>
          <w:tcPr>
            <w:tcW w:type="dxa" w:w="1680"/>
            <w:vAlign w:val="top"/>
            <w:tcMar>
              <w:top w:w="100" w:type="dxa"/>
              <w:bottom w:w="100" w:type="dxa"/>
              <w:left w:w="140" w:type="dxa"/>
              <w:right w:w="140" w:type="dxa"/>
            </w:tcMar>
          </w:tcPr>
          <w:p>
            <w:pPr>
              <w:spacing w:after="40" w:line="264" w:lineRule="auto"/>
            </w:pPr>
            <w:r>
              <w:rPr>
                <w:color w:val="1E293B"/>
              </w:rPr>
              <w:t>Free-text advisory delivered to the owner's inbox, optionally linked to a recommendation</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UC-13</w:t>
            </w:r>
          </w:p>
        </w:tc>
        <w:tc>
          <w:tcPr>
            <w:tcW w:type="dxa" w:w="1680"/>
            <w:vAlign w:val="top"/>
            <w:tcMar>
              <w:top w:w="100" w:type="dxa"/>
              <w:bottom w:w="100" w:type="dxa"/>
              <w:left w:w="140" w:type="dxa"/>
              <w:right w:w="140" w:type="dxa"/>
            </w:tcMar>
          </w:tcPr>
          <w:p>
            <w:pPr>
              <w:spacing w:after="40" w:line="264" w:lineRule="auto"/>
            </w:pPr>
            <w:r>
              <w:rPr>
                <w:color w:val="1E293B"/>
              </w:rPr>
              <w:t>Configure AI Settings &amp; Prompts</w:t>
            </w:r>
          </w:p>
        </w:tc>
        <w:tc>
          <w:tcPr>
            <w:tcW w:type="dxa" w:w="1680"/>
            <w:vAlign w:val="top"/>
            <w:tcMar>
              <w:top w:w="100" w:type="dxa"/>
              <w:bottom w:w="100" w:type="dxa"/>
              <w:left w:w="140" w:type="dxa"/>
              <w:right w:w="140" w:type="dxa"/>
            </w:tcMar>
          </w:tcPr>
          <w:p>
            <w:pPr>
              <w:spacing w:after="40" w:line="264" w:lineRule="auto"/>
            </w:pPr>
            <w:r>
              <w:rPr>
                <w:color w:val="1E293B"/>
              </w:rPr>
              <w:t>Admin</w:t>
            </w:r>
          </w:p>
        </w:tc>
        <w:tc>
          <w:tcPr>
            <w:tcW w:type="dxa" w:w="1680"/>
            <w:vAlign w:val="top"/>
            <w:tcMar>
              <w:top w:w="100" w:type="dxa"/>
              <w:bottom w:w="100" w:type="dxa"/>
              <w:left w:w="140" w:type="dxa"/>
              <w:right w:w="140" w:type="dxa"/>
            </w:tcMar>
          </w:tcPr>
          <w:p>
            <w:pPr>
              <w:spacing w:after="40" w:line="264" w:lineRule="auto"/>
            </w:pPr>
            <w:r>
              <w:rPr>
                <w:rFonts w:ascii="Courier New" w:hAnsi="Courier New"/>
                <w:color w:val="0F172A"/>
                <w:sz w:val="18"/>
              </w:rPr>
              <w:t>system_settings</w:t>
            </w:r>
          </w:p>
        </w:tc>
        <w:tc>
          <w:tcPr>
            <w:tcW w:type="dxa" w:w="1680"/>
            <w:vAlign w:val="top"/>
            <w:tcMar>
              <w:top w:w="100" w:type="dxa"/>
              <w:bottom w:w="100" w:type="dxa"/>
              <w:left w:w="140" w:type="dxa"/>
              <w:right w:w="140" w:type="dxa"/>
            </w:tcMar>
          </w:tcPr>
          <w:p>
            <w:pPr>
              <w:spacing w:after="40" w:line="264" w:lineRule="auto"/>
            </w:pPr>
            <w:r>
              <w:rPr>
                <w:color w:val="1E293B"/>
              </w:rPr>
              <w:t xml:space="preserve">Authenticated as </w:t>
            </w:r>
            <w:r>
              <w:rPr>
                <w:rFonts w:ascii="Courier New" w:hAnsi="Courier New"/>
                <w:color w:val="0F172A"/>
                <w:sz w:val="18"/>
              </w:rPr>
              <w:t>admin</w:t>
            </w:r>
          </w:p>
        </w:tc>
        <w:tc>
          <w:tcPr>
            <w:tcW w:type="dxa" w:w="1680"/>
            <w:vAlign w:val="top"/>
            <w:tcMar>
              <w:top w:w="100" w:type="dxa"/>
              <w:bottom w:w="100" w:type="dxa"/>
              <w:left w:w="140" w:type="dxa"/>
              <w:right w:w="140" w:type="dxa"/>
            </w:tcMar>
          </w:tcPr>
          <w:p>
            <w:pPr>
              <w:spacing w:after="40" w:line="264" w:lineRule="auto"/>
            </w:pPr>
            <w:r>
              <w:rPr>
                <w:color w:val="1E293B"/>
              </w:rPr>
              <w:t>Model, prompt and interval configuration updated without redeployment</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UC-14</w:t>
            </w:r>
          </w:p>
        </w:tc>
        <w:tc>
          <w:tcPr>
            <w:tcW w:type="dxa" w:w="1680"/>
            <w:vAlign w:val="top"/>
            <w:tcMar>
              <w:top w:w="100" w:type="dxa"/>
              <w:bottom w:w="100" w:type="dxa"/>
              <w:left w:w="140" w:type="dxa"/>
              <w:right w:w="140" w:type="dxa"/>
            </w:tcMar>
          </w:tcPr>
          <w:p>
            <w:pPr>
              <w:spacing w:after="40" w:line="264" w:lineRule="auto"/>
            </w:pPr>
            <w:r>
              <w:rPr>
                <w:color w:val="1E293B"/>
              </w:rPr>
              <w:t>Run Autonomous AI Reasoning Loop</w:t>
            </w:r>
          </w:p>
        </w:tc>
        <w:tc>
          <w:tcPr>
            <w:tcW w:type="dxa" w:w="1680"/>
            <w:vAlign w:val="top"/>
            <w:tcMar>
              <w:top w:w="100" w:type="dxa"/>
              <w:bottom w:w="100" w:type="dxa"/>
              <w:left w:w="140" w:type="dxa"/>
              <w:right w:w="140" w:type="dxa"/>
            </w:tcMar>
          </w:tcPr>
          <w:p>
            <w:pPr>
              <w:spacing w:after="40" w:line="264" w:lineRule="auto"/>
            </w:pPr>
            <w:r>
              <w:rPr>
                <w:color w:val="1E293B"/>
              </w:rPr>
              <w:t>Background Scheduler</w:t>
            </w:r>
          </w:p>
        </w:tc>
        <w:tc>
          <w:tcPr>
            <w:tcW w:type="dxa" w:w="1680"/>
            <w:vAlign w:val="top"/>
            <w:tcMar>
              <w:top w:w="100" w:type="dxa"/>
              <w:bottom w:w="100" w:type="dxa"/>
              <w:left w:w="140" w:type="dxa"/>
              <w:right w:w="140" w:type="dxa"/>
            </w:tcMar>
          </w:tcPr>
          <w:p>
            <w:pPr>
              <w:spacing w:after="40" w:line="264" w:lineRule="auto"/>
            </w:pPr>
            <w:r>
              <w:rPr>
                <w:color w:val="1E293B"/>
              </w:rPr>
              <w:t>Vertex AI Gemini + Search</w:t>
            </w:r>
          </w:p>
        </w:tc>
        <w:tc>
          <w:tcPr>
            <w:tcW w:type="dxa" w:w="1680"/>
            <w:vAlign w:val="top"/>
            <w:tcMar>
              <w:top w:w="100" w:type="dxa"/>
              <w:bottom w:w="100" w:type="dxa"/>
              <w:left w:w="140" w:type="dxa"/>
              <w:right w:w="140" w:type="dxa"/>
            </w:tcMar>
          </w:tcPr>
          <w:p>
            <w:pPr>
              <w:spacing w:after="40" w:line="264" w:lineRule="auto"/>
            </w:pPr>
            <w:r>
              <w:rPr>
                <w:color w:val="1E293B"/>
              </w:rPr>
              <w:t>Field context available and reasoning interval elapsed</w:t>
            </w:r>
          </w:p>
        </w:tc>
        <w:tc>
          <w:tcPr>
            <w:tcW w:type="dxa" w:w="1680"/>
            <w:vAlign w:val="top"/>
            <w:tcMar>
              <w:top w:w="100" w:type="dxa"/>
              <w:bottom w:w="100" w:type="dxa"/>
              <w:left w:w="140" w:type="dxa"/>
              <w:right w:w="140" w:type="dxa"/>
            </w:tcMar>
          </w:tcPr>
          <w:p>
            <w:pPr>
              <w:spacing w:after="40" w:line="264" w:lineRule="auto"/>
            </w:pPr>
            <w:r>
              <w:rPr>
                <w:color w:val="1E293B"/>
              </w:rPr>
              <w:t>Analysis run, recommendations, field health and season memory persisted</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UC-15</w:t>
            </w:r>
          </w:p>
        </w:tc>
        <w:tc>
          <w:tcPr>
            <w:tcW w:type="dxa" w:w="1680"/>
            <w:vAlign w:val="top"/>
            <w:tcMar>
              <w:top w:w="100" w:type="dxa"/>
              <w:bottom w:w="100" w:type="dxa"/>
              <w:left w:w="140" w:type="dxa"/>
              <w:right w:w="140" w:type="dxa"/>
            </w:tcMar>
          </w:tcPr>
          <w:p>
            <w:pPr>
              <w:spacing w:after="40" w:line="264" w:lineRule="auto"/>
            </w:pPr>
            <w:r>
              <w:rPr>
                <w:color w:val="1E293B"/>
              </w:rPr>
              <w:t>Roll Up &amp; Prune Time-Series Data</w:t>
            </w:r>
          </w:p>
        </w:tc>
        <w:tc>
          <w:tcPr>
            <w:tcW w:type="dxa" w:w="1680"/>
            <w:vAlign w:val="top"/>
            <w:tcMar>
              <w:top w:w="100" w:type="dxa"/>
              <w:bottom w:w="100" w:type="dxa"/>
              <w:left w:w="140" w:type="dxa"/>
              <w:right w:w="140" w:type="dxa"/>
            </w:tcMar>
          </w:tcPr>
          <w:p>
            <w:pPr>
              <w:spacing w:after="40" w:line="264" w:lineRule="auto"/>
            </w:pPr>
            <w:r>
              <w:rPr>
                <w:color w:val="1E293B"/>
              </w:rPr>
              <w:t>Background Scheduler</w:t>
            </w:r>
          </w:p>
        </w:tc>
        <w:tc>
          <w:tcPr>
            <w:tcW w:type="dxa" w:w="1680"/>
            <w:vAlign w:val="top"/>
            <w:tcMar>
              <w:top w:w="100" w:type="dxa"/>
              <w:bottom w:w="100" w:type="dxa"/>
              <w:left w:w="140" w:type="dxa"/>
              <w:right w:w="140" w:type="dxa"/>
            </w:tcMar>
          </w:tcPr>
          <w:p>
            <w:pPr>
              <w:spacing w:after="40" w:line="264" w:lineRule="auto"/>
            </w:pPr>
            <w:r>
              <w:rPr>
                <w:color w:val="1E293B"/>
              </w:rPr>
              <w:t>TimescaleDB</w:t>
            </w:r>
          </w:p>
        </w:tc>
        <w:tc>
          <w:tcPr>
            <w:tcW w:type="dxa" w:w="1680"/>
            <w:vAlign w:val="top"/>
            <w:tcMar>
              <w:top w:w="100" w:type="dxa"/>
              <w:bottom w:w="100" w:type="dxa"/>
              <w:left w:w="140" w:type="dxa"/>
              <w:right w:w="140" w:type="dxa"/>
            </w:tcMar>
          </w:tcPr>
          <w:p>
            <w:pPr>
              <w:spacing w:after="40" w:line="264" w:lineRule="auto"/>
            </w:pPr>
            <w:r>
              <w:rPr>
                <w:color w:val="1E293B"/>
              </w:rPr>
              <w:t>Hourly worker tick</w:t>
            </w:r>
          </w:p>
        </w:tc>
        <w:tc>
          <w:tcPr>
            <w:tcW w:type="dxa" w:w="1680"/>
            <w:vAlign w:val="top"/>
            <w:tcMar>
              <w:top w:w="100" w:type="dxa"/>
              <w:bottom w:w="100" w:type="dxa"/>
              <w:left w:w="140" w:type="dxa"/>
              <w:right w:w="140" w:type="dxa"/>
            </w:tcMar>
          </w:tcPr>
          <w:p>
            <w:pPr>
              <w:spacing w:after="40" w:line="264" w:lineRule="auto"/>
            </w:pPr>
            <w:r>
              <w:rPr>
                <w:color w:val="1E293B"/>
              </w:rPr>
              <w:t>Hourly buckets upserted; raw rows beyond the retention window deleted</w:t>
            </w:r>
          </w:p>
        </w:tc>
      </w:tr>
    </w:tbl>
    <w:p>
      <w:pPr>
        <w:spacing w:before="80" w:after="80"/>
      </w:pPr>
    </w:p>
    <w:p>
      <w:pPr>
        <w:keepNext/>
        <w:spacing w:before="280" w:after="80"/>
      </w:pPr>
      <w:r>
        <w:rPr>
          <w:b/>
          <w:color w:val="0F172A"/>
          <w:sz w:val="28"/>
        </w:rPr>
        <w:t>3.4 Detailed Usage Scenarios</w:t>
      </w:r>
    </w:p>
    <w:p>
      <w:pPr>
        <w:keepNext/>
        <w:spacing w:before="200" w:after="60"/>
      </w:pPr>
      <w:r>
        <w:rPr>
          <w:b/>
          <w:color w:val="1E293B"/>
          <w:sz w:val="24"/>
        </w:rPr>
        <w:t>Scenario 1: Field Creation &amp; Satellite Polygon Synchronization</w:t>
      </w:r>
    </w:p>
    <w:p>
      <w:pPr>
        <w:pStyle w:val="ListBullet"/>
        <w:spacing w:after="60"/>
      </w:pPr>
      <w:r>
        <w:rPr>
          <w:b/>
          <w:color w:val="1E293B"/>
        </w:rPr>
        <w:t>Actor:</w:t>
      </w:r>
      <w:r>
        <w:rPr>
          <w:color w:val="1E293B"/>
        </w:rPr>
        <w:t xml:space="preserve"> Farmer (</w:t>
      </w:r>
      <w:r>
        <w:rPr>
          <w:rFonts w:ascii="Courier New" w:hAnsi="Courier New"/>
          <w:color w:val="0F172A"/>
          <w:sz w:val="18"/>
        </w:rPr>
        <w:t>mobile_user</w:t>
      </w:r>
      <w:r>
        <w:rPr>
          <w:color w:val="1E293B"/>
        </w:rPr>
        <w:t>)</w:t>
      </w:r>
    </w:p>
    <w:p>
      <w:pPr>
        <w:pStyle w:val="ListBullet"/>
        <w:spacing w:after="60"/>
      </w:pPr>
      <w:r>
        <w:rPr>
          <w:b/>
          <w:color w:val="1E293B"/>
        </w:rPr>
        <w:t>Trigger:</w:t>
      </w:r>
      <w:r>
        <w:rPr>
          <w:color w:val="1E293B"/>
        </w:rPr>
        <w:t xml:space="preserve"> Farmer completes drawing the field perimeter on the MapKit canvas and taps "Save Field".</w:t>
      </w:r>
    </w:p>
    <w:p>
      <w:pPr>
        <w:pStyle w:val="ListBullet"/>
        <w:spacing w:after="60"/>
      </w:pPr>
      <w:r>
        <w:rPr>
          <w:b/>
          <w:color w:val="1E293B"/>
        </w:rPr>
        <w:t>Pre-conditions:</w:t>
      </w:r>
      <w:r>
        <w:rPr>
          <w:color w:val="1E293B"/>
        </w:rPr>
        <w:t xml:space="preserve"> Mobile client authenticated via Firebase; fewer than five active fields; device online.</w:t>
      </w:r>
    </w:p>
    <w:p>
      <w:pPr>
        <w:pStyle w:val="ListBullet"/>
        <w:spacing w:after="60"/>
      </w:pPr>
      <w:r>
        <w:rPr>
          <w:b/>
          <w:color w:val="1E293B"/>
        </w:rPr>
        <w:t>Main Success Scenario:</w:t>
      </w:r>
    </w:p>
    <w:p>
      <w:r>
        <w:t>1. Mobile app transmits</w:t>
      </w:r>
    </w:p>
    <w:p>
      <w:r>
        <w:t>with the polygon coordinate ring, name, crop type and optional sensor pairings.</w:t>
      </w:r>
    </w:p>
    <w:p>
      <w:pPr>
        <w:pStyle w:val="ListNumber"/>
        <w:spacing w:after="60"/>
      </w:pPr>
      <w:r>
        <w:rPr>
          <w:color w:val="1E293B"/>
        </w:rPr>
        <w:t>Backend takes a per-tenant advisory lock, enforces the five-active-field limit and the 20-creations-per-hour rate limit.</w:t>
      </w:r>
    </w:p>
    <w:p>
      <w:pPr>
        <w:pStyle w:val="ListNumber"/>
        <w:spacing w:after="60"/>
      </w:pPr>
      <w:r>
        <w:rPr>
          <w:color w:val="1E293B"/>
        </w:rPr>
        <w:t xml:space="preserve">Backend validates ring topology via PostGIS </w:t>
      </w:r>
      <w:r>
        <w:rPr>
          <w:rFonts w:ascii="Courier New" w:hAnsi="Courier New"/>
          <w:color w:val="0F172A"/>
          <w:sz w:val="18"/>
        </w:rPr>
        <w:t>ST_IsValid</w:t>
      </w:r>
      <w:r>
        <w:rPr>
          <w:color w:val="1E293B"/>
        </w:rPr>
        <w:t xml:space="preserve"> and computes acreage via </w:t>
      </w:r>
      <w:r>
        <w:rPr>
          <w:rFonts w:ascii="Courier New" w:hAnsi="Courier New"/>
          <w:color w:val="0F172A"/>
          <w:sz w:val="18"/>
        </w:rPr>
        <w:t>ST_Area(geography)/10000</w:t>
      </w:r>
      <w:r>
        <w:rPr>
          <w:color w:val="1E293B"/>
        </w:rPr>
        <w:t>, rejecting anything outside 1–3,000 ha.</w:t>
      </w:r>
    </w:p>
    <w:p>
      <w:pPr>
        <w:pStyle w:val="ListNumber"/>
        <w:spacing w:after="60"/>
      </w:pPr>
      <w:r>
        <w:rPr>
          <w:color w:val="1E293B"/>
        </w:rPr>
        <w:t xml:space="preserve">Row inserted into </w:t>
      </w:r>
      <w:r>
        <w:rPr>
          <w:rFonts w:ascii="Courier New" w:hAnsi="Courier New"/>
          <w:color w:val="0F172A"/>
          <w:sz w:val="18"/>
        </w:rPr>
        <w:t>fields</w:t>
      </w:r>
      <w:r>
        <w:rPr>
          <w:color w:val="1E293B"/>
        </w:rPr>
        <w:t>; any supplied sensors are bound to the new field in the same transaction.</w:t>
      </w:r>
    </w:p>
    <w:p>
      <w:pPr>
        <w:pStyle w:val="ListNumber"/>
        <w:spacing w:after="60"/>
      </w:pPr>
      <w:r>
        <w:rPr>
          <w:color w:val="1E293B"/>
        </w:rPr>
        <w:t xml:space="preserve">Backend awaits an initial AgroMonitoring sync bounded by </w:t>
      </w:r>
      <w:r>
        <w:rPr>
          <w:rFonts w:ascii="Courier New" w:hAnsi="Courier New"/>
          <w:color w:val="0F172A"/>
          <w:sz w:val="18"/>
        </w:rPr>
        <w:t>AGRO_INITIAL_SYNC_TIMEOUT_SECONDS</w:t>
      </w:r>
      <w:r>
        <w:rPr>
          <w:color w:val="1E293B"/>
        </w:rPr>
        <w:t xml:space="preserve"> (15 s default) so the field can return with imagery already attached; if the provider is slower, the sync is handed to a background task instead.</w:t>
      </w:r>
    </w:p>
    <w:p>
      <w:pPr>
        <w:pStyle w:val="ListNumber"/>
        <w:spacing w:after="60"/>
      </w:pPr>
      <w:r>
        <w:rPr>
          <w:color w:val="1E293B"/>
        </w:rPr>
        <w:t xml:space="preserve">The provider polygon identifier is written to </w:t>
      </w:r>
      <w:r>
        <w:rPr>
          <w:rFonts w:ascii="Courier New" w:hAnsi="Courier New"/>
          <w:color w:val="0F172A"/>
          <w:sz w:val="18"/>
        </w:rPr>
        <w:t>field_provider_links</w:t>
      </w:r>
      <w:r>
        <w:rPr>
          <w:color w:val="1E293B"/>
        </w:rPr>
        <w:t xml:space="preserve"> (</w:t>
      </w:r>
      <w:r>
        <w:rPr>
          <w:rFonts w:ascii="Courier New" w:hAnsi="Courier New"/>
          <w:color w:val="0F172A"/>
          <w:sz w:val="18"/>
        </w:rPr>
        <w:t>provider="agromonitoring"</w:t>
      </w:r>
      <w:r>
        <w:rPr>
          <w:color w:val="1E293B"/>
        </w:rPr>
        <w:t xml:space="preserve">, </w:t>
      </w:r>
      <w:r>
        <w:rPr>
          <w:rFonts w:ascii="Courier New" w:hAnsi="Courier New"/>
          <w:color w:val="0F172A"/>
          <w:sz w:val="18"/>
        </w:rPr>
        <w:t>external_id</w:t>
      </w:r>
      <w:r>
        <w:rPr>
          <w:color w:val="1E293B"/>
        </w:rPr>
        <w:t xml:space="preserve">, </w:t>
      </w:r>
      <w:r>
        <w:rPr>
          <w:rFonts w:ascii="Courier New" w:hAnsi="Courier New"/>
          <w:color w:val="0F172A"/>
          <w:sz w:val="18"/>
        </w:rPr>
        <w:t>sync_status</w:t>
      </w:r>
      <w:r>
        <w:rPr>
          <w:color w:val="1E293B"/>
        </w:rPr>
        <w:t xml:space="preserve">), not to the </w:t>
      </w:r>
      <w:r>
        <w:rPr>
          <w:rFonts w:ascii="Courier New" w:hAnsi="Courier New"/>
          <w:color w:val="0F172A"/>
          <w:sz w:val="18"/>
        </w:rPr>
        <w:t>fields</w:t>
      </w:r>
      <w:r>
        <w:rPr>
          <w:color w:val="1E293B"/>
        </w:rPr>
        <w:t xml:space="preserve"> row.</w:t>
      </w:r>
    </w:p>
    <w:p>
      <w:pPr>
        <w:pStyle w:val="ListNumber"/>
        <w:spacing w:after="60"/>
      </w:pPr>
      <w:r>
        <w:rPr>
          <w:color w:val="1E293B"/>
        </w:rPr>
        <w:t xml:space="preserve">An AI reasoning run for the new field is queued as a background task, and the API responds </w:t>
      </w:r>
      <w:r>
        <w:rPr>
          <w:rFonts w:ascii="Courier New" w:hAnsi="Courier New"/>
          <w:color w:val="0F172A"/>
          <w:sz w:val="18"/>
        </w:rPr>
        <w:t>201 Created</w:t>
      </w:r>
      <w:r>
        <w:rPr>
          <w:color w:val="1E293B"/>
        </w:rPr>
        <w:t xml:space="preserve"> with the field entity.</w:t>
      </w:r>
    </w:p>
    <w:p>
      <w:pPr>
        <w:pStyle w:val="ListBullet"/>
        <w:spacing w:after="60"/>
      </w:pPr>
      <w:r>
        <w:rPr>
          <w:b/>
          <w:color w:val="1E293B"/>
        </w:rPr>
        <w:t>Post-conditions:</w:t>
      </w:r>
      <w:r>
        <w:rPr>
          <w:color w:val="1E293B"/>
        </w:rPr>
        <w:t xml:space="preserve"> Field visible on the mobile dashboard with its provider sync state; NDVI available as soon as the first scene lands.</w:t>
      </w:r>
    </w:p>
    <w:p>
      <w:pPr>
        <w:keepNext/>
        <w:spacing w:before="200" w:after="60"/>
      </w:pPr>
      <w:r>
        <w:rPr>
          <w:b/>
          <w:color w:val="1E293B"/>
          <w:sz w:val="24"/>
        </w:rPr>
        <w:t>Scenario 2: IoT Telemetry Ingestion &amp; Hourly Rollup</w:t>
      </w:r>
    </w:p>
    <w:p>
      <w:pPr>
        <w:pStyle w:val="ListBullet"/>
        <w:spacing w:after="60"/>
      </w:pPr>
      <w:r>
        <w:rPr>
          <w:b/>
          <w:color w:val="1E293B"/>
        </w:rPr>
        <w:t>Actor:</w:t>
      </w:r>
      <w:r>
        <w:rPr>
          <w:color w:val="1E293B"/>
        </w:rPr>
        <w:t xml:space="preserve"> Physical ESP32-S3 Hardware Node</w:t>
      </w:r>
    </w:p>
    <w:p>
      <w:pPr>
        <w:pStyle w:val="ListBullet"/>
        <w:spacing w:after="60"/>
      </w:pPr>
      <w:r>
        <w:rPr>
          <w:b/>
          <w:color w:val="1E293B"/>
        </w:rPr>
        <w:t>Trigger:</w:t>
      </w:r>
      <w:r>
        <w:rPr>
          <w:color w:val="1E293B"/>
        </w:rPr>
        <w:t xml:space="preserve"> The firmware's non-blocking publish timer elapses every 5 seconds.</w:t>
      </w:r>
    </w:p>
    <w:p>
      <w:pPr>
        <w:pStyle w:val="ListBullet"/>
        <w:spacing w:after="60"/>
      </w:pPr>
      <w:r>
        <w:rPr>
          <w:b/>
          <w:color w:val="1E293B"/>
        </w:rPr>
        <w:t>Pre-conditions:</w:t>
      </w:r>
      <w:r>
        <w:rPr>
          <w:color w:val="1E293B"/>
        </w:rPr>
        <w:t xml:space="preserve"> Node's </w:t>
      </w:r>
      <w:r>
        <w:rPr>
          <w:rFonts w:ascii="Courier New" w:hAnsi="Courier New"/>
          <w:color w:val="0F172A"/>
          <w:sz w:val="18"/>
        </w:rPr>
        <w:t>DEVICE_ID</w:t>
      </w:r>
      <w:r>
        <w:rPr>
          <w:color w:val="1E293B"/>
        </w:rPr>
        <w:t xml:space="preserve"> matches a paired </w:t>
      </w:r>
      <w:r>
        <w:rPr>
          <w:rFonts w:ascii="Courier New" w:hAnsi="Courier New"/>
          <w:color w:val="0F172A"/>
          <w:sz w:val="18"/>
        </w:rPr>
        <w:t>sensors</w:t>
      </w:r>
      <w:r>
        <w:rPr>
          <w:color w:val="1E293B"/>
        </w:rPr>
        <w:t xml:space="preserve"> row; WiFi credentials valid; broker reachable.</w:t>
      </w:r>
    </w:p>
    <w:p>
      <w:pPr>
        <w:pStyle w:val="ListBullet"/>
        <w:spacing w:after="60"/>
      </w:pPr>
      <w:r>
        <w:rPr>
          <w:b/>
          <w:color w:val="1E293B"/>
        </w:rPr>
        <w:t>Main Success Scenario:</w:t>
      </w:r>
    </w:p>
    <w:p>
      <w:r>
        <w:t>1. Firmware averages the analog soil-moisture reading on GPIO 5 and reads the DS18B20 1-Wire probe on GPIO 6.</w:t>
      </w:r>
    </w:p>
    <w:p>
      <w:pPr>
        <w:pStyle w:val="ListNumber"/>
        <w:spacing w:after="60"/>
      </w:pPr>
      <w:r>
        <w:rPr>
          <w:color w:val="1E293B"/>
        </w:rPr>
        <w:t>Probe fault detection discards open-circuit and short-circuit readings; if no probe returned valid data the turn is suppressed entirely rather than publishing zeros.</w:t>
      </w:r>
    </w:p>
    <w:p>
      <w:pPr>
        <w:pStyle w:val="ListNumber"/>
        <w:spacing w:after="60"/>
      </w:pPr>
      <w:r>
        <w:rPr>
          <w:color w:val="1E293B"/>
        </w:rPr>
        <w:t xml:space="preserve">Firmware serialises the surviving fields into JSON and publishes to </w:t>
      </w:r>
      <w:r>
        <w:rPr>
          <w:rFonts w:ascii="Courier New" w:hAnsi="Courier New"/>
          <w:color w:val="0F172A"/>
          <w:sz w:val="18"/>
        </w:rPr>
        <w:t>agrivision/sensors/{device_id}/readings</w:t>
      </w:r>
      <w:r>
        <w:rPr>
          <w:color w:val="1E293B"/>
        </w:rPr>
        <w:t xml:space="preserve"> (PubSubClient, QoS 0).</w:t>
      </w:r>
    </w:p>
    <w:p>
      <w:pPr>
        <w:pStyle w:val="ListNumber"/>
        <w:spacing w:after="60"/>
      </w:pPr>
      <w:r>
        <w:rPr>
          <w:color w:val="1E293B"/>
        </w:rPr>
        <w:t xml:space="preserve">The FastAPI consumer validates that the payload's </w:t>
      </w:r>
      <w:r>
        <w:rPr>
          <w:rFonts w:ascii="Courier New" w:hAnsi="Courier New"/>
          <w:color w:val="0F172A"/>
          <w:sz w:val="18"/>
        </w:rPr>
        <w:t>device_id</w:t>
      </w:r>
      <w:r>
        <w:rPr>
          <w:color w:val="1E293B"/>
        </w:rPr>
        <w:t xml:space="preserve"> matches the topic segment, applies the per-device flood limit (120 messages / 60 s) and the 5-minute clock-skew guard, then enqueues the sample.</w:t>
      </w:r>
    </w:p>
    <w:p>
      <w:pPr>
        <w:pStyle w:val="ListNumber"/>
        <w:spacing w:after="60"/>
      </w:pPr>
      <w:r>
        <w:rPr>
          <w:color w:val="1E293B"/>
        </w:rPr>
        <w:t xml:space="preserve">The async writer drains the queue in batches of up to 50 and upserts with </w:t>
      </w:r>
      <w:r>
        <w:rPr>
          <w:rFonts w:ascii="Courier New" w:hAnsi="Courier New"/>
          <w:color w:val="0F172A"/>
          <w:sz w:val="18"/>
        </w:rPr>
        <w:t>ON CONFLICT (time, sensor_id)</w:t>
      </w:r>
      <w:r>
        <w:rPr>
          <w:color w:val="1E293B"/>
        </w:rPr>
        <w:t xml:space="preserve">, auto-registering an unknown </w:t>
      </w:r>
      <w:r>
        <w:rPr>
          <w:rFonts w:ascii="Courier New" w:hAnsi="Courier New"/>
          <w:color w:val="0F172A"/>
          <w:sz w:val="18"/>
        </w:rPr>
        <w:t>device_id</w:t>
      </w:r>
      <w:r>
        <w:rPr>
          <w:color w:val="1E293B"/>
        </w:rPr>
        <w:t xml:space="preserve"> as a new unassigned sensor.</w:t>
      </w:r>
    </w:p>
    <w:p>
      <w:pPr>
        <w:pStyle w:val="ListNumber"/>
        <w:spacing w:after="60"/>
      </w:pPr>
      <w:r>
        <w:rPr>
          <w:color w:val="1E293B"/>
        </w:rPr>
        <w:t xml:space="preserve">The hourly worker rolls the trailing 24 hours into </w:t>
      </w:r>
      <w:r>
        <w:rPr>
          <w:rFonts w:ascii="Courier New" w:hAnsi="Courier New"/>
          <w:color w:val="0F172A"/>
          <w:sz w:val="18"/>
        </w:rPr>
        <w:t>sensor_readings_hourly</w:t>
      </w:r>
      <w:r>
        <w:rPr>
          <w:color w:val="1E293B"/>
        </w:rPr>
        <w:t>; once daily at 03:00 UTC it prunes raw rows past the retention window.</w:t>
      </w:r>
    </w:p>
    <w:p>
      <w:pPr>
        <w:pStyle w:val="ListBullet"/>
        <w:spacing w:after="60"/>
      </w:pPr>
      <w:r>
        <w:rPr>
          <w:b/>
          <w:color w:val="1E293B"/>
        </w:rPr>
        <w:t>Post-conditions:</w:t>
      </w:r>
      <w:r>
        <w:rPr>
          <w:color w:val="1E293B"/>
        </w:rPr>
        <w:t xml:space="preserve"> Telemetry available to the fleet analytics dashboards; raw rows queued for retention pruning.</w:t>
      </w:r>
    </w:p>
    <w:p>
      <w:pPr>
        <w:keepNext/>
        <w:spacing w:before="200" w:after="60"/>
      </w:pPr>
      <w:r>
        <w:rPr>
          <w:b/>
          <w:color w:val="1E293B"/>
          <w:sz w:val="24"/>
        </w:rPr>
        <w:t>Scenario 3: AI Advisory Interception &amp; Agronomist Clinical Approval</w:t>
      </w:r>
    </w:p>
    <w:p>
      <w:pPr>
        <w:pStyle w:val="ListBullet"/>
        <w:spacing w:after="60"/>
      </w:pPr>
      <w:r>
        <w:rPr>
          <w:b/>
          <w:color w:val="1E293B"/>
        </w:rPr>
        <w:t>Actor:</w:t>
      </w:r>
      <w:r>
        <w:rPr>
          <w:color w:val="1E293B"/>
        </w:rPr>
        <w:t xml:space="preserve"> Agronomist (</w:t>
      </w:r>
      <w:r>
        <w:rPr>
          <w:rFonts w:ascii="Courier New" w:hAnsi="Courier New"/>
          <w:color w:val="0F172A"/>
          <w:sz w:val="18"/>
        </w:rPr>
        <w:t>agronomist</w:t>
      </w:r>
      <w:r>
        <w:rPr>
          <w:color w:val="1E293B"/>
        </w:rPr>
        <w:t>) and the autonomous AI reasoning scheduler</w:t>
      </w:r>
    </w:p>
    <w:p>
      <w:pPr>
        <w:pStyle w:val="ListBullet"/>
        <w:spacing w:after="60"/>
      </w:pPr>
      <w:r>
        <w:rPr>
          <w:b/>
          <w:color w:val="1E293B"/>
        </w:rPr>
        <w:t>Trigger:</w:t>
      </w:r>
      <w:r>
        <w:rPr>
          <w:color w:val="1E293B"/>
        </w:rPr>
        <w:t xml:space="preserve"> The reasoning loop finds the field's context fingerprint has changed and its reasoning interval has elapsed.</w:t>
      </w:r>
    </w:p>
    <w:p>
      <w:pPr>
        <w:pStyle w:val="ListBullet"/>
        <w:spacing w:after="60"/>
      </w:pPr>
      <w:r>
        <w:rPr>
          <w:b/>
          <w:color w:val="1E293B"/>
        </w:rPr>
        <w:t>Pre-conditions:</w:t>
      </w:r>
      <w:r>
        <w:rPr>
          <w:color w:val="1E293B"/>
        </w:rPr>
        <w:t xml:space="preserve"> Field has recent telemetry, observations or a satellite scene.</w:t>
      </w:r>
    </w:p>
    <w:p>
      <w:pPr>
        <w:pStyle w:val="ListBullet"/>
        <w:spacing w:after="60"/>
      </w:pPr>
      <w:r>
        <w:rPr>
          <w:b/>
          <w:color w:val="1E293B"/>
        </w:rPr>
        <w:t>Main Success Scenario:</w:t>
      </w:r>
    </w:p>
    <w:p>
      <w:r>
        <w:t>1. Scheduler assembles the context snapshot (sensor trends, weather, soil, UVI, NDVI, season memory) and opens an</w:t>
      </w:r>
    </w:p>
    <w:p>
      <w:r>
        <w:t>row recording model, prompt version and policy version.</w:t>
      </w:r>
    </w:p>
    <w:p>
      <w:pPr>
        <w:pStyle w:val="ListNumber"/>
        <w:spacing w:after="60"/>
      </w:pPr>
      <w:r>
        <w:rPr>
          <w:color w:val="1E293B"/>
        </w:rPr>
        <w:t>Gemini returns structured recommendations, a field-health payload and a season-memory update against a constrained response schema.</w:t>
      </w:r>
    </w:p>
    <w:p>
      <w:pPr>
        <w:pStyle w:val="ListNumber"/>
        <w:spacing w:after="60"/>
      </w:pPr>
      <w:r>
        <w:rPr>
          <w:rFonts w:ascii="Courier New" w:hAnsi="Courier New"/>
          <w:color w:val="0F172A"/>
          <w:sz w:val="18"/>
        </w:rPr>
        <w:t>_apply_safety_policy</w:t>
      </w:r>
      <w:r>
        <w:rPr>
          <w:color w:val="1E293B"/>
        </w:rPr>
        <w:t xml:space="preserve"> inspects each item: chemical or dosage advice, or advice whose cited evidence is not an approved source, is forced to </w:t>
      </w:r>
      <w:r>
        <w:rPr>
          <w:rFonts w:ascii="Courier New" w:hAnsi="Courier New"/>
          <w:color w:val="0F172A"/>
          <w:sz w:val="18"/>
        </w:rPr>
        <w:t>safety_level="high_risk"</w:t>
      </w:r>
      <w:r>
        <w:rPr>
          <w:color w:val="1E293B"/>
        </w:rPr>
        <w:t xml:space="preserve"> with </w:t>
      </w:r>
      <w:r>
        <w:rPr>
          <w:rFonts w:ascii="Courier New" w:hAnsi="Courier New"/>
          <w:color w:val="0F172A"/>
          <w:sz w:val="18"/>
        </w:rPr>
        <w:t>requires_expert_confirmation=True</w:t>
      </w:r>
      <w:r>
        <w:rPr>
          <w:color w:val="1E293B"/>
        </w:rPr>
        <w:t>.</w:t>
      </w:r>
    </w:p>
    <w:p>
      <w:pPr>
        <w:pStyle w:val="ListNumber"/>
        <w:spacing w:after="60"/>
      </w:pPr>
      <w:r>
        <w:rPr>
          <w:color w:val="1E293B"/>
        </w:rPr>
        <w:t xml:space="preserve">The recommendation is inserted into </w:t>
      </w:r>
      <w:r>
        <w:rPr>
          <w:rFonts w:ascii="Courier New" w:hAnsi="Courier New"/>
          <w:color w:val="0F172A"/>
          <w:sz w:val="18"/>
        </w:rPr>
        <w:t>field_recommendations</w:t>
      </w:r>
      <w:r>
        <w:rPr>
          <w:color w:val="1E293B"/>
        </w:rPr>
        <w:t xml:space="preserve"> with </w:t>
      </w:r>
      <w:r>
        <w:rPr>
          <w:rFonts w:ascii="Courier New" w:hAnsi="Courier New"/>
          <w:color w:val="0F172A"/>
          <w:sz w:val="18"/>
        </w:rPr>
        <w:t>expert_status="pending"</w:t>
      </w:r>
      <w:r>
        <w:rPr>
          <w:color w:val="1E293B"/>
        </w:rPr>
        <w:t>, so the farmer sees it flagged as awaiting expert confirmation rather than as actionable advice.</w:t>
      </w:r>
    </w:p>
    <w:p>
      <w:pPr>
        <w:pStyle w:val="ListNumber"/>
        <w:spacing w:after="60"/>
      </w:pPr>
      <w:r>
        <w:rPr>
          <w:color w:val="1E293B"/>
        </w:rPr>
        <w:t xml:space="preserve">The agronomist opens </w:t>
      </w:r>
      <w:r>
        <w:rPr>
          <w:rFonts w:ascii="Courier New" w:hAnsi="Courier New"/>
          <w:color w:val="0F172A"/>
          <w:sz w:val="18"/>
        </w:rPr>
        <w:t>AIAdvisoryView</w:t>
      </w:r>
      <w:r>
        <w:rPr>
          <w:color w:val="1E293B"/>
        </w:rPr>
        <w:t xml:space="preserve">, which lists the queue from </w:t>
      </w:r>
      <w:r>
        <w:rPr>
          <w:rFonts w:ascii="Courier New" w:hAnsi="Courier New"/>
          <w:color w:val="0F172A"/>
          <w:sz w:val="18"/>
        </w:rPr>
        <w:t>GET /api/recommendations/expert/pending</w:t>
      </w:r>
      <w:r>
        <w:rPr>
          <w:color w:val="1E293B"/>
        </w:rPr>
        <w:t xml:space="preserve"> alongside the originating analysis run and its context snapshot.</w:t>
      </w:r>
    </w:p>
    <w:p>
      <w:pPr>
        <w:pStyle w:val="ListNumber"/>
        <w:spacing w:after="60"/>
      </w:pPr>
      <w:r>
        <w:rPr>
          <w:color w:val="1E293B"/>
        </w:rPr>
        <w:t xml:space="preserve">The agronomist records a verdict through </w:t>
      </w:r>
      <w:r>
        <w:rPr>
          <w:rFonts w:ascii="Courier New" w:hAnsi="Courier New"/>
          <w:color w:val="0F172A"/>
          <w:sz w:val="18"/>
        </w:rPr>
        <w:t>POST /api/recommendations/{id}/expert-validate</w:t>
      </w:r>
      <w:r>
        <w:rPr>
          <w:color w:val="1E293B"/>
        </w:rPr>
        <w:t>, attaching clinical notes.</w:t>
      </w:r>
    </w:p>
    <w:p>
      <w:pPr>
        <w:pStyle w:val="ListNumber"/>
        <w:spacing w:after="60"/>
      </w:pPr>
      <w:r>
        <w:rPr>
          <w:color w:val="1E293B"/>
        </w:rPr>
        <w:t xml:space="preserve">The backend writes </w:t>
      </w:r>
      <w:r>
        <w:rPr>
          <w:rFonts w:ascii="Courier New" w:hAnsi="Courier New"/>
          <w:color w:val="0F172A"/>
          <w:sz w:val="18"/>
        </w:rPr>
        <w:t>expert_status</w:t>
      </w:r>
      <w:r>
        <w:rPr>
          <w:color w:val="1E293B"/>
        </w:rPr>
        <w:t xml:space="preserve">, </w:t>
      </w:r>
      <w:r>
        <w:rPr>
          <w:rFonts w:ascii="Courier New" w:hAnsi="Courier New"/>
          <w:color w:val="0F172A"/>
          <w:sz w:val="18"/>
        </w:rPr>
        <w:t>reviewed_by_id</w:t>
      </w:r>
      <w:r>
        <w:rPr>
          <w:color w:val="1E293B"/>
        </w:rPr>
        <w:t xml:space="preserve"> and </w:t>
      </w:r>
      <w:r>
        <w:rPr>
          <w:rFonts w:ascii="Courier New" w:hAnsi="Courier New"/>
          <w:color w:val="0F172A"/>
          <w:sz w:val="18"/>
        </w:rPr>
        <w:t>reviewed_at</w:t>
      </w:r>
      <w:r>
        <w:rPr>
          <w:color w:val="1E293B"/>
        </w:rPr>
        <w:t xml:space="preserve"> as an audit trail, and creates a </w:t>
      </w:r>
      <w:r>
        <w:rPr>
          <w:rFonts w:ascii="Courier New" w:hAnsi="Courier New"/>
          <w:color w:val="0F172A"/>
          <w:sz w:val="18"/>
        </w:rPr>
        <w:t>user_notifications</w:t>
      </w:r>
      <w:r>
        <w:rPr>
          <w:color w:val="1E293B"/>
        </w:rPr>
        <w:t xml:space="preserve"> record for the field owner carrying the verdict, the advice summary and the reviewer's note.</w:t>
      </w:r>
    </w:p>
    <w:p>
      <w:pPr>
        <w:pStyle w:val="ListBullet"/>
        <w:spacing w:after="60"/>
      </w:pPr>
      <w:r>
        <w:rPr>
          <w:b/>
          <w:color w:val="1E293B"/>
        </w:rPr>
        <w:t>Post-conditions:</w:t>
      </w:r>
      <w:r>
        <w:rPr>
          <w:color w:val="1E293B"/>
        </w:rPr>
        <w:t xml:space="preserve"> Farmer sees the verified verdict in the in-app notification inbox; a reviewer of record is permanently attached to the recommendation.</w:t>
      </w:r>
    </w:p>
    <w:p>
      <w:pPr>
        <w:spacing w:before="240" w:after="240"/>
      </w:pPr>
    </w:p>
    <w:p>
      <w:pPr>
        <w:keepNext/>
        <w:spacing w:before="400" w:after="120"/>
      </w:pPr>
      <w:r>
        <w:rPr>
          <w:b/>
          <w:color w:val="065F46"/>
          <w:sz w:val="36"/>
        </w:rPr>
        <w:t>4. Adopted Methodology</w:t>
      </w:r>
    </w:p>
    <w:p>
      <w:pPr>
        <w:keepNext/>
        <w:spacing w:before="280" w:after="80"/>
      </w:pPr>
      <w:r>
        <w:rPr>
          <w:b/>
          <w:color w:val="0F172A"/>
          <w:sz w:val="28"/>
        </w:rPr>
        <w:t>4.1 Development Context &amp; Resourcing Constraint</w:t>
      </w:r>
    </w:p>
    <w:p>
      <w:r>
        <w:t>AgriVision is engineered and maintained by a</w:t>
      </w:r>
    </w:p>
    <w:p>
      <w:r>
        <w:t>who performs every role on the project: systems analyst, database architect, backend engineer, embedded firmware engineer, AI engineer, iOS developer, web developer, QA engineer, and DevOps operator. There is no team, no pairing partner, no dedicated tester, and no separate reviewer.</w:t>
      </w:r>
    </w:p>
    <w:p>
      <w:pPr>
        <w:spacing w:after="100"/>
      </w:pPr>
      <w:r>
        <w:rPr>
          <w:color w:val="1E293B"/>
        </w:rPr>
        <w:t xml:space="preserve">This constraint is not incidental — it </w:t>
      </w:r>
      <w:r>
        <w:rPr>
          <w:i/>
          <w:color w:val="1E293B"/>
        </w:rPr>
        <w:t>determines</w:t>
      </w:r>
      <w:r>
        <w:rPr>
          <w:color w:val="1E293B"/>
        </w:rPr>
        <w:t xml:space="preserve"> the methodology. Any process that depends on multiple concurrent contributors (Scrum ceremonies, daily standups, pair programming, cross-team integration meetings, a separate QA function, or parallel feature tracks staffed by different engineers) is structurally unavailable. The methodology described below is therefore the process actually followed, and it is corroborated by the project's version control history rather than asserted retrospectively.</w:t>
      </w:r>
    </w:p>
    <w:p>
      <w:pPr>
        <w:spacing w:after="100"/>
      </w:pPr>
      <w:r>
        <w:rPr>
          <w:b/>
          <w:color w:val="1E293B"/>
        </w:rPr>
        <w:t>Verification basis.</w:t>
      </w:r>
      <w:r>
        <w:rPr>
          <w:color w:val="1E293B"/>
        </w:rPr>
        <w:t xml:space="preserve"> Every claim in Sections 4 and 5 is derived from the project Git repository: 119 commits between </w:t>
      </w:r>
      <w:r>
        <w:rPr>
          <w:b/>
          <w:color w:val="1E293B"/>
        </w:rPr>
        <w:t>19 January 2026</w:t>
      </w:r>
      <w:r>
        <w:rPr>
          <w:color w:val="1E293B"/>
        </w:rPr>
        <w:t xml:space="preserve"> and </w:t>
      </w:r>
      <w:r>
        <w:rPr>
          <w:b/>
          <w:color w:val="1E293B"/>
        </w:rPr>
        <w:t>7 September 2026</w:t>
      </w:r>
      <w:r>
        <w:rPr>
          <w:color w:val="1E293B"/>
        </w:rPr>
        <w:t>, authored by a single human contributor (98 commits) supplemented by automated agent commits raised through pull requests (20 commits from the GitHub Copilot coding agent, 1 from an image-optimization bot).</w:t>
      </w:r>
    </w:p>
    <w:p>
      <w:pPr>
        <w:keepNext/>
        <w:spacing w:before="280" w:after="80"/>
      </w:pPr>
      <w:r>
        <w:rPr>
          <w:b/>
          <w:color w:val="0F172A"/>
          <w:sz w:val="28"/>
        </w:rPr>
        <w:t>4.2 Adopted Process: Solo Iterative &amp; Incremental Development with AI-Assisted Engineering</w:t>
      </w:r>
    </w:p>
    <w:p>
      <w:r>
        <w:t>The project follows a</w:t>
      </w:r>
    </w:p>
    <w:p>
      <w:r>
        <w:t>, augmented by</w:t>
      </w:r>
    </w:p>
    <w:p>
      <w:r>
        <w:t>and</w:t>
      </w:r>
    </w:p>
    <w:p>
      <w:r>
        <w:t>as substitutes for the human collaboration practices a team would otherwise provide.</w:t>
      </w:r>
    </w:p>
    <w:p>
      <w:pPr>
        <w:spacing w:after="100"/>
      </w:pPr>
      <w:r>
        <w:rPr>
          <w:color w:val="1E293B"/>
        </w:rPr>
        <w:t>The defining characteristics are:</w:t>
        <w:br/>
      </w:r>
      <w:r>
        <w:rPr>
          <w:color w:val="1E293B"/>
        </w:rPr>
        <w:br/>
      </w:r>
      <w:r>
        <w:rPr>
          <w:b/>
          <w:color w:val="1E293B"/>
        </w:rPr>
        <w:t>Vertical-slice increments.</w:t>
      </w:r>
      <w:r>
        <w:rPr>
          <w:color w:val="1E293B"/>
        </w:rPr>
        <w:t xml:space="preserve"> Each increment delivers one user-visible capability end-to-end across every tier it touches (firmware → broker → API → database → client UI) rather than completing a horizontal layer in isolation. Example: the field-creation increment of July 2026 spanned the iOS MapKit drawing canvas, the </w:t>
      </w:r>
      <w:r>
        <w:rPr>
          <w:rFonts w:ascii="Courier New" w:hAnsi="Courier New"/>
          <w:color w:val="0F172A"/>
          <w:sz w:val="18"/>
        </w:rPr>
        <w:t>POST /api/fields</w:t>
      </w:r>
      <w:r>
        <w:rPr>
          <w:color w:val="1E293B"/>
        </w:rPr>
        <w:t xml:space="preserve"> handler, PostGIS validation, the AgroMonitoring polygon registration call, and the NDVI sync — committed together as one working slice.</w:t>
      </w:r>
      <w:r>
        <w:rPr>
          <w:color w:val="1E293B"/>
        </w:rPr>
        <w:br/>
      </w:r>
      <w:r>
        <w:rPr>
          <w:b/>
          <w:color w:val="1E293B"/>
        </w:rPr>
        <w:t>WIP limit of one.</w:t>
      </w:r>
      <w:r>
        <w:rPr>
          <w:color w:val="1E293B"/>
        </w:rPr>
        <w:t xml:space="preserve"> With a single developer, concurrency is a liability rather than a throughput gain. The repository history shows subsystems being developed in sequence, not in parallel: the native iOS client (Jan–Mar), the edge firmware and cloud backend (Apr–May), integration and the satellite pipeline (Jul), the AI engine and design system (Aug), and finally the web portal and notification layer (late Aug–Sep).</w:t>
      </w:r>
      <w:r>
        <w:rPr>
          <w:color w:val="1E293B"/>
        </w:rPr>
        <w:br/>
      </w:r>
      <w:r>
        <w:rPr>
          <w:b/>
          <w:color w:val="1E293B"/>
        </w:rPr>
        <w:t>AI-assisted pair programming.</w:t>
      </w:r>
      <w:r>
        <w:rPr>
          <w:color w:val="1E293B"/>
        </w:rPr>
        <w:t xml:space="preserve"> Claude Code and the GitHub Copilot coding agent stand in for the second pair of eyes a solo developer does not have. Their contributions enter the codebase through the same pull-request gate as hand-written work — visible in the merged reviews of PRs #1–#4, and in dedicated agent branches such as </w:t>
      </w:r>
      <w:r>
        <w:rPr>
          <w:rFonts w:ascii="Courier New" w:hAnsi="Courier New"/>
          <w:color w:val="0F172A"/>
          <w:sz w:val="18"/>
        </w:rPr>
        <w:t>copilot/audit-firebase-auth-implementation</w:t>
      </w:r>
      <w:r>
        <w:rPr>
          <w:color w:val="1E293B"/>
        </w:rPr>
        <w:t xml:space="preserve"> and </w:t>
      </w:r>
      <w:r>
        <w:rPr>
          <w:rFonts w:ascii="Courier New" w:hAnsi="Courier New"/>
          <w:color w:val="0F172A"/>
          <w:sz w:val="18"/>
        </w:rPr>
        <w:t>copilot/audit-codebase-architecture</w:t>
      </w:r>
      <w:r>
        <w:rPr>
          <w:color w:val="1E293B"/>
        </w:rPr>
        <w:t>.</w:t>
      </w:r>
      <w:r>
        <w:rPr>
          <w:color w:val="1E293B"/>
        </w:rPr>
        <w:br/>
      </w:r>
      <w:r>
        <w:rPr>
          <w:b/>
          <w:color w:val="1E293B"/>
        </w:rPr>
        <w:t>Automated review as the quality gate.</w:t>
      </w:r>
      <w:r>
        <w:rPr>
          <w:color w:val="1E293B"/>
        </w:rPr>
        <w:t xml:space="preserve"> Because no human reviewer exists, correctness is enforced by an automated regression suite (</w:t>
      </w:r>
      <w:r>
        <w:rPr>
          <w:b/>
          <w:color w:val="1E293B"/>
        </w:rPr>
        <w:t>179 Pytest test functions</w:t>
      </w:r>
      <w:r>
        <w:rPr>
          <w:color w:val="1E293B"/>
        </w:rPr>
        <w:t xml:space="preserve"> across 25 backend test modules and </w:t>
      </w:r>
      <w:r>
        <w:rPr>
          <w:b/>
          <w:color w:val="1E293B"/>
        </w:rPr>
        <w:t>213 XCTest test methods</w:t>
      </w:r>
      <w:r>
        <w:rPr>
          <w:color w:val="1E293B"/>
        </w:rPr>
        <w:t xml:space="preserve"> across 11 iOS test suites), static analysis (</w:t>
      </w:r>
      <w:r>
        <w:rPr>
          <w:rFonts w:ascii="Courier New" w:hAnsi="Courier New"/>
          <w:color w:val="0F172A"/>
          <w:sz w:val="18"/>
        </w:rPr>
        <w:t>oxlint</w:t>
      </w:r>
      <w:r>
        <w:rPr>
          <w:color w:val="1E293B"/>
        </w:rPr>
        <w:t xml:space="preserve"> and a strict TypeScript </w:t>
      </w:r>
      <w:r>
        <w:rPr>
          <w:rFonts w:ascii="Courier New" w:hAnsi="Courier New"/>
          <w:color w:val="0F172A"/>
          <w:sz w:val="18"/>
        </w:rPr>
        <w:t>tsc -b</w:t>
      </w:r>
      <w:r>
        <w:rPr>
          <w:color w:val="1E293B"/>
        </w:rPr>
        <w:t xml:space="preserve"> build gate on the web client; typed Pydantic contracts and the test suite itself on the backend, which carries no separate linter configuration), and reproducible container builds via Docker Compose.</w:t>
      </w:r>
      <w:r>
        <w:rPr>
          <w:color w:val="1E293B"/>
        </w:rPr>
        <w:br/>
      </w:r>
      <w:r>
        <w:rPr>
          <w:b/>
          <w:color w:val="1E293B"/>
        </w:rPr>
        <w:t>Refactor-on-evidence.</w:t>
      </w:r>
      <w:r>
        <w:rPr>
          <w:color w:val="1E293B"/>
        </w:rPr>
        <w:t xml:space="preserve"> Rather than pre-designing for architectural purity, the process admits deliberate, dated refactor passes once a design pressure is proven by working code. The history records several: the MVVM-C and SOLID enforcement pass (5 March 2026), the auth-layer deduplication and hardening pass (18 March 2026), the global design-system standardisation pass (17 August 2026), and the Redis removal that eliminated an unused dependency (1 September 2026).</w:t>
      </w:r>
      <w:r>
        <w:rPr>
          <w:color w:val="1E293B"/>
        </w:rPr>
        <w:br/>
      </w:r>
      <w:r>
        <w:rPr>
          <w:b/>
          <w:color w:val="1E293B"/>
        </w:rPr>
        <w:t>Honest cadence, not a fictional one.</w:t>
      </w:r>
      <w:r>
        <w:rPr>
          <w:color w:val="1E293B"/>
        </w:rPr>
        <w:t xml:space="preserve"> Commit density is uneven by design: 44 commits in March 2026, 4 in April, 3 in May, </w:t>
      </w:r>
      <w:r>
        <w:rPr>
          <w:b/>
          <w:color w:val="1E293B"/>
        </w:rPr>
        <w:t>none in June 2026</w:t>
      </w:r>
      <w:r>
        <w:rPr>
          <w:color w:val="1E293B"/>
        </w:rPr>
        <w:t xml:space="preserve"> (an academic hold), then 10 in July. A solo project does not sustain a fixed two-week sprint rhythm alongside competing obligations, and the plan in Section 5 reflects the real calendar rather than an idealised one.</w:t>
      </w:r>
      <w:r>
        <w:rPr>
          <w:color w:val="1E293B"/>
        </w:rPr>
        <w:br/>
      </w:r>
      <w:r>
        <w:rPr>
          <w:color w:val="1E293B"/>
        </w:rPr>
        <w:br/>
      </w:r>
      <w:r>
        <w:rPr>
          <w:color w:val="1E293B"/>
        </w:rPr>
        <w:t>4.3 Solo Iterative Development Workflow</w:t>
      </w:r>
    </w:p>
    <w:p>
      <w:pPr>
        <w:spacing w:before="160" w:after="240"/>
        <w:jc w:val="center"/>
      </w:pPr>
      <w:r>
        <w:drawing>
          <wp:inline xmlns:a="http://schemas.openxmlformats.org/drawingml/2006/main" xmlns:pic="http://schemas.openxmlformats.org/drawingml/2006/picture">
            <wp:extent cx="6217920" cy="5004483"/>
            <wp:docPr id="2" name="Picture 2"/>
            <wp:cNvGraphicFramePr>
              <a:graphicFrameLocks noChangeAspect="1"/>
            </wp:cNvGraphicFramePr>
            <a:graphic>
              <a:graphicData uri="http://schemas.openxmlformats.org/drawingml/2006/picture">
                <pic:pic>
                  <pic:nvPicPr>
                    <pic:cNvPr id="0" name="diag_01.jpg"/>
                    <pic:cNvPicPr/>
                  </pic:nvPicPr>
                  <pic:blipFill>
                    <a:blip r:embed="rId10"/>
                    <a:stretch>
                      <a:fillRect/>
                    </a:stretch>
                  </pic:blipFill>
                  <pic:spPr>
                    <a:xfrm>
                      <a:off x="0" y="0"/>
                      <a:ext cx="6217920" cy="5004483"/>
                    </a:xfrm>
                    <a:prstGeom prst="rect"/>
                  </pic:spPr>
                </pic:pic>
              </a:graphicData>
            </a:graphic>
          </wp:inline>
        </w:drawing>
      </w:r>
    </w:p>
    <w:p>
      <w:pPr>
        <w:keepNext/>
        <w:spacing w:before="280" w:after="80"/>
      </w:pPr>
      <w:r>
        <w:rPr>
          <w:b/>
          <w:color w:val="0F172A"/>
          <w:sz w:val="28"/>
        </w:rPr>
        <w:t>4.4 Sequential Subsystem Order (Evidenced by Version Control)</w:t>
      </w:r>
    </w:p>
    <w:p>
      <w:r>
        <w:t>Because only one developer is available, subsystems were built in sequence. The order below is taken directly from the first and last commit touching each part of the repository.</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680"/>
        <w:gridCol w:w="1680"/>
        <w:gridCol w:w="1680"/>
        <w:gridCol w:w="1680"/>
        <w:gridCol w:w="1680"/>
        <w:gridCol w:w="1680"/>
      </w:tblGrid>
      <w:tr>
        <w:trPr>
          <w:cantSplit/>
          <w:tblHeader/>
        </w:trPr>
        <w:tc>
          <w:tcPr>
            <w:tcW w:type="dxa" w:w="1680"/>
            <w:vAlign w:val="top"/>
            <w:tcMar>
              <w:top w:w="100" w:type="dxa"/>
              <w:bottom w:w="100" w:type="dxa"/>
              <w:left w:w="140" w:type="dxa"/>
              <w:right w:w="140" w:type="dxa"/>
            </w:tcMar>
            <w:shd w:fill="F8FAFC"/>
          </w:tcPr>
          <w:p>
            <w:pPr>
              <w:spacing w:after="40" w:line="264" w:lineRule="auto"/>
            </w:pPr>
            <w:r>
              <w:rPr>
                <w:b/>
                <w:color w:val="1E293B"/>
                <w:sz w:val="19"/>
              </w:rPr>
              <w:t>Order</w:t>
            </w:r>
          </w:p>
        </w:tc>
        <w:tc>
          <w:tcPr>
            <w:tcW w:type="dxa" w:w="1680"/>
            <w:vAlign w:val="top"/>
            <w:tcMar>
              <w:top w:w="100" w:type="dxa"/>
              <w:bottom w:w="100" w:type="dxa"/>
              <w:left w:w="140" w:type="dxa"/>
              <w:right w:w="140" w:type="dxa"/>
            </w:tcMar>
            <w:shd w:fill="F8FAFC"/>
          </w:tcPr>
          <w:p>
            <w:pPr>
              <w:spacing w:after="40" w:line="264" w:lineRule="auto"/>
            </w:pPr>
            <w:r>
              <w:rPr>
                <w:b/>
                <w:color w:val="1E293B"/>
                <w:sz w:val="19"/>
              </w:rPr>
              <w:t>Subsystem</w:t>
            </w:r>
          </w:p>
        </w:tc>
        <w:tc>
          <w:tcPr>
            <w:tcW w:type="dxa" w:w="1680"/>
            <w:vAlign w:val="top"/>
            <w:tcMar>
              <w:top w:w="100" w:type="dxa"/>
              <w:bottom w:w="100" w:type="dxa"/>
              <w:left w:w="140" w:type="dxa"/>
              <w:right w:w="140" w:type="dxa"/>
            </w:tcMar>
            <w:shd w:fill="F8FAFC"/>
          </w:tcPr>
          <w:p>
            <w:pPr>
              <w:spacing w:after="40" w:line="264" w:lineRule="auto"/>
            </w:pPr>
            <w:r>
              <w:rPr>
                <w:b/>
                <w:color w:val="1E293B"/>
                <w:sz w:val="19"/>
              </w:rPr>
              <w:t>Repository Path</w:t>
            </w:r>
          </w:p>
        </w:tc>
        <w:tc>
          <w:tcPr>
            <w:tcW w:type="dxa" w:w="1680"/>
            <w:vAlign w:val="top"/>
            <w:tcMar>
              <w:top w:w="100" w:type="dxa"/>
              <w:bottom w:w="100" w:type="dxa"/>
              <w:left w:w="140" w:type="dxa"/>
              <w:right w:w="140" w:type="dxa"/>
            </w:tcMar>
            <w:shd w:fill="F8FAFC"/>
          </w:tcPr>
          <w:p>
            <w:pPr>
              <w:spacing w:after="40" w:line="264" w:lineRule="auto"/>
            </w:pPr>
            <w:r>
              <w:rPr>
                <w:b/>
                <w:color w:val="1E293B"/>
                <w:sz w:val="19"/>
              </w:rPr>
              <w:t>First Commit</w:t>
            </w:r>
          </w:p>
        </w:tc>
        <w:tc>
          <w:tcPr>
            <w:tcW w:type="dxa" w:w="1680"/>
            <w:vAlign w:val="top"/>
            <w:tcMar>
              <w:top w:w="100" w:type="dxa"/>
              <w:bottom w:w="100" w:type="dxa"/>
              <w:left w:w="140" w:type="dxa"/>
              <w:right w:w="140" w:type="dxa"/>
            </w:tcMar>
            <w:shd w:fill="F8FAFC"/>
          </w:tcPr>
          <w:p>
            <w:pPr>
              <w:spacing w:after="40" w:line="264" w:lineRule="auto"/>
            </w:pPr>
            <w:r>
              <w:rPr>
                <w:b/>
                <w:color w:val="1E293B"/>
                <w:sz w:val="19"/>
              </w:rPr>
              <w:t>Most Recent Commit</w:t>
            </w:r>
          </w:p>
        </w:tc>
        <w:tc>
          <w:tcPr>
            <w:tcW w:type="dxa" w:w="1680"/>
            <w:vAlign w:val="top"/>
            <w:tcMar>
              <w:top w:w="100" w:type="dxa"/>
              <w:bottom w:w="100" w:type="dxa"/>
              <w:left w:w="140" w:type="dxa"/>
              <w:right w:w="140" w:type="dxa"/>
            </w:tcMar>
            <w:shd w:fill="F8FAFC"/>
          </w:tcPr>
          <w:p>
            <w:pPr>
              <w:spacing w:after="40" w:line="264" w:lineRule="auto"/>
            </w:pPr>
            <w:r>
              <w:rPr>
                <w:b/>
                <w:color w:val="1E293B"/>
                <w:sz w:val="19"/>
              </w:rPr>
              <w:t>Commits</w:t>
            </w:r>
          </w:p>
        </w:tc>
      </w:tr>
      <w:tr>
        <w:trPr>
          <w:cantSplit/>
        </w:trPr>
        <w:tc>
          <w:tcPr>
            <w:tcW w:type="dxa" w:w="1680"/>
            <w:vAlign w:val="top"/>
            <w:tcMar>
              <w:top w:w="100" w:type="dxa"/>
              <w:bottom w:w="100" w:type="dxa"/>
              <w:left w:w="140" w:type="dxa"/>
              <w:right w:w="140" w:type="dxa"/>
            </w:tcMar>
          </w:tcPr>
          <w:p>
            <w:pPr>
              <w:spacing w:after="40" w:line="264" w:lineRule="auto"/>
            </w:pPr>
            <w:r>
              <w:rPr>
                <w:color w:val="1E293B"/>
              </w:rPr>
              <w:t>1</w:t>
            </w:r>
          </w:p>
        </w:tc>
        <w:tc>
          <w:tcPr>
            <w:tcW w:type="dxa" w:w="1680"/>
            <w:vAlign w:val="top"/>
            <w:tcMar>
              <w:top w:w="100" w:type="dxa"/>
              <w:bottom w:w="100" w:type="dxa"/>
              <w:left w:w="140" w:type="dxa"/>
              <w:right w:w="140" w:type="dxa"/>
            </w:tcMar>
          </w:tcPr>
          <w:p>
            <w:pPr>
              <w:spacing w:after="40" w:line="264" w:lineRule="auto"/>
            </w:pPr>
            <w:r>
              <w:rPr>
                <w:color w:val="1E293B"/>
              </w:rPr>
              <w:t>Native iOS Client (SwiftUI, MVVM-C)</w:t>
            </w:r>
          </w:p>
        </w:tc>
        <w:tc>
          <w:tcPr>
            <w:tcW w:type="dxa" w:w="1680"/>
            <w:vAlign w:val="top"/>
            <w:tcMar>
              <w:top w:w="100" w:type="dxa"/>
              <w:bottom w:w="100" w:type="dxa"/>
              <w:left w:w="140" w:type="dxa"/>
              <w:right w:w="140" w:type="dxa"/>
            </w:tcMar>
          </w:tcPr>
          <w:p>
            <w:pPr>
              <w:spacing w:after="40" w:line="264" w:lineRule="auto"/>
            </w:pPr>
            <w:r>
              <w:rPr>
                <w:rFonts w:ascii="Courier New" w:hAnsi="Courier New"/>
                <w:color w:val="0F172A"/>
                <w:sz w:val="18"/>
              </w:rPr>
              <w:t>AgriVision/</w:t>
            </w:r>
          </w:p>
        </w:tc>
        <w:tc>
          <w:tcPr>
            <w:tcW w:type="dxa" w:w="1680"/>
            <w:vAlign w:val="top"/>
            <w:tcMar>
              <w:top w:w="100" w:type="dxa"/>
              <w:bottom w:w="100" w:type="dxa"/>
              <w:left w:w="140" w:type="dxa"/>
              <w:right w:w="140" w:type="dxa"/>
            </w:tcMar>
          </w:tcPr>
          <w:p>
            <w:pPr>
              <w:spacing w:after="40" w:line="264" w:lineRule="auto"/>
            </w:pPr>
            <w:r>
              <w:rPr>
                <w:color w:val="1E293B"/>
              </w:rPr>
              <w:t>2026-01-19</w:t>
            </w:r>
          </w:p>
        </w:tc>
        <w:tc>
          <w:tcPr>
            <w:tcW w:type="dxa" w:w="1680"/>
            <w:vAlign w:val="top"/>
            <w:tcMar>
              <w:top w:w="100" w:type="dxa"/>
              <w:bottom w:w="100" w:type="dxa"/>
              <w:left w:w="140" w:type="dxa"/>
              <w:right w:w="140" w:type="dxa"/>
            </w:tcMar>
          </w:tcPr>
          <w:p>
            <w:pPr>
              <w:spacing w:after="40" w:line="264" w:lineRule="auto"/>
            </w:pPr>
            <w:r>
              <w:rPr>
                <w:color w:val="1E293B"/>
              </w:rPr>
              <w:t>2026-09-07</w:t>
            </w:r>
          </w:p>
        </w:tc>
        <w:tc>
          <w:tcPr>
            <w:tcW w:type="dxa" w:w="1680"/>
            <w:vAlign w:val="top"/>
            <w:tcMar>
              <w:top w:w="100" w:type="dxa"/>
              <w:bottom w:w="100" w:type="dxa"/>
              <w:left w:w="140" w:type="dxa"/>
              <w:right w:w="140" w:type="dxa"/>
            </w:tcMar>
          </w:tcPr>
          <w:p>
            <w:pPr>
              <w:spacing w:after="40" w:line="264" w:lineRule="auto"/>
            </w:pPr>
            <w:r>
              <w:rPr>
                <w:color w:val="1E293B"/>
              </w:rPr>
              <w:t>66</w:t>
            </w:r>
          </w:p>
        </w:tc>
      </w:tr>
      <w:tr>
        <w:trPr>
          <w:cantSplit/>
        </w:trPr>
        <w:tc>
          <w:tcPr>
            <w:tcW w:type="dxa" w:w="1680"/>
            <w:vAlign w:val="top"/>
            <w:tcMar>
              <w:top w:w="100" w:type="dxa"/>
              <w:bottom w:w="100" w:type="dxa"/>
              <w:left w:w="140" w:type="dxa"/>
              <w:right w:w="140" w:type="dxa"/>
            </w:tcMar>
          </w:tcPr>
          <w:p>
            <w:pPr>
              <w:spacing w:after="40" w:line="264" w:lineRule="auto"/>
            </w:pPr>
            <w:r>
              <w:rPr>
                <w:color w:val="1E293B"/>
              </w:rPr>
              <w:t>2</w:t>
            </w:r>
          </w:p>
        </w:tc>
        <w:tc>
          <w:tcPr>
            <w:tcW w:type="dxa" w:w="1680"/>
            <w:vAlign w:val="top"/>
            <w:tcMar>
              <w:top w:w="100" w:type="dxa"/>
              <w:bottom w:w="100" w:type="dxa"/>
              <w:left w:w="140" w:type="dxa"/>
              <w:right w:w="140" w:type="dxa"/>
            </w:tcMar>
          </w:tcPr>
          <w:p>
            <w:pPr>
              <w:spacing w:after="40" w:line="264" w:lineRule="auto"/>
            </w:pPr>
            <w:r>
              <w:rPr>
                <w:color w:val="1E293B"/>
              </w:rPr>
              <w:t>Embedded Edge Firmware (ESP32-S3)</w:t>
            </w:r>
          </w:p>
        </w:tc>
        <w:tc>
          <w:tcPr>
            <w:tcW w:type="dxa" w:w="1680"/>
            <w:vAlign w:val="top"/>
            <w:tcMar>
              <w:top w:w="100" w:type="dxa"/>
              <w:bottom w:w="100" w:type="dxa"/>
              <w:left w:w="140" w:type="dxa"/>
              <w:right w:w="140" w:type="dxa"/>
            </w:tcMar>
          </w:tcPr>
          <w:p>
            <w:pPr>
              <w:spacing w:after="40" w:line="264" w:lineRule="auto"/>
            </w:pPr>
            <w:r>
              <w:rPr>
                <w:rFonts w:ascii="Courier New" w:hAnsi="Courier New"/>
                <w:color w:val="0F172A"/>
                <w:sz w:val="18"/>
              </w:rPr>
              <w:t>esp/</w:t>
            </w:r>
          </w:p>
        </w:tc>
        <w:tc>
          <w:tcPr>
            <w:tcW w:type="dxa" w:w="1680"/>
            <w:vAlign w:val="top"/>
            <w:tcMar>
              <w:top w:w="100" w:type="dxa"/>
              <w:bottom w:w="100" w:type="dxa"/>
              <w:left w:w="140" w:type="dxa"/>
              <w:right w:w="140" w:type="dxa"/>
            </w:tcMar>
          </w:tcPr>
          <w:p>
            <w:pPr>
              <w:spacing w:after="40" w:line="264" w:lineRule="auto"/>
            </w:pPr>
            <w:r>
              <w:rPr>
                <w:color w:val="1E293B"/>
              </w:rPr>
              <w:t>2026-04-04</w:t>
            </w:r>
          </w:p>
        </w:tc>
        <w:tc>
          <w:tcPr>
            <w:tcW w:type="dxa" w:w="1680"/>
            <w:vAlign w:val="top"/>
            <w:tcMar>
              <w:top w:w="100" w:type="dxa"/>
              <w:bottom w:w="100" w:type="dxa"/>
              <w:left w:w="140" w:type="dxa"/>
              <w:right w:w="140" w:type="dxa"/>
            </w:tcMar>
          </w:tcPr>
          <w:p>
            <w:pPr>
              <w:spacing w:after="40" w:line="264" w:lineRule="auto"/>
            </w:pPr>
            <w:r>
              <w:rPr>
                <w:color w:val="1E293B"/>
              </w:rPr>
              <w:t>2026-09-07</w:t>
            </w:r>
          </w:p>
        </w:tc>
        <w:tc>
          <w:tcPr>
            <w:tcW w:type="dxa" w:w="1680"/>
            <w:vAlign w:val="top"/>
            <w:tcMar>
              <w:top w:w="100" w:type="dxa"/>
              <w:bottom w:w="100" w:type="dxa"/>
              <w:left w:w="140" w:type="dxa"/>
              <w:right w:w="140" w:type="dxa"/>
            </w:tcMar>
          </w:tcPr>
          <w:p>
            <w:pPr>
              <w:spacing w:after="40" w:line="264" w:lineRule="auto"/>
            </w:pPr>
            <w:r>
              <w:rPr>
                <w:color w:val="1E293B"/>
              </w:rPr>
              <w:t>9</w:t>
            </w:r>
          </w:p>
        </w:tc>
      </w:tr>
      <w:tr>
        <w:trPr>
          <w:cantSplit/>
        </w:trPr>
        <w:tc>
          <w:tcPr>
            <w:tcW w:type="dxa" w:w="1680"/>
            <w:vAlign w:val="top"/>
            <w:tcMar>
              <w:top w:w="100" w:type="dxa"/>
              <w:bottom w:w="100" w:type="dxa"/>
              <w:left w:w="140" w:type="dxa"/>
              <w:right w:w="140" w:type="dxa"/>
            </w:tcMar>
          </w:tcPr>
          <w:p>
            <w:pPr>
              <w:spacing w:after="40" w:line="264" w:lineRule="auto"/>
            </w:pPr>
            <w:r>
              <w:rPr>
                <w:color w:val="1E293B"/>
              </w:rPr>
              <w:t>3</w:t>
            </w:r>
          </w:p>
        </w:tc>
        <w:tc>
          <w:tcPr>
            <w:tcW w:type="dxa" w:w="1680"/>
            <w:vAlign w:val="top"/>
            <w:tcMar>
              <w:top w:w="100" w:type="dxa"/>
              <w:bottom w:w="100" w:type="dxa"/>
              <w:left w:w="140" w:type="dxa"/>
              <w:right w:w="140" w:type="dxa"/>
            </w:tcMar>
          </w:tcPr>
          <w:p>
            <w:pPr>
              <w:spacing w:after="40" w:line="264" w:lineRule="auto"/>
            </w:pPr>
            <w:r>
              <w:rPr>
                <w:color w:val="1E293B"/>
              </w:rPr>
              <w:t>Cloud Backend, GIS &amp; AI Services</w:t>
            </w:r>
          </w:p>
        </w:tc>
        <w:tc>
          <w:tcPr>
            <w:tcW w:type="dxa" w:w="1680"/>
            <w:vAlign w:val="top"/>
            <w:tcMar>
              <w:top w:w="100" w:type="dxa"/>
              <w:bottom w:w="100" w:type="dxa"/>
              <w:left w:w="140" w:type="dxa"/>
              <w:right w:w="140" w:type="dxa"/>
            </w:tcMar>
          </w:tcPr>
          <w:p>
            <w:pPr>
              <w:spacing w:after="40" w:line="264" w:lineRule="auto"/>
            </w:pPr>
            <w:r>
              <w:rPr>
                <w:rFonts w:ascii="Courier New" w:hAnsi="Courier New"/>
                <w:color w:val="0F172A"/>
                <w:sz w:val="18"/>
              </w:rPr>
              <w:t>AgriVision-Backend/</w:t>
            </w:r>
          </w:p>
        </w:tc>
        <w:tc>
          <w:tcPr>
            <w:tcW w:type="dxa" w:w="1680"/>
            <w:vAlign w:val="top"/>
            <w:tcMar>
              <w:top w:w="100" w:type="dxa"/>
              <w:bottom w:w="100" w:type="dxa"/>
              <w:left w:w="140" w:type="dxa"/>
              <w:right w:w="140" w:type="dxa"/>
            </w:tcMar>
          </w:tcPr>
          <w:p>
            <w:pPr>
              <w:spacing w:after="40" w:line="264" w:lineRule="auto"/>
            </w:pPr>
            <w:r>
              <w:rPr>
                <w:color w:val="1E293B"/>
              </w:rPr>
              <w:t>2026-04-05</w:t>
            </w:r>
          </w:p>
        </w:tc>
        <w:tc>
          <w:tcPr>
            <w:tcW w:type="dxa" w:w="1680"/>
            <w:vAlign w:val="top"/>
            <w:tcMar>
              <w:top w:w="100" w:type="dxa"/>
              <w:bottom w:w="100" w:type="dxa"/>
              <w:left w:w="140" w:type="dxa"/>
              <w:right w:w="140" w:type="dxa"/>
            </w:tcMar>
          </w:tcPr>
          <w:p>
            <w:pPr>
              <w:spacing w:after="40" w:line="264" w:lineRule="auto"/>
            </w:pPr>
            <w:r>
              <w:rPr>
                <w:color w:val="1E293B"/>
              </w:rPr>
              <w:t>2026-09-07</w:t>
            </w:r>
          </w:p>
        </w:tc>
        <w:tc>
          <w:tcPr>
            <w:tcW w:type="dxa" w:w="1680"/>
            <w:vAlign w:val="top"/>
            <w:tcMar>
              <w:top w:w="100" w:type="dxa"/>
              <w:bottom w:w="100" w:type="dxa"/>
              <w:left w:w="140" w:type="dxa"/>
              <w:right w:w="140" w:type="dxa"/>
            </w:tcMar>
          </w:tcPr>
          <w:p>
            <w:pPr>
              <w:spacing w:after="40" w:line="264" w:lineRule="auto"/>
            </w:pPr>
            <w:r>
              <w:rPr>
                <w:color w:val="1E293B"/>
              </w:rPr>
              <w:t>22</w:t>
            </w:r>
          </w:p>
        </w:tc>
      </w:tr>
      <w:tr>
        <w:trPr>
          <w:cantSplit/>
        </w:trPr>
        <w:tc>
          <w:tcPr>
            <w:tcW w:type="dxa" w:w="1680"/>
            <w:vAlign w:val="top"/>
            <w:tcMar>
              <w:top w:w="100" w:type="dxa"/>
              <w:bottom w:w="100" w:type="dxa"/>
              <w:left w:w="140" w:type="dxa"/>
              <w:right w:w="140" w:type="dxa"/>
            </w:tcMar>
          </w:tcPr>
          <w:p>
            <w:pPr>
              <w:spacing w:after="40" w:line="264" w:lineRule="auto"/>
            </w:pPr>
            <w:r>
              <w:rPr>
                <w:color w:val="1E293B"/>
              </w:rPr>
              <w:t>4</w:t>
            </w:r>
          </w:p>
        </w:tc>
        <w:tc>
          <w:tcPr>
            <w:tcW w:type="dxa" w:w="1680"/>
            <w:vAlign w:val="top"/>
            <w:tcMar>
              <w:top w:w="100" w:type="dxa"/>
              <w:bottom w:w="100" w:type="dxa"/>
              <w:left w:w="140" w:type="dxa"/>
              <w:right w:w="140" w:type="dxa"/>
            </w:tcMar>
          </w:tcPr>
          <w:p>
            <w:pPr>
              <w:spacing w:after="40" w:line="264" w:lineRule="auto"/>
            </w:pPr>
            <w:r>
              <w:rPr>
                <w:color w:val="1E293B"/>
              </w:rPr>
              <w:t>Engineering Documentation &amp; SRS</w:t>
            </w:r>
          </w:p>
        </w:tc>
        <w:tc>
          <w:tcPr>
            <w:tcW w:type="dxa" w:w="1680"/>
            <w:vAlign w:val="top"/>
            <w:tcMar>
              <w:top w:w="100" w:type="dxa"/>
              <w:bottom w:w="100" w:type="dxa"/>
              <w:left w:w="140" w:type="dxa"/>
              <w:right w:w="140" w:type="dxa"/>
            </w:tcMar>
          </w:tcPr>
          <w:p>
            <w:pPr>
              <w:spacing w:after="40" w:line="264" w:lineRule="auto"/>
            </w:pPr>
            <w:r>
              <w:rPr>
                <w:rFonts w:ascii="Courier New" w:hAnsi="Courier New"/>
                <w:color w:val="0F172A"/>
                <w:sz w:val="18"/>
              </w:rPr>
              <w:t>Docs/</w:t>
            </w:r>
          </w:p>
        </w:tc>
        <w:tc>
          <w:tcPr>
            <w:tcW w:type="dxa" w:w="1680"/>
            <w:vAlign w:val="top"/>
            <w:tcMar>
              <w:top w:w="100" w:type="dxa"/>
              <w:bottom w:w="100" w:type="dxa"/>
              <w:left w:w="140" w:type="dxa"/>
              <w:right w:w="140" w:type="dxa"/>
            </w:tcMar>
          </w:tcPr>
          <w:p>
            <w:pPr>
              <w:spacing w:after="40" w:line="264" w:lineRule="auto"/>
            </w:pPr>
            <w:r>
              <w:rPr>
                <w:color w:val="1E293B"/>
              </w:rPr>
              <w:t>2026-05-13</w:t>
            </w:r>
          </w:p>
        </w:tc>
        <w:tc>
          <w:tcPr>
            <w:tcW w:type="dxa" w:w="1680"/>
            <w:vAlign w:val="top"/>
            <w:tcMar>
              <w:top w:w="100" w:type="dxa"/>
              <w:bottom w:w="100" w:type="dxa"/>
              <w:left w:w="140" w:type="dxa"/>
              <w:right w:w="140" w:type="dxa"/>
            </w:tcMar>
          </w:tcPr>
          <w:p>
            <w:pPr>
              <w:spacing w:after="40" w:line="264" w:lineRule="auto"/>
            </w:pPr>
            <w:r>
              <w:rPr>
                <w:color w:val="1E293B"/>
              </w:rPr>
              <w:t>2026-09-07</w:t>
            </w:r>
          </w:p>
        </w:tc>
        <w:tc>
          <w:tcPr>
            <w:tcW w:type="dxa" w:w="1680"/>
            <w:vAlign w:val="top"/>
            <w:tcMar>
              <w:top w:w="100" w:type="dxa"/>
              <w:bottom w:w="100" w:type="dxa"/>
              <w:left w:w="140" w:type="dxa"/>
              <w:right w:w="140" w:type="dxa"/>
            </w:tcMar>
          </w:tcPr>
          <w:p>
            <w:pPr>
              <w:spacing w:after="40" w:line="264" w:lineRule="auto"/>
            </w:pPr>
            <w:r>
              <w:rPr>
                <w:color w:val="1E293B"/>
              </w:rPr>
              <w:t>6</w:t>
            </w:r>
          </w:p>
        </w:tc>
      </w:tr>
      <w:tr>
        <w:trPr>
          <w:cantSplit/>
        </w:trPr>
        <w:tc>
          <w:tcPr>
            <w:tcW w:type="dxa" w:w="1680"/>
            <w:vAlign w:val="top"/>
            <w:tcMar>
              <w:top w:w="100" w:type="dxa"/>
              <w:bottom w:w="100" w:type="dxa"/>
              <w:left w:w="140" w:type="dxa"/>
              <w:right w:w="140" w:type="dxa"/>
            </w:tcMar>
          </w:tcPr>
          <w:p>
            <w:pPr>
              <w:spacing w:after="40" w:line="264" w:lineRule="auto"/>
            </w:pPr>
            <w:r>
              <w:rPr>
                <w:color w:val="1E293B"/>
              </w:rPr>
              <w:t>5</w:t>
            </w:r>
          </w:p>
        </w:tc>
        <w:tc>
          <w:tcPr>
            <w:tcW w:type="dxa" w:w="1680"/>
            <w:vAlign w:val="top"/>
            <w:tcMar>
              <w:top w:w="100" w:type="dxa"/>
              <w:bottom w:w="100" w:type="dxa"/>
              <w:left w:w="140" w:type="dxa"/>
              <w:right w:w="140" w:type="dxa"/>
            </w:tcMar>
          </w:tcPr>
          <w:p>
            <w:pPr>
              <w:spacing w:after="40" w:line="264" w:lineRule="auto"/>
            </w:pPr>
            <w:r>
              <w:rPr>
                <w:color w:val="1E293B"/>
              </w:rPr>
              <w:t>Automated iOS Test Suite</w:t>
            </w:r>
          </w:p>
        </w:tc>
        <w:tc>
          <w:tcPr>
            <w:tcW w:type="dxa" w:w="1680"/>
            <w:vAlign w:val="top"/>
            <w:tcMar>
              <w:top w:w="100" w:type="dxa"/>
              <w:bottom w:w="100" w:type="dxa"/>
              <w:left w:w="140" w:type="dxa"/>
              <w:right w:w="140" w:type="dxa"/>
            </w:tcMar>
          </w:tcPr>
          <w:p>
            <w:pPr>
              <w:spacing w:after="40" w:line="264" w:lineRule="auto"/>
            </w:pPr>
            <w:r>
              <w:rPr>
                <w:rFonts w:ascii="Courier New" w:hAnsi="Courier New"/>
                <w:color w:val="0F172A"/>
                <w:sz w:val="18"/>
              </w:rPr>
              <w:t>AgriVisionTests/</w:t>
            </w:r>
          </w:p>
        </w:tc>
        <w:tc>
          <w:tcPr>
            <w:tcW w:type="dxa" w:w="1680"/>
            <w:vAlign w:val="top"/>
            <w:tcMar>
              <w:top w:w="100" w:type="dxa"/>
              <w:bottom w:w="100" w:type="dxa"/>
              <w:left w:w="140" w:type="dxa"/>
              <w:right w:w="140" w:type="dxa"/>
            </w:tcMar>
          </w:tcPr>
          <w:p>
            <w:pPr>
              <w:spacing w:after="40" w:line="264" w:lineRule="auto"/>
            </w:pPr>
            <w:r>
              <w:rPr>
                <w:color w:val="1E293B"/>
              </w:rPr>
              <w:t>2026-08-05</w:t>
            </w:r>
          </w:p>
        </w:tc>
        <w:tc>
          <w:tcPr>
            <w:tcW w:type="dxa" w:w="1680"/>
            <w:vAlign w:val="top"/>
            <w:tcMar>
              <w:top w:w="100" w:type="dxa"/>
              <w:bottom w:w="100" w:type="dxa"/>
              <w:left w:w="140" w:type="dxa"/>
              <w:right w:w="140" w:type="dxa"/>
            </w:tcMar>
          </w:tcPr>
          <w:p>
            <w:pPr>
              <w:spacing w:after="40" w:line="264" w:lineRule="auto"/>
            </w:pPr>
            <w:r>
              <w:rPr>
                <w:color w:val="1E293B"/>
              </w:rPr>
              <w:t>2026-08-05</w:t>
            </w:r>
          </w:p>
        </w:tc>
        <w:tc>
          <w:tcPr>
            <w:tcW w:type="dxa" w:w="1680"/>
            <w:vAlign w:val="top"/>
            <w:tcMar>
              <w:top w:w="100" w:type="dxa"/>
              <w:bottom w:w="100" w:type="dxa"/>
              <w:left w:w="140" w:type="dxa"/>
              <w:right w:w="140" w:type="dxa"/>
            </w:tcMar>
          </w:tcPr>
          <w:p>
            <w:pPr>
              <w:spacing w:after="40" w:line="264" w:lineRule="auto"/>
            </w:pPr>
            <w:r>
              <w:rPr>
                <w:color w:val="1E293B"/>
              </w:rPr>
              <w:t>1</w:t>
            </w:r>
          </w:p>
        </w:tc>
      </w:tr>
      <w:tr>
        <w:trPr>
          <w:cantSplit/>
        </w:trPr>
        <w:tc>
          <w:tcPr>
            <w:tcW w:type="dxa" w:w="1680"/>
            <w:vAlign w:val="top"/>
            <w:tcMar>
              <w:top w:w="100" w:type="dxa"/>
              <w:bottom w:w="100" w:type="dxa"/>
              <w:left w:w="140" w:type="dxa"/>
              <w:right w:w="140" w:type="dxa"/>
            </w:tcMar>
          </w:tcPr>
          <w:p>
            <w:pPr>
              <w:spacing w:after="40" w:line="264" w:lineRule="auto"/>
            </w:pPr>
            <w:r>
              <w:rPr>
                <w:color w:val="1E293B"/>
              </w:rPr>
              <w:t>6</w:t>
            </w:r>
          </w:p>
        </w:tc>
        <w:tc>
          <w:tcPr>
            <w:tcW w:type="dxa" w:w="1680"/>
            <w:vAlign w:val="top"/>
            <w:tcMar>
              <w:top w:w="100" w:type="dxa"/>
              <w:bottom w:w="100" w:type="dxa"/>
              <w:left w:w="140" w:type="dxa"/>
              <w:right w:w="140" w:type="dxa"/>
            </w:tcMar>
          </w:tcPr>
          <w:p>
            <w:pPr>
              <w:spacing w:after="40" w:line="264" w:lineRule="auto"/>
            </w:pPr>
            <w:r>
              <w:rPr>
                <w:color w:val="1E293B"/>
              </w:rPr>
              <w:t>Enterprise Web GIS Portal (React 19)</w:t>
            </w:r>
          </w:p>
        </w:tc>
        <w:tc>
          <w:tcPr>
            <w:tcW w:type="dxa" w:w="1680"/>
            <w:vAlign w:val="top"/>
            <w:tcMar>
              <w:top w:w="100" w:type="dxa"/>
              <w:bottom w:w="100" w:type="dxa"/>
              <w:left w:w="140" w:type="dxa"/>
              <w:right w:w="140" w:type="dxa"/>
            </w:tcMar>
          </w:tcPr>
          <w:p>
            <w:pPr>
              <w:spacing w:after="40" w:line="264" w:lineRule="auto"/>
            </w:pPr>
            <w:r>
              <w:rPr>
                <w:rFonts w:ascii="Courier New" w:hAnsi="Courier New"/>
                <w:color w:val="0F172A"/>
                <w:sz w:val="18"/>
              </w:rPr>
              <w:t>AgriVision-Web/</w:t>
            </w:r>
          </w:p>
        </w:tc>
        <w:tc>
          <w:tcPr>
            <w:tcW w:type="dxa" w:w="1680"/>
            <w:vAlign w:val="top"/>
            <w:tcMar>
              <w:top w:w="100" w:type="dxa"/>
              <w:bottom w:w="100" w:type="dxa"/>
              <w:left w:w="140" w:type="dxa"/>
              <w:right w:w="140" w:type="dxa"/>
            </w:tcMar>
          </w:tcPr>
          <w:p>
            <w:pPr>
              <w:spacing w:after="40" w:line="264" w:lineRule="auto"/>
            </w:pPr>
            <w:r>
              <w:rPr>
                <w:color w:val="1E293B"/>
              </w:rPr>
              <w:t>2026-08-25</w:t>
            </w:r>
          </w:p>
        </w:tc>
        <w:tc>
          <w:tcPr>
            <w:tcW w:type="dxa" w:w="1680"/>
            <w:vAlign w:val="top"/>
            <w:tcMar>
              <w:top w:w="100" w:type="dxa"/>
              <w:bottom w:w="100" w:type="dxa"/>
              <w:left w:w="140" w:type="dxa"/>
              <w:right w:w="140" w:type="dxa"/>
            </w:tcMar>
          </w:tcPr>
          <w:p>
            <w:pPr>
              <w:spacing w:after="40" w:line="264" w:lineRule="auto"/>
            </w:pPr>
            <w:r>
              <w:rPr>
                <w:color w:val="1E293B"/>
              </w:rPr>
              <w:t>2026-09-07</w:t>
            </w:r>
          </w:p>
        </w:tc>
        <w:tc>
          <w:tcPr>
            <w:tcW w:type="dxa" w:w="1680"/>
            <w:vAlign w:val="top"/>
            <w:tcMar>
              <w:top w:w="100" w:type="dxa"/>
              <w:bottom w:w="100" w:type="dxa"/>
              <w:left w:w="140" w:type="dxa"/>
              <w:right w:w="140" w:type="dxa"/>
            </w:tcMar>
          </w:tcPr>
          <w:p>
            <w:pPr>
              <w:spacing w:after="40" w:line="264" w:lineRule="auto"/>
            </w:pPr>
            <w:r>
              <w:rPr>
                <w:color w:val="1E293B"/>
              </w:rPr>
              <w:t>5</w:t>
            </w:r>
          </w:p>
        </w:tc>
      </w:tr>
    </w:tbl>
    <w:p>
      <w:pPr>
        <w:spacing w:before="80" w:after="80"/>
      </w:pPr>
    </w:p>
    <w:p>
      <w:r>
        <w:t>The iOS client was started first and remains the longest-lived subsystem because it defined the product's data requirements; the backend was only begun once those requirements were stable, which is precisely the ordering a solo developer must adopt to avoid building a server for a client that does not yet exist.</w:t>
      </w:r>
    </w:p>
    <w:p>
      <w:pPr>
        <w:keepNext/>
        <w:spacing w:before="280" w:after="80"/>
      </w:pPr>
      <w:r>
        <w:rPr>
          <w:b/>
          <w:color w:val="0F172A"/>
          <w:sz w:val="28"/>
        </w:rPr>
        <w:t>4.5 Engineering Practices Actually Applied</w:t>
      </w:r>
    </w:p>
    <w:p>
      <w:pPr>
        <w:pStyle w:val="ListNumber"/>
        <w:spacing w:after="60"/>
      </w:pPr>
      <w:r>
        <w:rPr>
          <w:b/>
          <w:color w:val="1E293B"/>
        </w:rPr>
        <w:t>Trunk-with-feature-branches version control.</w:t>
      </w:r>
      <w:r>
        <w:rPr>
          <w:color w:val="1E293B"/>
        </w:rPr>
        <w:t xml:space="preserve"> Work is developed on named branches (</w:t>
      </w:r>
      <w:r>
        <w:rPr>
          <w:rFonts w:ascii="Courier New" w:hAnsi="Courier New"/>
          <w:color w:val="0F172A"/>
          <w:sz w:val="18"/>
        </w:rPr>
        <w:t>onboarding-screens</w:t>
      </w:r>
      <w:r>
        <w:rPr>
          <w:color w:val="1E293B"/>
        </w:rPr>
        <w:t xml:space="preserve">, </w:t>
      </w:r>
      <w:r>
        <w:rPr>
          <w:rFonts w:ascii="Courier New" w:hAnsi="Courier New"/>
          <w:color w:val="0F172A"/>
          <w:sz w:val="18"/>
        </w:rPr>
        <w:t>auth</w:t>
      </w:r>
      <w:r>
        <w:rPr>
          <w:color w:val="1E293B"/>
        </w:rPr>
        <w:t xml:space="preserve">, </w:t>
      </w:r>
      <w:r>
        <w:rPr>
          <w:rFonts w:ascii="Courier New" w:hAnsi="Courier New"/>
          <w:color w:val="0F172A"/>
          <w:sz w:val="18"/>
        </w:rPr>
        <w:t>develop</w:t>
      </w:r>
      <w:r>
        <w:rPr>
          <w:color w:val="1E293B"/>
        </w:rPr>
        <w:t xml:space="preserve">, </w:t>
      </w:r>
      <w:r>
        <w:rPr>
          <w:rFonts w:ascii="Courier New" w:hAnsi="Courier New"/>
          <w:color w:val="0F172A"/>
          <w:sz w:val="18"/>
        </w:rPr>
        <w:t>copilot/audit-*</w:t>
      </w:r>
      <w:r>
        <w:rPr>
          <w:color w:val="1E293B"/>
        </w:rPr>
        <w:t xml:space="preserve">, </w:t>
      </w:r>
      <w:r>
        <w:rPr>
          <w:rFonts w:ascii="Courier New" w:hAnsi="Courier New"/>
          <w:color w:val="0F172A"/>
          <w:sz w:val="18"/>
        </w:rPr>
        <w:t>agent-building</w:t>
      </w:r>
      <w:r>
        <w:rPr>
          <w:color w:val="1E293B"/>
        </w:rPr>
        <w:t xml:space="preserve">) and merged into the mainline through pull requests, giving a solo developer an explicit review checkpoint that direct commits to </w:t>
      </w:r>
      <w:r>
        <w:rPr>
          <w:rFonts w:ascii="Courier New" w:hAnsi="Courier New"/>
          <w:color w:val="0F172A"/>
          <w:sz w:val="18"/>
        </w:rPr>
        <w:t>main</w:t>
      </w:r>
      <w:r>
        <w:rPr>
          <w:color w:val="1E293B"/>
        </w:rPr>
        <w:t xml:space="preserve"> would not provide.</w:t>
      </w:r>
    </w:p>
    <w:p>
      <w:pPr>
        <w:pStyle w:val="ListNumber"/>
        <w:spacing w:after="60"/>
      </w:pPr>
      <w:r>
        <w:rPr>
          <w:b/>
          <w:color w:val="1E293B"/>
        </w:rPr>
        <w:t>Automated regression testing.</w:t>
      </w:r>
      <w:r>
        <w:rPr>
          <w:color w:val="1E293B"/>
        </w:rPr>
        <w:t xml:space="preserve"> 179 backend Pytest test functions cover multi-tenancy isolation, MQTT ingestion, satellite sync, AI safety policy, rate limiting, export, and full end-to-end lifecycle; 213 iOS XCTest cases cover every ViewModel, the API client, and validation/error handling.</w:t>
      </w:r>
    </w:p>
    <w:p>
      <w:pPr>
        <w:pStyle w:val="ListNumber"/>
        <w:spacing w:after="60"/>
      </w:pPr>
      <w:r>
        <w:rPr>
          <w:b/>
          <w:color w:val="1E293B"/>
        </w:rPr>
        <w:t>Schema evolution through migrations.</w:t>
      </w:r>
      <w:r>
        <w:rPr>
          <w:color w:val="1E293B"/>
        </w:rPr>
        <w:t xml:space="preserve"> All 16 Alembic revisions are versioned and reversible, so the database can be rebuilt deterministically without a DBA on hand.</w:t>
      </w:r>
    </w:p>
    <w:p>
      <w:pPr>
        <w:pStyle w:val="ListNumber"/>
        <w:spacing w:after="60"/>
      </w:pPr>
      <w:r>
        <w:rPr>
          <w:b/>
          <w:color w:val="1E293B"/>
        </w:rPr>
        <w:t>Contract-first cross-tier consistency.</w:t>
      </w:r>
      <w:r>
        <w:rPr>
          <w:color w:val="1E293B"/>
        </w:rPr>
        <w:t xml:space="preserve"> Pydantic response models on the backend and TypeScript interfaces on the web client are updated in the same increment, so the two clients cannot drift apart — the discipline that a cross-team integration meeting would otherwise enforce.</w:t>
      </w:r>
    </w:p>
    <w:p>
      <w:pPr>
        <w:pStyle w:val="ListNumber"/>
        <w:spacing w:after="60"/>
      </w:pPr>
      <w:r>
        <w:rPr>
          <w:b/>
          <w:color w:val="1E293B"/>
        </w:rPr>
        <w:t>Containerised reproducibility.</w:t>
      </w:r>
      <w:r>
        <w:rPr>
          <w:color w:val="1E293B"/>
        </w:rPr>
        <w:t xml:space="preserve"> A single </w:t>
      </w:r>
      <w:r>
        <w:rPr>
          <w:rFonts w:ascii="Courier New" w:hAnsi="Courier New"/>
          <w:color w:val="0F172A"/>
          <w:sz w:val="18"/>
        </w:rPr>
        <w:t>docker-compose.yml</w:t>
      </w:r>
      <w:r>
        <w:rPr>
          <w:color w:val="1E293B"/>
        </w:rPr>
        <w:t xml:space="preserve"> brings up the database, broker, API, and web portal on an isolated bridge network, removing the "works on my machine" class of defect that a solo developer has no colleague to diagnose.</w:t>
      </w:r>
    </w:p>
    <w:p>
      <w:pPr>
        <w:pStyle w:val="ListNumber"/>
        <w:spacing w:after="60"/>
      </w:pPr>
      <w:r>
        <w:rPr>
          <w:b/>
          <w:color w:val="1E293B"/>
        </w:rPr>
        <w:t>Physical hardware validation.</w:t>
      </w:r>
      <w:r>
        <w:rPr>
          <w:color w:val="1E293B"/>
        </w:rPr>
        <w:t xml:space="preserve"> Firmware is validated first over a tethered serial bridge and then over live WiFi MQTT against the containerised broker, because no hardware lab or separate test rig exists.</w:t>
      </w:r>
    </w:p>
    <w:p>
      <w:pPr>
        <w:keepNext/>
        <w:spacing w:before="280" w:after="80"/>
      </w:pPr>
      <w:r>
        <w:rPr>
          <w:b/>
          <w:color w:val="0F172A"/>
          <w:sz w:val="28"/>
        </w:rPr>
        <w:t>4.6 Methodology Comparison &amp; Rationale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680"/>
        <w:gridCol w:w="1680"/>
        <w:gridCol w:w="1680"/>
        <w:gridCol w:w="1680"/>
        <w:gridCol w:w="1680"/>
        <w:gridCol w:w="1680"/>
      </w:tblGrid>
      <w:tr>
        <w:trPr>
          <w:cantSplit/>
          <w:tblHeader/>
        </w:trPr>
        <w:tc>
          <w:tcPr>
            <w:tcW w:type="dxa" w:w="1680"/>
            <w:vAlign w:val="top"/>
            <w:tcMar>
              <w:top w:w="100" w:type="dxa"/>
              <w:bottom w:w="100" w:type="dxa"/>
              <w:left w:w="140" w:type="dxa"/>
              <w:right w:w="140" w:type="dxa"/>
            </w:tcMar>
            <w:shd w:fill="F8FAFC"/>
          </w:tcPr>
          <w:p>
            <w:pPr>
              <w:spacing w:after="40" w:line="264" w:lineRule="auto"/>
            </w:pPr>
            <w:r>
              <w:rPr>
                <w:b/>
                <w:color w:val="1E293B"/>
                <w:sz w:val="19"/>
              </w:rPr>
              <w:t>Evaluation Dimension</w:t>
            </w:r>
          </w:p>
        </w:tc>
        <w:tc>
          <w:tcPr>
            <w:tcW w:type="dxa" w:w="1680"/>
            <w:vAlign w:val="top"/>
            <w:tcMar>
              <w:top w:w="100" w:type="dxa"/>
              <w:bottom w:w="100" w:type="dxa"/>
              <w:left w:w="140" w:type="dxa"/>
              <w:right w:w="140" w:type="dxa"/>
            </w:tcMar>
            <w:shd w:fill="F8FAFC"/>
          </w:tcPr>
          <w:p>
            <w:pPr>
              <w:spacing w:after="40" w:line="264" w:lineRule="auto"/>
            </w:pPr>
            <w:r>
              <w:rPr>
                <w:b/>
                <w:color w:val="1E293B"/>
                <w:sz w:val="19"/>
              </w:rPr>
              <w:t>Waterfall</w:t>
            </w:r>
          </w:p>
        </w:tc>
        <w:tc>
          <w:tcPr>
            <w:tcW w:type="dxa" w:w="1680"/>
            <w:vAlign w:val="top"/>
            <w:tcMar>
              <w:top w:w="100" w:type="dxa"/>
              <w:bottom w:w="100" w:type="dxa"/>
              <w:left w:w="140" w:type="dxa"/>
              <w:right w:w="140" w:type="dxa"/>
            </w:tcMar>
            <w:shd w:fill="F8FAFC"/>
          </w:tcPr>
          <w:p>
            <w:pPr>
              <w:spacing w:after="40" w:line="264" w:lineRule="auto"/>
            </w:pPr>
            <w:r>
              <w:rPr>
                <w:b/>
                <w:color w:val="1E293B"/>
                <w:sz w:val="19"/>
              </w:rPr>
              <w:t>Scrum (team-based)</w:t>
            </w:r>
          </w:p>
        </w:tc>
        <w:tc>
          <w:tcPr>
            <w:tcW w:type="dxa" w:w="1680"/>
            <w:vAlign w:val="top"/>
            <w:tcMar>
              <w:top w:w="100" w:type="dxa"/>
              <w:bottom w:w="100" w:type="dxa"/>
              <w:left w:w="140" w:type="dxa"/>
              <w:right w:w="140" w:type="dxa"/>
            </w:tcMar>
            <w:shd w:fill="F8FAFC"/>
          </w:tcPr>
          <w:p>
            <w:pPr>
              <w:spacing w:after="40" w:line="264" w:lineRule="auto"/>
            </w:pPr>
            <w:r>
              <w:rPr>
                <w:b/>
                <w:color w:val="1E293B"/>
                <w:sz w:val="19"/>
              </w:rPr>
              <w:t>Spiral / RUP</w:t>
            </w:r>
          </w:p>
        </w:tc>
        <w:tc>
          <w:tcPr>
            <w:tcW w:type="dxa" w:w="1680"/>
            <w:vAlign w:val="top"/>
            <w:tcMar>
              <w:top w:w="100" w:type="dxa"/>
              <w:bottom w:w="100" w:type="dxa"/>
              <w:left w:w="140" w:type="dxa"/>
              <w:right w:w="140" w:type="dxa"/>
            </w:tcMar>
            <w:shd w:fill="F8FAFC"/>
          </w:tcPr>
          <w:p>
            <w:pPr>
              <w:spacing w:after="40" w:line="264" w:lineRule="auto"/>
            </w:pPr>
            <w:r>
              <w:rPr>
                <w:b/>
                <w:color w:val="1E293B"/>
                <w:sz w:val="19"/>
              </w:rPr>
              <w:t>Solo Iterative + AI-Assisted (Adopted)</w:t>
            </w:r>
          </w:p>
        </w:tc>
        <w:tc>
          <w:tcPr>
            <w:tcW w:type="dxa" w:w="1680"/>
            <w:vAlign w:val="top"/>
            <w:tcMar>
              <w:top w:w="100" w:type="dxa"/>
              <w:bottom w:w="100" w:type="dxa"/>
              <w:left w:w="140" w:type="dxa"/>
              <w:right w:w="140" w:type="dxa"/>
            </w:tcMar>
            <w:shd w:fill="F8FAFC"/>
          </w:tcPr>
          <w:p>
            <w:pPr>
              <w:spacing w:after="40" w:line="264" w:lineRule="auto"/>
            </w:pPr>
            <w:r>
              <w:rPr>
                <w:b/>
                <w:color w:val="1E293B"/>
                <w:sz w:val="19"/>
              </w:rPr>
              <w:t>Justification for AgriVision</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Fit to a one-person team</w:t>
            </w:r>
          </w:p>
        </w:tc>
        <w:tc>
          <w:tcPr>
            <w:tcW w:type="dxa" w:w="1680"/>
            <w:vAlign w:val="top"/>
            <w:tcMar>
              <w:top w:w="100" w:type="dxa"/>
              <w:bottom w:w="100" w:type="dxa"/>
              <w:left w:w="140" w:type="dxa"/>
              <w:right w:w="140" w:type="dxa"/>
            </w:tcMar>
          </w:tcPr>
          <w:p>
            <w:pPr>
              <w:spacing w:after="40" w:line="264" w:lineRule="auto"/>
            </w:pPr>
            <w:r>
              <w:rPr>
                <w:color w:val="1E293B"/>
              </w:rPr>
              <w:t>Workable but front-loads all risk</w:t>
            </w:r>
          </w:p>
        </w:tc>
        <w:tc>
          <w:tcPr>
            <w:tcW w:type="dxa" w:w="1680"/>
            <w:vAlign w:val="top"/>
            <w:tcMar>
              <w:top w:w="100" w:type="dxa"/>
              <w:bottom w:w="100" w:type="dxa"/>
              <w:left w:w="140" w:type="dxa"/>
              <w:right w:w="140" w:type="dxa"/>
            </w:tcMar>
          </w:tcPr>
          <w:p>
            <w:pPr>
              <w:spacing w:after="40" w:line="264" w:lineRule="auto"/>
            </w:pPr>
            <w:r>
              <w:rPr>
                <w:b/>
                <w:color w:val="1E293B"/>
              </w:rPr>
              <w:t>Not viable</w:t>
            </w:r>
            <w:r>
              <w:rPr>
                <w:color w:val="1E293B"/>
              </w:rPr>
              <w:t xml:space="preserve"> — ceremonies, roles and velocity metrics presuppose a team</w:t>
            </w:r>
          </w:p>
        </w:tc>
        <w:tc>
          <w:tcPr>
            <w:tcW w:type="dxa" w:w="1680"/>
            <w:vAlign w:val="top"/>
            <w:tcMar>
              <w:top w:w="100" w:type="dxa"/>
              <w:bottom w:w="100" w:type="dxa"/>
              <w:left w:w="140" w:type="dxa"/>
              <w:right w:w="140" w:type="dxa"/>
            </w:tcMar>
          </w:tcPr>
          <w:p>
            <w:pPr>
              <w:spacing w:after="40" w:line="264" w:lineRule="auto"/>
            </w:pPr>
            <w:r>
              <w:rPr>
                <w:color w:val="1E293B"/>
              </w:rPr>
              <w:t>Heavy ceremony and documentation overhead for one person</w:t>
            </w:r>
          </w:p>
        </w:tc>
        <w:tc>
          <w:tcPr>
            <w:tcW w:type="dxa" w:w="1680"/>
            <w:vAlign w:val="top"/>
            <w:tcMar>
              <w:top w:w="100" w:type="dxa"/>
              <w:bottom w:w="100" w:type="dxa"/>
              <w:left w:w="140" w:type="dxa"/>
              <w:right w:w="140" w:type="dxa"/>
            </w:tcMar>
          </w:tcPr>
          <w:p>
            <w:pPr>
              <w:spacing w:after="40" w:line="264" w:lineRule="auto"/>
            </w:pPr>
            <w:r>
              <w:rPr>
                <w:b/>
                <w:color w:val="1E293B"/>
              </w:rPr>
              <w:t>Optimal</w:t>
            </w:r>
            <w:r>
              <w:rPr>
                <w:color w:val="1E293B"/>
              </w:rPr>
              <w:t xml:space="preserve"> — no coordination cost, WIP limit of one</w:t>
            </w:r>
          </w:p>
        </w:tc>
        <w:tc>
          <w:tcPr>
            <w:tcW w:type="dxa" w:w="1680"/>
            <w:vAlign w:val="top"/>
            <w:tcMar>
              <w:top w:w="100" w:type="dxa"/>
              <w:bottom w:w="100" w:type="dxa"/>
              <w:left w:w="140" w:type="dxa"/>
              <w:right w:w="140" w:type="dxa"/>
            </w:tcMar>
          </w:tcPr>
          <w:p>
            <w:pPr>
              <w:spacing w:after="40" w:line="264" w:lineRule="auto"/>
            </w:pPr>
            <w:r>
              <w:rPr>
                <w:color w:val="1E293B"/>
              </w:rPr>
              <w:t>A single developer cannot hold a standup, run a retrospective with themselves, or pair-program.</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Absorbing requirement change</w:t>
            </w:r>
          </w:p>
        </w:tc>
        <w:tc>
          <w:tcPr>
            <w:tcW w:type="dxa" w:w="1680"/>
            <w:vAlign w:val="top"/>
            <w:tcMar>
              <w:top w:w="100" w:type="dxa"/>
              <w:bottom w:w="100" w:type="dxa"/>
              <w:left w:w="140" w:type="dxa"/>
              <w:right w:w="140" w:type="dxa"/>
            </w:tcMar>
          </w:tcPr>
          <w:p>
            <w:pPr>
              <w:spacing w:after="40" w:line="264" w:lineRule="auto"/>
            </w:pPr>
            <w:r>
              <w:rPr>
                <w:color w:val="1E293B"/>
              </w:rPr>
              <w:t>High rework cost late in the cycle</w:t>
            </w:r>
          </w:p>
        </w:tc>
        <w:tc>
          <w:tcPr>
            <w:tcW w:type="dxa" w:w="1680"/>
            <w:vAlign w:val="top"/>
            <w:tcMar>
              <w:top w:w="100" w:type="dxa"/>
              <w:bottom w:w="100" w:type="dxa"/>
              <w:left w:w="140" w:type="dxa"/>
              <w:right w:w="140" w:type="dxa"/>
            </w:tcMar>
          </w:tcPr>
          <w:p>
            <w:pPr>
              <w:spacing w:after="40" w:line="264" w:lineRule="auto"/>
            </w:pPr>
            <w:r>
              <w:rPr>
                <w:color w:val="1E293B"/>
              </w:rPr>
              <w:t>Good</w:t>
            </w:r>
          </w:p>
        </w:tc>
        <w:tc>
          <w:tcPr>
            <w:tcW w:type="dxa" w:w="1680"/>
            <w:vAlign w:val="top"/>
            <w:tcMar>
              <w:top w:w="100" w:type="dxa"/>
              <w:bottom w:w="100" w:type="dxa"/>
              <w:left w:w="140" w:type="dxa"/>
              <w:right w:w="140" w:type="dxa"/>
            </w:tcMar>
          </w:tcPr>
          <w:p>
            <w:pPr>
              <w:spacing w:after="40" w:line="264" w:lineRule="auto"/>
            </w:pPr>
            <w:r>
              <w:rPr>
                <w:color w:val="1E293B"/>
              </w:rPr>
              <w:t>Good</w:t>
            </w:r>
          </w:p>
        </w:tc>
        <w:tc>
          <w:tcPr>
            <w:tcW w:type="dxa" w:w="1680"/>
            <w:vAlign w:val="top"/>
            <w:tcMar>
              <w:top w:w="100" w:type="dxa"/>
              <w:bottom w:w="100" w:type="dxa"/>
              <w:left w:w="140" w:type="dxa"/>
              <w:right w:w="140" w:type="dxa"/>
            </w:tcMar>
          </w:tcPr>
          <w:p>
            <w:pPr>
              <w:spacing w:after="40" w:line="264" w:lineRule="auto"/>
            </w:pPr>
            <w:r>
              <w:rPr>
                <w:b/>
                <w:color w:val="1E293B"/>
              </w:rPr>
              <w:t>Good</w:t>
            </w:r>
            <w:r>
              <w:rPr>
                <w:color w:val="1E293B"/>
              </w:rPr>
              <w:t xml:space="preserve"> — each increment is a small, discardable vertical slice</w:t>
            </w:r>
          </w:p>
        </w:tc>
        <w:tc>
          <w:tcPr>
            <w:tcW w:type="dxa" w:w="1680"/>
            <w:vAlign w:val="top"/>
            <w:tcMar>
              <w:top w:w="100" w:type="dxa"/>
              <w:bottom w:w="100" w:type="dxa"/>
              <w:left w:w="140" w:type="dxa"/>
              <w:right w:w="140" w:type="dxa"/>
            </w:tcMar>
          </w:tcPr>
          <w:p>
            <w:pPr>
              <w:spacing w:after="40" w:line="264" w:lineRule="auto"/>
            </w:pPr>
            <w:r>
              <w:rPr>
                <w:color w:val="1E293B"/>
              </w:rPr>
              <w:t>Field-health scoring, season memory and the notification centre were all added after the core schema shipped.</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Hardware/firmware risk</w:t>
            </w:r>
          </w:p>
        </w:tc>
        <w:tc>
          <w:tcPr>
            <w:tcW w:type="dxa" w:w="1680"/>
            <w:vAlign w:val="top"/>
            <w:tcMar>
              <w:top w:w="100" w:type="dxa"/>
              <w:bottom w:w="100" w:type="dxa"/>
              <w:left w:w="140" w:type="dxa"/>
              <w:right w:w="140" w:type="dxa"/>
            </w:tcMar>
          </w:tcPr>
          <w:p>
            <w:pPr>
              <w:spacing w:after="40" w:line="264" w:lineRule="auto"/>
            </w:pPr>
            <w:r>
              <w:rPr>
                <w:color w:val="1E293B"/>
              </w:rPr>
              <w:t>Defects surface only at integration</w:t>
            </w:r>
          </w:p>
        </w:tc>
        <w:tc>
          <w:tcPr>
            <w:tcW w:type="dxa" w:w="1680"/>
            <w:vAlign w:val="top"/>
            <w:tcMar>
              <w:top w:w="100" w:type="dxa"/>
              <w:bottom w:w="100" w:type="dxa"/>
              <w:left w:w="140" w:type="dxa"/>
              <w:right w:w="140" w:type="dxa"/>
            </w:tcMar>
          </w:tcPr>
          <w:p>
            <w:pPr>
              <w:spacing w:after="40" w:line="264" w:lineRule="auto"/>
            </w:pPr>
            <w:r>
              <w:rPr>
                <w:color w:val="1E293B"/>
              </w:rPr>
              <w:t>Reduced by sprint demos</w:t>
            </w:r>
          </w:p>
        </w:tc>
        <w:tc>
          <w:tcPr>
            <w:tcW w:type="dxa" w:w="1680"/>
            <w:vAlign w:val="top"/>
            <w:tcMar>
              <w:top w:w="100" w:type="dxa"/>
              <w:bottom w:w="100" w:type="dxa"/>
              <w:left w:w="140" w:type="dxa"/>
              <w:right w:w="140" w:type="dxa"/>
            </w:tcMar>
          </w:tcPr>
          <w:p>
            <w:pPr>
              <w:spacing w:after="40" w:line="264" w:lineRule="auto"/>
            </w:pPr>
            <w:r>
              <w:rPr>
                <w:color w:val="1E293B"/>
              </w:rPr>
              <w:t>Reduced by prototyping cycles</w:t>
            </w:r>
          </w:p>
        </w:tc>
        <w:tc>
          <w:tcPr>
            <w:tcW w:type="dxa" w:w="1680"/>
            <w:vAlign w:val="top"/>
            <w:tcMar>
              <w:top w:w="100" w:type="dxa"/>
              <w:bottom w:w="100" w:type="dxa"/>
              <w:left w:w="140" w:type="dxa"/>
              <w:right w:w="140" w:type="dxa"/>
            </w:tcMar>
          </w:tcPr>
          <w:p>
            <w:pPr>
              <w:spacing w:after="40" w:line="264" w:lineRule="auto"/>
            </w:pPr>
            <w:r>
              <w:rPr>
                <w:b/>
                <w:color w:val="1E293B"/>
              </w:rPr>
              <w:t>Reduced</w:t>
            </w:r>
            <w:r>
              <w:rPr>
                <w:color w:val="1E293B"/>
              </w:rPr>
              <w:t xml:space="preserve"> — firmware slice validated on real ESP32-S3 before dependent work starts</w:t>
            </w:r>
          </w:p>
        </w:tc>
        <w:tc>
          <w:tcPr>
            <w:tcW w:type="dxa" w:w="1680"/>
            <w:vAlign w:val="top"/>
            <w:tcMar>
              <w:top w:w="100" w:type="dxa"/>
              <w:bottom w:w="100" w:type="dxa"/>
              <w:left w:w="140" w:type="dxa"/>
              <w:right w:w="140" w:type="dxa"/>
            </w:tcMar>
          </w:tcPr>
          <w:p>
            <w:pPr>
              <w:spacing w:after="40" w:line="264" w:lineRule="auto"/>
            </w:pPr>
            <w:r>
              <w:rPr>
                <w:color w:val="1E293B"/>
              </w:rPr>
              <w:t>The moisture-probe fault thresholds could only be established against physical soil, not from a specification.</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AI prompt &amp; safety tuning</w:t>
            </w:r>
          </w:p>
        </w:tc>
        <w:tc>
          <w:tcPr>
            <w:tcW w:type="dxa" w:w="1680"/>
            <w:vAlign w:val="top"/>
            <w:tcMar>
              <w:top w:w="100" w:type="dxa"/>
              <w:bottom w:w="100" w:type="dxa"/>
              <w:left w:w="140" w:type="dxa"/>
              <w:right w:w="140" w:type="dxa"/>
            </w:tcMar>
          </w:tcPr>
          <w:p>
            <w:pPr>
              <w:spacing w:after="40" w:line="264" w:lineRule="auto"/>
            </w:pPr>
            <w:r>
              <w:rPr>
                <w:color w:val="1E293B"/>
              </w:rPr>
              <w:t>Infeasible to specify prompts up front</w:t>
            </w:r>
          </w:p>
        </w:tc>
        <w:tc>
          <w:tcPr>
            <w:tcW w:type="dxa" w:w="1680"/>
            <w:vAlign w:val="top"/>
            <w:tcMar>
              <w:top w:w="100" w:type="dxa"/>
              <w:bottom w:w="100" w:type="dxa"/>
              <w:left w:w="140" w:type="dxa"/>
              <w:right w:w="140" w:type="dxa"/>
            </w:tcMar>
          </w:tcPr>
          <w:p>
            <w:pPr>
              <w:spacing w:after="40" w:line="264" w:lineRule="auto"/>
            </w:pPr>
            <w:r>
              <w:rPr>
                <w:color w:val="1E293B"/>
              </w:rPr>
              <w:t>Feasible with a review cadence</w:t>
            </w:r>
          </w:p>
        </w:tc>
        <w:tc>
          <w:tcPr>
            <w:tcW w:type="dxa" w:w="1680"/>
            <w:vAlign w:val="top"/>
            <w:tcMar>
              <w:top w:w="100" w:type="dxa"/>
              <w:bottom w:w="100" w:type="dxa"/>
              <w:left w:w="140" w:type="dxa"/>
              <w:right w:w="140" w:type="dxa"/>
            </w:tcMar>
          </w:tcPr>
          <w:p>
            <w:pPr>
              <w:spacing w:after="40" w:line="264" w:lineRule="auto"/>
            </w:pPr>
            <w:r>
              <w:rPr>
                <w:color w:val="1E293B"/>
              </w:rPr>
              <w:t>Slow feedback loop</w:t>
            </w:r>
          </w:p>
        </w:tc>
        <w:tc>
          <w:tcPr>
            <w:tcW w:type="dxa" w:w="1680"/>
            <w:vAlign w:val="top"/>
            <w:tcMar>
              <w:top w:w="100" w:type="dxa"/>
              <w:bottom w:w="100" w:type="dxa"/>
              <w:left w:w="140" w:type="dxa"/>
              <w:right w:w="140" w:type="dxa"/>
            </w:tcMar>
          </w:tcPr>
          <w:p>
            <w:pPr>
              <w:spacing w:after="40" w:line="264" w:lineRule="auto"/>
            </w:pPr>
            <w:r>
              <w:rPr>
                <w:b/>
                <w:color w:val="1E293B"/>
              </w:rPr>
              <w:t>Feasible</w:t>
            </w:r>
            <w:r>
              <w:rPr>
                <w:color w:val="1E293B"/>
              </w:rPr>
              <w:t xml:space="preserve"> — prompt, policy and guardrail versions are data (</w:t>
            </w:r>
            <w:r>
              <w:rPr>
                <w:rFonts w:ascii="Courier New" w:hAnsi="Courier New"/>
                <w:color w:val="0F172A"/>
                <w:sz w:val="18"/>
              </w:rPr>
              <w:t>AI_PROMPT_VERSION</w:t>
            </w:r>
            <w:r>
              <w:rPr>
                <w:color w:val="1E293B"/>
              </w:rPr>
              <w:t xml:space="preserve">, </w:t>
            </w:r>
            <w:r>
              <w:rPr>
                <w:rFonts w:ascii="Courier New" w:hAnsi="Courier New"/>
                <w:color w:val="0F172A"/>
                <w:sz w:val="18"/>
              </w:rPr>
              <w:t>AI_POLICY_VERSION</w:t>
            </w:r>
            <w:r>
              <w:rPr>
                <w:color w:val="1E293B"/>
              </w:rPr>
              <w:t>) tuned per increment</w:t>
            </w:r>
          </w:p>
        </w:tc>
        <w:tc>
          <w:tcPr>
            <w:tcW w:type="dxa" w:w="1680"/>
            <w:vAlign w:val="top"/>
            <w:tcMar>
              <w:top w:w="100" w:type="dxa"/>
              <w:bottom w:w="100" w:type="dxa"/>
              <w:left w:w="140" w:type="dxa"/>
              <w:right w:w="140" w:type="dxa"/>
            </w:tcMar>
          </w:tcPr>
          <w:p>
            <w:pPr>
              <w:spacing w:after="40" w:line="264" w:lineRule="auto"/>
            </w:pPr>
            <w:r>
              <w:rPr>
                <w:color w:val="1E293B"/>
              </w:rPr>
              <w:t>Guardrail thresholds required repeated empirical adjustment against real model output.</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Quality assurance without a reviewer</w:t>
            </w:r>
          </w:p>
        </w:tc>
        <w:tc>
          <w:tcPr>
            <w:tcW w:type="dxa" w:w="1680"/>
            <w:vAlign w:val="top"/>
            <w:tcMar>
              <w:top w:w="100" w:type="dxa"/>
              <w:bottom w:w="100" w:type="dxa"/>
              <w:left w:w="140" w:type="dxa"/>
              <w:right w:w="140" w:type="dxa"/>
            </w:tcMar>
          </w:tcPr>
          <w:p>
            <w:pPr>
              <w:spacing w:after="40" w:line="264" w:lineRule="auto"/>
            </w:pPr>
            <w:r>
              <w:rPr>
                <w:color w:val="1E293B"/>
              </w:rPr>
              <w:t>Relies on a separate QA phase</w:t>
            </w:r>
          </w:p>
        </w:tc>
        <w:tc>
          <w:tcPr>
            <w:tcW w:type="dxa" w:w="1680"/>
            <w:vAlign w:val="top"/>
            <w:tcMar>
              <w:top w:w="100" w:type="dxa"/>
              <w:bottom w:w="100" w:type="dxa"/>
              <w:left w:w="140" w:type="dxa"/>
              <w:right w:w="140" w:type="dxa"/>
            </w:tcMar>
          </w:tcPr>
          <w:p>
            <w:pPr>
              <w:spacing w:after="40" w:line="264" w:lineRule="auto"/>
            </w:pPr>
            <w:r>
              <w:rPr>
                <w:color w:val="1E293B"/>
              </w:rPr>
              <w:t>Relies on a QA team member</w:t>
            </w:r>
          </w:p>
        </w:tc>
        <w:tc>
          <w:tcPr>
            <w:tcW w:type="dxa" w:w="1680"/>
            <w:vAlign w:val="top"/>
            <w:tcMar>
              <w:top w:w="100" w:type="dxa"/>
              <w:bottom w:w="100" w:type="dxa"/>
              <w:left w:w="140" w:type="dxa"/>
              <w:right w:w="140" w:type="dxa"/>
            </w:tcMar>
          </w:tcPr>
          <w:p>
            <w:pPr>
              <w:spacing w:after="40" w:line="264" w:lineRule="auto"/>
            </w:pPr>
            <w:r>
              <w:rPr>
                <w:color w:val="1E293B"/>
              </w:rPr>
              <w:t>Relies on formal review boards</w:t>
            </w:r>
          </w:p>
        </w:tc>
        <w:tc>
          <w:tcPr>
            <w:tcW w:type="dxa" w:w="1680"/>
            <w:vAlign w:val="top"/>
            <w:tcMar>
              <w:top w:w="100" w:type="dxa"/>
              <w:bottom w:w="100" w:type="dxa"/>
              <w:left w:w="140" w:type="dxa"/>
              <w:right w:w="140" w:type="dxa"/>
            </w:tcMar>
          </w:tcPr>
          <w:p>
            <w:pPr>
              <w:spacing w:after="40" w:line="264" w:lineRule="auto"/>
            </w:pPr>
            <w:r>
              <w:rPr>
                <w:b/>
                <w:color w:val="1E293B"/>
              </w:rPr>
              <w:t>Automated gate</w:t>
            </w:r>
            <w:r>
              <w:rPr>
                <w:color w:val="1E293B"/>
              </w:rPr>
              <w:t xml:space="preserve"> — 392 automated tests, static analysis, agent-raised audit PRs</w:t>
            </w:r>
          </w:p>
        </w:tc>
        <w:tc>
          <w:tcPr>
            <w:tcW w:type="dxa" w:w="1680"/>
            <w:vAlign w:val="top"/>
            <w:tcMar>
              <w:top w:w="100" w:type="dxa"/>
              <w:bottom w:w="100" w:type="dxa"/>
              <w:left w:w="140" w:type="dxa"/>
              <w:right w:w="140" w:type="dxa"/>
            </w:tcMar>
          </w:tcPr>
          <w:p>
            <w:pPr>
              <w:spacing w:after="40" w:line="264" w:lineRule="auto"/>
            </w:pPr>
            <w:r>
              <w:rPr>
                <w:color w:val="1E293B"/>
              </w:rPr>
              <w:t>Machine review is the only reviewer available; it is therefore made mandatory rather than optional.</w:t>
            </w:r>
          </w:p>
        </w:tc>
      </w:tr>
      <w:tr>
        <w:trPr>
          <w:cantSplit/>
        </w:trPr>
        <w:tc>
          <w:tcPr>
            <w:tcW w:type="dxa" w:w="1680"/>
            <w:vAlign w:val="top"/>
            <w:tcMar>
              <w:top w:w="100" w:type="dxa"/>
              <w:bottom w:w="100" w:type="dxa"/>
              <w:left w:w="140" w:type="dxa"/>
              <w:right w:w="140" w:type="dxa"/>
            </w:tcMar>
          </w:tcPr>
          <w:p>
            <w:pPr>
              <w:spacing w:after="40" w:line="264" w:lineRule="auto"/>
            </w:pPr>
            <w:r>
              <w:rPr>
                <w:b/>
                <w:color w:val="1E293B"/>
              </w:rPr>
              <w:t>Sustainable cadence</w:t>
            </w:r>
          </w:p>
        </w:tc>
        <w:tc>
          <w:tcPr>
            <w:tcW w:type="dxa" w:w="1680"/>
            <w:vAlign w:val="top"/>
            <w:tcMar>
              <w:top w:w="100" w:type="dxa"/>
              <w:bottom w:w="100" w:type="dxa"/>
              <w:left w:w="140" w:type="dxa"/>
              <w:right w:w="140" w:type="dxa"/>
            </w:tcMar>
          </w:tcPr>
          <w:p>
            <w:pPr>
              <w:spacing w:after="40" w:line="264" w:lineRule="auto"/>
            </w:pPr>
            <w:r>
              <w:rPr>
                <w:color w:val="1E293B"/>
              </w:rPr>
              <w:t>Assumes continuous staffing</w:t>
            </w:r>
          </w:p>
        </w:tc>
        <w:tc>
          <w:tcPr>
            <w:tcW w:type="dxa" w:w="1680"/>
            <w:vAlign w:val="top"/>
            <w:tcMar>
              <w:top w:w="100" w:type="dxa"/>
              <w:bottom w:w="100" w:type="dxa"/>
              <w:left w:w="140" w:type="dxa"/>
              <w:right w:w="140" w:type="dxa"/>
            </w:tcMar>
          </w:tcPr>
          <w:p>
            <w:pPr>
              <w:spacing w:after="40" w:line="264" w:lineRule="auto"/>
            </w:pPr>
            <w:r>
              <w:rPr>
                <w:color w:val="1E293B"/>
              </w:rPr>
              <w:t>Assumes a fixed sprint rhythm</w:t>
            </w:r>
          </w:p>
        </w:tc>
        <w:tc>
          <w:tcPr>
            <w:tcW w:type="dxa" w:w="1680"/>
            <w:vAlign w:val="top"/>
            <w:tcMar>
              <w:top w:w="100" w:type="dxa"/>
              <w:bottom w:w="100" w:type="dxa"/>
              <w:left w:w="140" w:type="dxa"/>
              <w:right w:w="140" w:type="dxa"/>
            </w:tcMar>
          </w:tcPr>
          <w:p>
            <w:pPr>
              <w:spacing w:after="40" w:line="264" w:lineRule="auto"/>
            </w:pPr>
            <w:r>
              <w:rPr>
                <w:color w:val="1E293B"/>
              </w:rPr>
              <w:t>Assumes continuous staffing</w:t>
            </w:r>
          </w:p>
        </w:tc>
        <w:tc>
          <w:tcPr>
            <w:tcW w:type="dxa" w:w="1680"/>
            <w:vAlign w:val="top"/>
            <w:tcMar>
              <w:top w:w="100" w:type="dxa"/>
              <w:bottom w:w="100" w:type="dxa"/>
              <w:left w:w="140" w:type="dxa"/>
              <w:right w:w="140" w:type="dxa"/>
            </w:tcMar>
          </w:tcPr>
          <w:p>
            <w:pPr>
              <w:spacing w:after="40" w:line="264" w:lineRule="auto"/>
            </w:pPr>
            <w:r>
              <w:rPr>
                <w:b/>
                <w:color w:val="1E293B"/>
              </w:rPr>
              <w:t>Tolerates variable availability</w:t>
            </w:r>
            <w:r>
              <w:rPr>
                <w:color w:val="1E293B"/>
              </w:rPr>
              <w:t>, including a full development hold in June 2026</w:t>
            </w:r>
          </w:p>
        </w:tc>
        <w:tc>
          <w:tcPr>
            <w:tcW w:type="dxa" w:w="1680"/>
            <w:vAlign w:val="top"/>
            <w:tcMar>
              <w:top w:w="100" w:type="dxa"/>
              <w:bottom w:w="100" w:type="dxa"/>
              <w:left w:w="140" w:type="dxa"/>
              <w:right w:w="140" w:type="dxa"/>
            </w:tcMar>
          </w:tcPr>
          <w:p>
            <w:pPr>
              <w:spacing w:after="40" w:line="264" w:lineRule="auto"/>
            </w:pPr>
            <w:r>
              <w:rPr>
                <w:color w:val="1E293B"/>
              </w:rPr>
              <w:t>A solo developer with competing obligations cannot guarantee a fixed velocity; the process must not break when work pauses.</w:t>
            </w:r>
          </w:p>
        </w:tc>
      </w:tr>
    </w:tbl>
    <w:p>
      <w:pPr>
        <w:spacing w:before="80" w:after="80"/>
      </w:pPr>
    </w:p>
    <w:p>
      <w:pPr>
        <w:keepNext/>
        <w:spacing w:before="280" w:after="80"/>
      </w:pPr>
      <w:r>
        <w:rPr>
          <w:b/>
          <w:color w:val="0F172A"/>
          <w:sz w:val="28"/>
        </w:rPr>
        <w:t>4.7 Solo-Development Risks &amp; Mitigations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360"/>
        <w:gridCol w:w="3360"/>
        <w:gridCol w:w="3360"/>
      </w:tblGrid>
      <w:tr>
        <w:trPr>
          <w:cantSplit/>
          <w:tblHeader/>
        </w:trPr>
        <w:tc>
          <w:tcPr>
            <w:tcW w:type="dxa" w:w="3360"/>
            <w:vAlign w:val="top"/>
            <w:tcMar>
              <w:top w:w="100" w:type="dxa"/>
              <w:bottom w:w="100" w:type="dxa"/>
              <w:left w:w="140" w:type="dxa"/>
              <w:right w:w="140" w:type="dxa"/>
            </w:tcMar>
            <w:shd w:fill="F8FAFC"/>
          </w:tcPr>
          <w:p>
            <w:pPr>
              <w:spacing w:after="40" w:line="264" w:lineRule="auto"/>
            </w:pPr>
            <w:r>
              <w:rPr>
                <w:b/>
                <w:color w:val="1E293B"/>
                <w:sz w:val="19"/>
              </w:rPr>
              <w:t>Risk</w:t>
            </w:r>
          </w:p>
        </w:tc>
        <w:tc>
          <w:tcPr>
            <w:tcW w:type="dxa" w:w="3360"/>
            <w:vAlign w:val="top"/>
            <w:tcMar>
              <w:top w:w="100" w:type="dxa"/>
              <w:bottom w:w="100" w:type="dxa"/>
              <w:left w:w="140" w:type="dxa"/>
              <w:right w:w="140" w:type="dxa"/>
            </w:tcMar>
            <w:shd w:fill="F8FAFC"/>
          </w:tcPr>
          <w:p>
            <w:pPr>
              <w:spacing w:after="40" w:line="264" w:lineRule="auto"/>
            </w:pPr>
            <w:r>
              <w:rPr>
                <w:b/>
                <w:color w:val="1E293B"/>
                <w:sz w:val="19"/>
              </w:rPr>
              <w:t>Consequence</w:t>
            </w:r>
          </w:p>
        </w:tc>
        <w:tc>
          <w:tcPr>
            <w:tcW w:type="dxa" w:w="3360"/>
            <w:vAlign w:val="top"/>
            <w:tcMar>
              <w:top w:w="100" w:type="dxa"/>
              <w:bottom w:w="100" w:type="dxa"/>
              <w:left w:w="140" w:type="dxa"/>
              <w:right w:w="140" w:type="dxa"/>
            </w:tcMar>
            <w:shd w:fill="F8FAFC"/>
          </w:tcPr>
          <w:p>
            <w:pPr>
              <w:spacing w:after="40" w:line="264" w:lineRule="auto"/>
            </w:pPr>
            <w:r>
              <w:rPr>
                <w:b/>
                <w:color w:val="1E293B"/>
                <w:sz w:val="19"/>
              </w:rPr>
              <w:t>Mitigation Applied</w:t>
            </w:r>
          </w:p>
        </w:tc>
      </w:tr>
      <w:tr>
        <w:trPr>
          <w:cantSplit/>
        </w:trPr>
        <w:tc>
          <w:tcPr>
            <w:tcW w:type="dxa" w:w="3360"/>
            <w:vAlign w:val="top"/>
            <w:tcMar>
              <w:top w:w="100" w:type="dxa"/>
              <w:bottom w:w="100" w:type="dxa"/>
              <w:left w:w="140" w:type="dxa"/>
              <w:right w:w="140" w:type="dxa"/>
            </w:tcMar>
          </w:tcPr>
          <w:p>
            <w:pPr>
              <w:spacing w:after="40" w:line="264" w:lineRule="auto"/>
            </w:pPr>
            <w:r>
              <w:rPr>
                <w:b/>
                <w:color w:val="1E293B"/>
              </w:rPr>
              <w:t>Single point of failure (bus factor = 1)</w:t>
            </w:r>
          </w:p>
        </w:tc>
        <w:tc>
          <w:tcPr>
            <w:tcW w:type="dxa" w:w="3360"/>
            <w:vAlign w:val="top"/>
            <w:tcMar>
              <w:top w:w="100" w:type="dxa"/>
              <w:bottom w:w="100" w:type="dxa"/>
              <w:left w:w="140" w:type="dxa"/>
              <w:right w:w="140" w:type="dxa"/>
            </w:tcMar>
          </w:tcPr>
          <w:p>
            <w:pPr>
              <w:spacing w:after="40" w:line="264" w:lineRule="auto"/>
            </w:pPr>
            <w:r>
              <w:rPr>
                <w:color w:val="1E293B"/>
              </w:rPr>
              <w:t>All project knowledge resides with one person</w:t>
            </w:r>
          </w:p>
        </w:tc>
        <w:tc>
          <w:tcPr>
            <w:tcW w:type="dxa" w:w="3360"/>
            <w:vAlign w:val="top"/>
            <w:tcMar>
              <w:top w:w="100" w:type="dxa"/>
              <w:bottom w:w="100" w:type="dxa"/>
              <w:left w:w="140" w:type="dxa"/>
              <w:right w:w="140" w:type="dxa"/>
            </w:tcMar>
          </w:tcPr>
          <w:p>
            <w:pPr>
              <w:spacing w:after="40" w:line="264" w:lineRule="auto"/>
            </w:pPr>
            <w:r>
              <w:rPr>
                <w:color w:val="1E293B"/>
              </w:rPr>
              <w:t>Inline architectural commentary in source, 16 versioned migrations, and this SRS as the durable design record</w:t>
            </w:r>
          </w:p>
        </w:tc>
      </w:tr>
      <w:tr>
        <w:trPr>
          <w:cantSplit/>
        </w:trPr>
        <w:tc>
          <w:tcPr>
            <w:tcW w:type="dxa" w:w="3360"/>
            <w:vAlign w:val="top"/>
            <w:tcMar>
              <w:top w:w="100" w:type="dxa"/>
              <w:bottom w:w="100" w:type="dxa"/>
              <w:left w:w="140" w:type="dxa"/>
              <w:right w:w="140" w:type="dxa"/>
            </w:tcMar>
          </w:tcPr>
          <w:p>
            <w:pPr>
              <w:spacing w:after="40" w:line="264" w:lineRule="auto"/>
            </w:pPr>
            <w:r>
              <w:rPr>
                <w:b/>
                <w:color w:val="1E293B"/>
              </w:rPr>
              <w:t>No independent code review</w:t>
            </w:r>
          </w:p>
        </w:tc>
        <w:tc>
          <w:tcPr>
            <w:tcW w:type="dxa" w:w="3360"/>
            <w:vAlign w:val="top"/>
            <w:tcMar>
              <w:top w:w="100" w:type="dxa"/>
              <w:bottom w:w="100" w:type="dxa"/>
              <w:left w:w="140" w:type="dxa"/>
              <w:right w:w="140" w:type="dxa"/>
            </w:tcMar>
          </w:tcPr>
          <w:p>
            <w:pPr>
              <w:spacing w:after="40" w:line="264" w:lineRule="auto"/>
            </w:pPr>
            <w:r>
              <w:rPr>
                <w:color w:val="1E293B"/>
              </w:rPr>
              <w:t>Defects and security gaps go unchallenged</w:t>
            </w:r>
          </w:p>
        </w:tc>
        <w:tc>
          <w:tcPr>
            <w:tcW w:type="dxa" w:w="3360"/>
            <w:vAlign w:val="top"/>
            <w:tcMar>
              <w:top w:w="100" w:type="dxa"/>
              <w:bottom w:w="100" w:type="dxa"/>
              <w:left w:w="140" w:type="dxa"/>
              <w:right w:w="140" w:type="dxa"/>
            </w:tcMar>
          </w:tcPr>
          <w:p>
            <w:pPr>
              <w:spacing w:after="40" w:line="264" w:lineRule="auto"/>
            </w:pPr>
            <w:r>
              <w:rPr>
                <w:color w:val="1E293B"/>
              </w:rPr>
              <w:t>Mandatory pull-request gate with AI agent review; dedicated audit branches for auth and architecture</w:t>
            </w:r>
          </w:p>
        </w:tc>
      </w:tr>
      <w:tr>
        <w:trPr>
          <w:cantSplit/>
        </w:trPr>
        <w:tc>
          <w:tcPr>
            <w:tcW w:type="dxa" w:w="3360"/>
            <w:vAlign w:val="top"/>
            <w:tcMar>
              <w:top w:w="100" w:type="dxa"/>
              <w:bottom w:w="100" w:type="dxa"/>
              <w:left w:w="140" w:type="dxa"/>
              <w:right w:w="140" w:type="dxa"/>
            </w:tcMar>
          </w:tcPr>
          <w:p>
            <w:pPr>
              <w:spacing w:after="40" w:line="264" w:lineRule="auto"/>
            </w:pPr>
            <w:r>
              <w:rPr>
                <w:b/>
                <w:color w:val="1E293B"/>
              </w:rPr>
              <w:t>No dedicated QA function</w:t>
            </w:r>
          </w:p>
        </w:tc>
        <w:tc>
          <w:tcPr>
            <w:tcW w:type="dxa" w:w="3360"/>
            <w:vAlign w:val="top"/>
            <w:tcMar>
              <w:top w:w="100" w:type="dxa"/>
              <w:bottom w:w="100" w:type="dxa"/>
              <w:left w:w="140" w:type="dxa"/>
              <w:right w:w="140" w:type="dxa"/>
            </w:tcMar>
          </w:tcPr>
          <w:p>
            <w:pPr>
              <w:spacing w:after="40" w:line="264" w:lineRule="auto"/>
            </w:pPr>
            <w:r>
              <w:rPr>
                <w:color w:val="1E293B"/>
              </w:rPr>
              <w:t>Regressions reach the working build unnoticed</w:t>
            </w:r>
          </w:p>
        </w:tc>
        <w:tc>
          <w:tcPr>
            <w:tcW w:type="dxa" w:w="3360"/>
            <w:vAlign w:val="top"/>
            <w:tcMar>
              <w:top w:w="100" w:type="dxa"/>
              <w:bottom w:w="100" w:type="dxa"/>
              <w:left w:w="140" w:type="dxa"/>
              <w:right w:w="140" w:type="dxa"/>
            </w:tcMar>
          </w:tcPr>
          <w:p>
            <w:pPr>
              <w:spacing w:after="40" w:line="264" w:lineRule="auto"/>
            </w:pPr>
            <w:r>
              <w:rPr>
                <w:color w:val="1E293B"/>
              </w:rPr>
              <w:t>392 automated test cases run before merge; end-to-end lifecycle test exercises the full stack</w:t>
            </w:r>
          </w:p>
        </w:tc>
      </w:tr>
      <w:tr>
        <w:trPr>
          <w:cantSplit/>
        </w:trPr>
        <w:tc>
          <w:tcPr>
            <w:tcW w:type="dxa" w:w="3360"/>
            <w:vAlign w:val="top"/>
            <w:tcMar>
              <w:top w:w="100" w:type="dxa"/>
              <w:bottom w:w="100" w:type="dxa"/>
              <w:left w:w="140" w:type="dxa"/>
              <w:right w:w="140" w:type="dxa"/>
            </w:tcMar>
          </w:tcPr>
          <w:p>
            <w:pPr>
              <w:spacing w:after="40" w:line="264" w:lineRule="auto"/>
            </w:pPr>
            <w:r>
              <w:rPr>
                <w:b/>
                <w:color w:val="1E293B"/>
              </w:rPr>
              <w:t>Context switching across five technology stacks</w:t>
            </w:r>
          </w:p>
        </w:tc>
        <w:tc>
          <w:tcPr>
            <w:tcW w:type="dxa" w:w="3360"/>
            <w:vAlign w:val="top"/>
            <w:tcMar>
              <w:top w:w="100" w:type="dxa"/>
              <w:bottom w:w="100" w:type="dxa"/>
              <w:left w:w="140" w:type="dxa"/>
              <w:right w:w="140" w:type="dxa"/>
            </w:tcMar>
          </w:tcPr>
          <w:p>
            <w:pPr>
              <w:spacing w:after="40" w:line="264" w:lineRule="auto"/>
            </w:pPr>
            <w:r>
              <w:rPr>
                <w:color w:val="1E293B"/>
              </w:rPr>
              <w:t>Shallow work and half-finished subsystems</w:t>
            </w:r>
          </w:p>
        </w:tc>
        <w:tc>
          <w:tcPr>
            <w:tcW w:type="dxa" w:w="3360"/>
            <w:vAlign w:val="top"/>
            <w:tcMar>
              <w:top w:w="100" w:type="dxa"/>
              <w:bottom w:w="100" w:type="dxa"/>
              <w:left w:w="140" w:type="dxa"/>
              <w:right w:w="140" w:type="dxa"/>
            </w:tcMar>
          </w:tcPr>
          <w:p>
            <w:pPr>
              <w:spacing w:after="40" w:line="264" w:lineRule="auto"/>
            </w:pPr>
            <w:r>
              <w:rPr>
                <w:color w:val="1E293B"/>
              </w:rPr>
              <w:t>WIP limit of one subsystem; sequential ordering evidenced in Section 4.4</w:t>
            </w:r>
          </w:p>
        </w:tc>
      </w:tr>
      <w:tr>
        <w:trPr>
          <w:cantSplit/>
        </w:trPr>
        <w:tc>
          <w:tcPr>
            <w:tcW w:type="dxa" w:w="3360"/>
            <w:vAlign w:val="top"/>
            <w:tcMar>
              <w:top w:w="100" w:type="dxa"/>
              <w:bottom w:w="100" w:type="dxa"/>
              <w:left w:w="140" w:type="dxa"/>
              <w:right w:w="140" w:type="dxa"/>
            </w:tcMar>
          </w:tcPr>
          <w:p>
            <w:pPr>
              <w:spacing w:after="40" w:line="264" w:lineRule="auto"/>
            </w:pPr>
            <w:r>
              <w:rPr>
                <w:b/>
                <w:color w:val="1E293B"/>
              </w:rPr>
              <w:t>Uneven availability</w:t>
            </w:r>
          </w:p>
        </w:tc>
        <w:tc>
          <w:tcPr>
            <w:tcW w:type="dxa" w:w="3360"/>
            <w:vAlign w:val="top"/>
            <w:tcMar>
              <w:top w:w="100" w:type="dxa"/>
              <w:bottom w:w="100" w:type="dxa"/>
              <w:left w:w="140" w:type="dxa"/>
              <w:right w:w="140" w:type="dxa"/>
            </w:tcMar>
          </w:tcPr>
          <w:p>
            <w:pPr>
              <w:spacing w:after="40" w:line="264" w:lineRule="auto"/>
            </w:pPr>
            <w:r>
              <w:rPr>
                <w:color w:val="1E293B"/>
              </w:rPr>
              <w:t>Schedule slippage against a fixed plan</w:t>
            </w:r>
          </w:p>
        </w:tc>
        <w:tc>
          <w:tcPr>
            <w:tcW w:type="dxa" w:w="3360"/>
            <w:vAlign w:val="top"/>
            <w:tcMar>
              <w:top w:w="100" w:type="dxa"/>
              <w:bottom w:w="100" w:type="dxa"/>
              <w:left w:w="140" w:type="dxa"/>
              <w:right w:w="140" w:type="dxa"/>
            </w:tcMar>
          </w:tcPr>
          <w:p>
            <w:pPr>
              <w:spacing w:after="40" w:line="264" w:lineRule="auto"/>
            </w:pPr>
            <w:r>
              <w:rPr>
                <w:color w:val="1E293B"/>
              </w:rPr>
              <w:t>Increment-sized work items that can be completed or abandoned atomically; the plan in Section 5 records real, not idealised, dates</w:t>
            </w:r>
          </w:p>
        </w:tc>
      </w:tr>
      <w:tr>
        <w:trPr>
          <w:cantSplit/>
        </w:trPr>
        <w:tc>
          <w:tcPr>
            <w:tcW w:type="dxa" w:w="3360"/>
            <w:vAlign w:val="top"/>
            <w:tcMar>
              <w:top w:w="100" w:type="dxa"/>
              <w:bottom w:w="100" w:type="dxa"/>
              <w:left w:w="140" w:type="dxa"/>
              <w:right w:w="140" w:type="dxa"/>
            </w:tcMar>
          </w:tcPr>
          <w:p>
            <w:pPr>
              <w:spacing w:after="40" w:line="264" w:lineRule="auto"/>
            </w:pPr>
            <w:r>
              <w:rPr>
                <w:b/>
                <w:color w:val="1E293B"/>
              </w:rPr>
              <w:t>No agronomy domain expert on the team</w:t>
            </w:r>
          </w:p>
        </w:tc>
        <w:tc>
          <w:tcPr>
            <w:tcW w:type="dxa" w:w="3360"/>
            <w:vAlign w:val="top"/>
            <w:tcMar>
              <w:top w:w="100" w:type="dxa"/>
              <w:bottom w:w="100" w:type="dxa"/>
              <w:left w:w="140" w:type="dxa"/>
              <w:right w:w="140" w:type="dxa"/>
            </w:tcMar>
          </w:tcPr>
          <w:p>
            <w:pPr>
              <w:spacing w:after="40" w:line="264" w:lineRule="auto"/>
            </w:pPr>
            <w:r>
              <w:rPr>
                <w:color w:val="1E293B"/>
              </w:rPr>
              <w:t>Unsafe agricultural advice reaching farmers</w:t>
            </w:r>
          </w:p>
        </w:tc>
        <w:tc>
          <w:tcPr>
            <w:tcW w:type="dxa" w:w="3360"/>
            <w:vAlign w:val="top"/>
            <w:tcMar>
              <w:top w:w="100" w:type="dxa"/>
              <w:bottom w:w="100" w:type="dxa"/>
              <w:left w:w="140" w:type="dxa"/>
              <w:right w:w="140" w:type="dxa"/>
            </w:tcMar>
          </w:tcPr>
          <w:p>
            <w:pPr>
              <w:spacing w:after="40" w:line="264" w:lineRule="auto"/>
            </w:pPr>
            <w:r>
              <w:rPr>
                <w:color w:val="1E293B"/>
              </w:rPr>
              <w:t xml:space="preserve">Safety guardrails force chemical and dosage advice into a </w:t>
            </w:r>
            <w:r>
              <w:rPr>
                <w:rFonts w:ascii="Courier New" w:hAnsi="Courier New"/>
                <w:color w:val="0F172A"/>
                <w:sz w:val="18"/>
              </w:rPr>
              <w:t>requires_expert_confirmation</w:t>
            </w:r>
            <w:r>
              <w:rPr>
                <w:color w:val="1E293B"/>
              </w:rPr>
              <w:t xml:space="preserve"> review queue rather than delivering it directly, and RAG grounding restricts advice to approved extension sources</w:t>
            </w:r>
          </w:p>
        </w:tc>
      </w:tr>
    </w:tbl>
    <w:p>
      <w:pPr>
        <w:spacing w:before="80" w:after="80"/>
      </w:pPr>
    </w:p>
    <w:p>
      <w:pPr>
        <w:spacing w:before="240" w:after="240"/>
      </w:pPr>
    </w:p>
    <w:p>
      <w:pPr>
        <w:keepNext/>
        <w:spacing w:before="400" w:after="120"/>
      </w:pPr>
      <w:r>
        <w:rPr>
          <w:b/>
          <w:color w:val="065F46"/>
          <w:sz w:val="36"/>
        </w:rPr>
        <w:t>5. Work Plan (Use MS Project to create Schedule/Work Plan)</w:t>
      </w:r>
    </w:p>
    <w:p>
      <w:pPr>
        <w:keepNext/>
        <w:spacing w:before="280" w:after="80"/>
      </w:pPr>
      <w:r>
        <w:rPr>
          <w:b/>
          <w:color w:val="0F172A"/>
          <w:sz w:val="28"/>
        </w:rPr>
        <w:t>5.1 Scheduling Basis</w:t>
      </w:r>
    </w:p>
    <w:p>
      <w:r>
        <w:t>The work plan below is a</w:t>
      </w:r>
    </w:p>
    <w:p>
      <w:r>
        <w:t>: every task is assigned to the same person, so no two tasks may overlap except where one is a background/waiting activity. Task dates are reconstructed from the repository's commit record between 19 January 2026 and 7 September 2026 rather than from an aspirational plan, and the June 2026 development hold is shown explicitly because concealing it would misrepresent the schedule.</w:t>
      </w:r>
    </w:p>
    <w:p>
      <w:pPr>
        <w:spacing w:after="100"/>
      </w:pPr>
      <w:r>
        <w:rPr>
          <w:b/>
          <w:color w:val="1E293B"/>
        </w:rPr>
        <w:t>Resource:</w:t>
      </w:r>
      <w:r>
        <w:rPr>
          <w:color w:val="1E293B"/>
        </w:rPr>
        <w:t xml:space="preserve"> 1 × Solo Developer (wearing, by phase, the systems-analyst, database-architect, backend-engineer, embedded-engineer, AI-engineer, iOS-developer, web-developer, QA and DevOps hats). </w:t>
      </w:r>
      <w:r>
        <w:rPr>
          <w:b/>
          <w:color w:val="1E293B"/>
        </w:rPr>
        <w:t>Assisting tools:</w:t>
      </w:r>
      <w:r>
        <w:rPr>
          <w:color w:val="1E293B"/>
        </w:rPr>
        <w:t xml:space="preserve"> Claude Code and the GitHub Copilot coding agent, used as review and implementation assistants under the developer's control.</w:t>
      </w:r>
    </w:p>
    <w:p>
      <w:pPr>
        <w:keepNext/>
        <w:spacing w:before="280" w:after="80"/>
      </w:pPr>
      <w:r>
        <w:rPr>
          <w:b/>
          <w:color w:val="0F172A"/>
          <w:sz w:val="28"/>
        </w:rPr>
        <w:t>5.2 Project Schedule &amp; Gantt Chart</w:t>
      </w:r>
    </w:p>
    <w:p>
      <w:pPr>
        <w:spacing w:before="160" w:after="240"/>
        <w:jc w:val="center"/>
      </w:pPr>
      <w:r>
        <w:drawing>
          <wp:inline xmlns:a="http://schemas.openxmlformats.org/drawingml/2006/main" xmlns:pic="http://schemas.openxmlformats.org/drawingml/2006/picture">
            <wp:extent cx="6217920" cy="2442754"/>
            <wp:docPr id="3" name="Picture 3"/>
            <wp:cNvGraphicFramePr>
              <a:graphicFrameLocks noChangeAspect="1"/>
            </wp:cNvGraphicFramePr>
            <a:graphic>
              <a:graphicData uri="http://schemas.openxmlformats.org/drawingml/2006/picture">
                <pic:pic>
                  <pic:nvPicPr>
                    <pic:cNvPr id="0" name="diag_02.jpg"/>
                    <pic:cNvPicPr/>
                  </pic:nvPicPr>
                  <pic:blipFill>
                    <a:blip r:embed="rId11"/>
                    <a:stretch>
                      <a:fillRect/>
                    </a:stretch>
                  </pic:blipFill>
                  <pic:spPr>
                    <a:xfrm>
                      <a:off x="0" y="0"/>
                      <a:ext cx="6217920" cy="2442754"/>
                    </a:xfrm>
                    <a:prstGeom prst="rect"/>
                  </pic:spPr>
                </pic:pic>
              </a:graphicData>
            </a:graphic>
          </wp:inline>
        </w:drawing>
      </w:r>
    </w:p>
    <w:p>
      <w:pPr>
        <w:keepNext/>
        <w:spacing w:before="280" w:after="80"/>
      </w:pPr>
      <w:r>
        <w:rPr>
          <w:b/>
          <w:color w:val="0F172A"/>
          <w:sz w:val="28"/>
        </w:rPr>
        <w:t>5.3 Work Breakdown Structure (WBS) &amp; Task Schedule</w:t>
      </w:r>
    </w:p>
    <w:p>
      <w:r>
        <w:t>All tasks are assigned to the single available resource. The "Role Hat" column records which discipline the developer was operating in, not a separate person.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260"/>
        <w:gridCol w:w="1260"/>
        <w:gridCol w:w="1260"/>
        <w:gridCol w:w="1260"/>
        <w:gridCol w:w="1260"/>
        <w:gridCol w:w="1260"/>
        <w:gridCol w:w="1260"/>
        <w:gridCol w:w="1260"/>
      </w:tblGrid>
      <w:tr>
        <w:trPr>
          <w:cantSplit/>
          <w:tblHeader/>
        </w:trPr>
        <w:tc>
          <w:tcPr>
            <w:tcW w:type="dxa" w:w="1260"/>
            <w:vAlign w:val="top"/>
            <w:tcMar>
              <w:top w:w="100" w:type="dxa"/>
              <w:bottom w:w="100" w:type="dxa"/>
              <w:left w:w="140" w:type="dxa"/>
              <w:right w:w="140" w:type="dxa"/>
            </w:tcMar>
            <w:shd w:fill="F8FAFC"/>
          </w:tcPr>
          <w:p>
            <w:pPr>
              <w:spacing w:after="40" w:line="264" w:lineRule="auto"/>
            </w:pPr>
            <w:r>
              <w:rPr>
                <w:b/>
                <w:color w:val="1E293B"/>
                <w:sz w:val="19"/>
              </w:rPr>
              <w:t>WBS</w:t>
            </w:r>
          </w:p>
        </w:tc>
        <w:tc>
          <w:tcPr>
            <w:tcW w:type="dxa" w:w="1260"/>
            <w:vAlign w:val="top"/>
            <w:tcMar>
              <w:top w:w="100" w:type="dxa"/>
              <w:bottom w:w="100" w:type="dxa"/>
              <w:left w:w="140" w:type="dxa"/>
              <w:right w:w="140" w:type="dxa"/>
            </w:tcMar>
            <w:shd w:fill="F8FAFC"/>
          </w:tcPr>
          <w:p>
            <w:pPr>
              <w:spacing w:after="40" w:line="264" w:lineRule="auto"/>
            </w:pPr>
            <w:r>
              <w:rPr>
                <w:b/>
                <w:color w:val="1E293B"/>
                <w:sz w:val="19"/>
              </w:rPr>
              <w:t>Task Name</w:t>
            </w:r>
          </w:p>
        </w:tc>
        <w:tc>
          <w:tcPr>
            <w:tcW w:type="dxa" w:w="1260"/>
            <w:vAlign w:val="top"/>
            <w:tcMar>
              <w:top w:w="100" w:type="dxa"/>
              <w:bottom w:w="100" w:type="dxa"/>
              <w:left w:w="140" w:type="dxa"/>
              <w:right w:w="140" w:type="dxa"/>
            </w:tcMar>
            <w:shd w:fill="F8FAFC"/>
          </w:tcPr>
          <w:p>
            <w:pPr>
              <w:spacing w:after="40" w:line="264" w:lineRule="auto"/>
            </w:pPr>
            <w:r>
              <w:rPr>
                <w:b/>
                <w:color w:val="1E293B"/>
                <w:sz w:val="19"/>
              </w:rPr>
              <w:t>Predecessor</w:t>
            </w:r>
          </w:p>
        </w:tc>
        <w:tc>
          <w:tcPr>
            <w:tcW w:type="dxa" w:w="1260"/>
            <w:vAlign w:val="top"/>
            <w:tcMar>
              <w:top w:w="100" w:type="dxa"/>
              <w:bottom w:w="100" w:type="dxa"/>
              <w:left w:w="140" w:type="dxa"/>
              <w:right w:w="140" w:type="dxa"/>
            </w:tcMar>
            <w:shd w:fill="F8FAFC"/>
          </w:tcPr>
          <w:p>
            <w:pPr>
              <w:spacing w:after="40" w:line="264" w:lineRule="auto"/>
            </w:pPr>
            <w:r>
              <w:rPr>
                <w:b/>
                <w:color w:val="1E293B"/>
                <w:sz w:val="19"/>
              </w:rPr>
              <w:t>Start</w:t>
            </w:r>
          </w:p>
        </w:tc>
        <w:tc>
          <w:tcPr>
            <w:tcW w:type="dxa" w:w="1260"/>
            <w:vAlign w:val="top"/>
            <w:tcMar>
              <w:top w:w="100" w:type="dxa"/>
              <w:bottom w:w="100" w:type="dxa"/>
              <w:left w:w="140" w:type="dxa"/>
              <w:right w:w="140" w:type="dxa"/>
            </w:tcMar>
            <w:shd w:fill="F8FAFC"/>
          </w:tcPr>
          <w:p>
            <w:pPr>
              <w:spacing w:after="40" w:line="264" w:lineRule="auto"/>
            </w:pPr>
            <w:r>
              <w:rPr>
                <w:b/>
                <w:color w:val="1E293B"/>
                <w:sz w:val="19"/>
              </w:rPr>
              <w:t>Finish</w:t>
            </w:r>
          </w:p>
        </w:tc>
        <w:tc>
          <w:tcPr>
            <w:tcW w:type="dxa" w:w="1260"/>
            <w:vAlign w:val="top"/>
            <w:tcMar>
              <w:top w:w="100" w:type="dxa"/>
              <w:bottom w:w="100" w:type="dxa"/>
              <w:left w:w="140" w:type="dxa"/>
              <w:right w:w="140" w:type="dxa"/>
            </w:tcMar>
            <w:shd w:fill="F8FAFC"/>
          </w:tcPr>
          <w:p>
            <w:pPr>
              <w:spacing w:after="40" w:line="264" w:lineRule="auto"/>
            </w:pPr>
            <w:r>
              <w:rPr>
                <w:b/>
                <w:color w:val="1E293B"/>
                <w:sz w:val="19"/>
              </w:rPr>
              <w:t>Duration</w:t>
            </w:r>
          </w:p>
        </w:tc>
        <w:tc>
          <w:tcPr>
            <w:tcW w:type="dxa" w:w="1260"/>
            <w:vAlign w:val="top"/>
            <w:tcMar>
              <w:top w:w="100" w:type="dxa"/>
              <w:bottom w:w="100" w:type="dxa"/>
              <w:left w:w="140" w:type="dxa"/>
              <w:right w:w="140" w:type="dxa"/>
            </w:tcMar>
            <w:shd w:fill="F8FAFC"/>
          </w:tcPr>
          <w:p>
            <w:pPr>
              <w:spacing w:after="40" w:line="264" w:lineRule="auto"/>
            </w:pPr>
            <w:r>
              <w:rPr>
                <w:b/>
                <w:color w:val="1E293B"/>
                <w:sz w:val="19"/>
              </w:rPr>
              <w:t>Role Hat (Solo Developer)</w:t>
            </w:r>
          </w:p>
        </w:tc>
        <w:tc>
          <w:tcPr>
            <w:tcW w:type="dxa" w:w="1260"/>
            <w:vAlign w:val="top"/>
            <w:tcMar>
              <w:top w:w="100" w:type="dxa"/>
              <w:bottom w:w="100" w:type="dxa"/>
              <w:left w:w="140" w:type="dxa"/>
              <w:right w:w="140" w:type="dxa"/>
            </w:tcMar>
            <w:shd w:fill="F8FAFC"/>
          </w:tcPr>
          <w:p>
            <w:pPr>
              <w:spacing w:after="40" w:line="264" w:lineRule="auto"/>
            </w:pPr>
            <w:r>
              <w:rPr>
                <w:b/>
                <w:color w:val="1E293B"/>
                <w:sz w:val="19"/>
              </w:rPr>
              <w:t>Deliverable / Evidence</w:t>
            </w:r>
          </w:p>
        </w:tc>
      </w:tr>
      <w:tr>
        <w:trPr>
          <w:cantSplit/>
        </w:trPr>
        <w:tc>
          <w:tcPr>
            <w:tcW w:type="dxa" w:w="1260"/>
            <w:vAlign w:val="top"/>
            <w:tcMar>
              <w:top w:w="100" w:type="dxa"/>
              <w:bottom w:w="100" w:type="dxa"/>
              <w:left w:w="140" w:type="dxa"/>
              <w:right w:w="140" w:type="dxa"/>
            </w:tcMar>
          </w:tcPr>
          <w:p>
            <w:pPr>
              <w:spacing w:after="40" w:line="264" w:lineRule="auto"/>
            </w:pPr>
            <w:r>
              <w:rPr>
                <w:b/>
                <w:color w:val="1E293B"/>
              </w:rPr>
              <w:t>1.0</w:t>
            </w:r>
          </w:p>
        </w:tc>
        <w:tc>
          <w:tcPr>
            <w:tcW w:type="dxa" w:w="1260"/>
            <w:vAlign w:val="top"/>
            <w:tcMar>
              <w:top w:w="100" w:type="dxa"/>
              <w:bottom w:w="100" w:type="dxa"/>
              <w:left w:w="140" w:type="dxa"/>
              <w:right w:w="140" w:type="dxa"/>
            </w:tcMar>
          </w:tcPr>
          <w:p>
            <w:pPr>
              <w:spacing w:after="40" w:line="264" w:lineRule="auto"/>
            </w:pPr>
            <w:r>
              <w:rPr>
                <w:b/>
                <w:color w:val="1E293B"/>
              </w:rPr>
              <w:t>iOS Client Foundation</w:t>
            </w:r>
          </w:p>
        </w:tc>
        <w:tc>
          <w:tcPr>
            <w:tcW w:type="dxa" w:w="1260"/>
            <w:vAlign w:val="top"/>
            <w:tcMar>
              <w:top w:w="100" w:type="dxa"/>
              <w:bottom w:w="100" w:type="dxa"/>
              <w:left w:w="140" w:type="dxa"/>
              <w:right w:w="140" w:type="dxa"/>
            </w:tcMar>
          </w:tcPr>
          <w:p>
            <w:pPr>
              <w:spacing w:after="40" w:line="264" w:lineRule="auto"/>
            </w:pPr>
            <w:r>
              <w:rPr>
                <w:color w:val="1E293B"/>
              </w:rPr>
              <w:t>—</w:t>
            </w:r>
          </w:p>
        </w:tc>
        <w:tc>
          <w:tcPr>
            <w:tcW w:type="dxa" w:w="1260"/>
            <w:vAlign w:val="top"/>
            <w:tcMar>
              <w:top w:w="100" w:type="dxa"/>
              <w:bottom w:w="100" w:type="dxa"/>
              <w:left w:w="140" w:type="dxa"/>
              <w:right w:w="140" w:type="dxa"/>
            </w:tcMar>
          </w:tcPr>
          <w:p>
            <w:pPr>
              <w:spacing w:after="40" w:line="264" w:lineRule="auto"/>
            </w:pPr>
            <w:r>
              <w:rPr>
                <w:color w:val="1E293B"/>
              </w:rPr>
              <w:t>2026-01-19</w:t>
            </w:r>
          </w:p>
        </w:tc>
        <w:tc>
          <w:tcPr>
            <w:tcW w:type="dxa" w:w="1260"/>
            <w:vAlign w:val="top"/>
            <w:tcMar>
              <w:top w:w="100" w:type="dxa"/>
              <w:bottom w:w="100" w:type="dxa"/>
              <w:left w:w="140" w:type="dxa"/>
              <w:right w:w="140" w:type="dxa"/>
            </w:tcMar>
          </w:tcPr>
          <w:p>
            <w:pPr>
              <w:spacing w:after="40" w:line="264" w:lineRule="auto"/>
            </w:pPr>
            <w:r>
              <w:rPr>
                <w:color w:val="1E293B"/>
              </w:rPr>
              <w:t>2026-03-20</w:t>
            </w:r>
          </w:p>
        </w:tc>
        <w:tc>
          <w:tcPr>
            <w:tcW w:type="dxa" w:w="1260"/>
            <w:vAlign w:val="top"/>
            <w:tcMar>
              <w:top w:w="100" w:type="dxa"/>
              <w:bottom w:w="100" w:type="dxa"/>
              <w:left w:w="140" w:type="dxa"/>
              <w:right w:w="140" w:type="dxa"/>
            </w:tcMar>
          </w:tcPr>
          <w:p>
            <w:pPr>
              <w:spacing w:after="40" w:line="264" w:lineRule="auto"/>
            </w:pPr>
            <w:r>
              <w:rPr>
                <w:color w:val="1E293B"/>
              </w:rPr>
              <w:t>61 d</w:t>
            </w:r>
          </w:p>
        </w:tc>
        <w:tc>
          <w:tcPr>
            <w:tcW w:type="dxa" w:w="1260"/>
            <w:vAlign w:val="top"/>
            <w:tcMar>
              <w:top w:w="100" w:type="dxa"/>
              <w:bottom w:w="100" w:type="dxa"/>
              <w:left w:w="140" w:type="dxa"/>
              <w:right w:w="140" w:type="dxa"/>
            </w:tcMar>
          </w:tcPr>
          <w:p>
            <w:pPr>
              <w:spacing w:after="40" w:line="264" w:lineRule="auto"/>
            </w:pPr>
            <w:r>
              <w:rPr>
                <w:color w:val="1E293B"/>
              </w:rPr>
              <w:t>Mobile / Architecture</w:t>
            </w:r>
          </w:p>
        </w:tc>
        <w:tc>
          <w:tcPr>
            <w:tcW w:type="dxa" w:w="1260"/>
            <w:vAlign w:val="top"/>
            <w:tcMar>
              <w:top w:w="100" w:type="dxa"/>
              <w:bottom w:w="100" w:type="dxa"/>
              <w:left w:w="140" w:type="dxa"/>
              <w:right w:w="140" w:type="dxa"/>
            </w:tcMar>
          </w:tcPr>
          <w:p>
            <w:pPr>
              <w:spacing w:after="40" w:line="264" w:lineRule="auto"/>
            </w:pPr>
            <w:r>
              <w:rPr>
                <w:color w:val="1E293B"/>
              </w:rPr>
              <w:t>Authenticated SwiftUI application shell</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1.1</w:t>
            </w:r>
          </w:p>
        </w:tc>
        <w:tc>
          <w:tcPr>
            <w:tcW w:type="dxa" w:w="1260"/>
            <w:vAlign w:val="top"/>
            <w:tcMar>
              <w:top w:w="100" w:type="dxa"/>
              <w:bottom w:w="100" w:type="dxa"/>
              <w:left w:w="140" w:type="dxa"/>
              <w:right w:w="140" w:type="dxa"/>
            </w:tcMar>
          </w:tcPr>
          <w:p>
            <w:pPr>
              <w:spacing w:after="40" w:line="264" w:lineRule="auto"/>
            </w:pPr>
            <w:r>
              <w:rPr>
                <w:color w:val="1E293B"/>
              </w:rPr>
              <w:t>Xcode project, SwiftUI migration &amp; Coordinator scaffold</w:t>
            </w:r>
          </w:p>
        </w:tc>
        <w:tc>
          <w:tcPr>
            <w:tcW w:type="dxa" w:w="1260"/>
            <w:vAlign w:val="top"/>
            <w:tcMar>
              <w:top w:w="100" w:type="dxa"/>
              <w:bottom w:w="100" w:type="dxa"/>
              <w:left w:w="140" w:type="dxa"/>
              <w:right w:w="140" w:type="dxa"/>
            </w:tcMar>
          </w:tcPr>
          <w:p>
            <w:pPr>
              <w:spacing w:after="40" w:line="264" w:lineRule="auto"/>
            </w:pPr>
            <w:r>
              <w:rPr>
                <w:color w:val="1E293B"/>
              </w:rPr>
              <w:t>—</w:t>
            </w:r>
          </w:p>
        </w:tc>
        <w:tc>
          <w:tcPr>
            <w:tcW w:type="dxa" w:w="1260"/>
            <w:vAlign w:val="top"/>
            <w:tcMar>
              <w:top w:w="100" w:type="dxa"/>
              <w:bottom w:w="100" w:type="dxa"/>
              <w:left w:w="140" w:type="dxa"/>
              <w:right w:w="140" w:type="dxa"/>
            </w:tcMar>
          </w:tcPr>
          <w:p>
            <w:pPr>
              <w:spacing w:after="40" w:line="264" w:lineRule="auto"/>
            </w:pPr>
            <w:r>
              <w:rPr>
                <w:color w:val="1E293B"/>
              </w:rPr>
              <w:t>2026-01-19</w:t>
            </w:r>
          </w:p>
        </w:tc>
        <w:tc>
          <w:tcPr>
            <w:tcW w:type="dxa" w:w="1260"/>
            <w:vAlign w:val="top"/>
            <w:tcMar>
              <w:top w:w="100" w:type="dxa"/>
              <w:bottom w:w="100" w:type="dxa"/>
              <w:left w:w="140" w:type="dxa"/>
              <w:right w:w="140" w:type="dxa"/>
            </w:tcMar>
          </w:tcPr>
          <w:p>
            <w:pPr>
              <w:spacing w:after="40" w:line="264" w:lineRule="auto"/>
            </w:pPr>
            <w:r>
              <w:rPr>
                <w:color w:val="1E293B"/>
              </w:rPr>
              <w:t>2026-02-28</w:t>
            </w:r>
          </w:p>
        </w:tc>
        <w:tc>
          <w:tcPr>
            <w:tcW w:type="dxa" w:w="1260"/>
            <w:vAlign w:val="top"/>
            <w:tcMar>
              <w:top w:w="100" w:type="dxa"/>
              <w:bottom w:w="100" w:type="dxa"/>
              <w:left w:w="140" w:type="dxa"/>
              <w:right w:w="140" w:type="dxa"/>
            </w:tcMar>
          </w:tcPr>
          <w:p>
            <w:pPr>
              <w:spacing w:after="40" w:line="264" w:lineRule="auto"/>
            </w:pPr>
            <w:r>
              <w:rPr>
                <w:color w:val="1E293B"/>
              </w:rPr>
              <w:t>41 d</w:t>
            </w:r>
          </w:p>
        </w:tc>
        <w:tc>
          <w:tcPr>
            <w:tcW w:type="dxa" w:w="1260"/>
            <w:vAlign w:val="top"/>
            <w:tcMar>
              <w:top w:w="100" w:type="dxa"/>
              <w:bottom w:w="100" w:type="dxa"/>
              <w:left w:w="140" w:type="dxa"/>
              <w:right w:w="140" w:type="dxa"/>
            </w:tcMar>
          </w:tcPr>
          <w:p>
            <w:pPr>
              <w:spacing w:after="40" w:line="264" w:lineRule="auto"/>
            </w:pPr>
            <w:r>
              <w:rPr>
                <w:color w:val="1E293B"/>
              </w:rPr>
              <w:t>iOS Developer</w:t>
            </w:r>
          </w:p>
        </w:tc>
        <w:tc>
          <w:tcPr>
            <w:tcW w:type="dxa" w:w="1260"/>
            <w:vAlign w:val="top"/>
            <w:tcMar>
              <w:top w:w="100" w:type="dxa"/>
              <w:bottom w:w="100" w:type="dxa"/>
              <w:left w:w="140" w:type="dxa"/>
              <w:right w:w="140" w:type="dxa"/>
            </w:tcMar>
          </w:tcPr>
          <w:p>
            <w:pPr>
              <w:spacing w:after="40" w:line="264" w:lineRule="auto"/>
            </w:pPr>
            <w:r>
              <w:rPr>
                <w:color w:val="1E293B"/>
              </w:rPr>
              <w:t xml:space="preserve">Programmatic UI, </w:t>
            </w:r>
            <w:r>
              <w:rPr>
                <w:rFonts w:ascii="Courier New" w:hAnsi="Courier New"/>
                <w:color w:val="0F172A"/>
                <w:sz w:val="18"/>
              </w:rPr>
              <w:t>AppCoordinator</w:t>
            </w:r>
            <w:r>
              <w:rPr>
                <w:color w:val="1E293B"/>
              </w:rPr>
              <w:t>, Dashboard stub</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1.2</w:t>
            </w:r>
          </w:p>
        </w:tc>
        <w:tc>
          <w:tcPr>
            <w:tcW w:type="dxa" w:w="1260"/>
            <w:vAlign w:val="top"/>
            <w:tcMar>
              <w:top w:w="100" w:type="dxa"/>
              <w:bottom w:w="100" w:type="dxa"/>
              <w:left w:w="140" w:type="dxa"/>
              <w:right w:w="140" w:type="dxa"/>
            </w:tcMar>
          </w:tcPr>
          <w:p>
            <w:pPr>
              <w:spacing w:after="40" w:line="264" w:lineRule="auto"/>
            </w:pPr>
            <w:r>
              <w:rPr>
                <w:color w:val="1E293B"/>
              </w:rPr>
              <w:t>Onboarding flow, brand palette &amp; splash screen</w:t>
            </w:r>
          </w:p>
        </w:tc>
        <w:tc>
          <w:tcPr>
            <w:tcW w:type="dxa" w:w="1260"/>
            <w:vAlign w:val="top"/>
            <w:tcMar>
              <w:top w:w="100" w:type="dxa"/>
              <w:bottom w:w="100" w:type="dxa"/>
              <w:left w:w="140" w:type="dxa"/>
              <w:right w:w="140" w:type="dxa"/>
            </w:tcMar>
          </w:tcPr>
          <w:p>
            <w:pPr>
              <w:spacing w:after="40" w:line="264" w:lineRule="auto"/>
            </w:pPr>
            <w:r>
              <w:rPr>
                <w:color w:val="1E293B"/>
              </w:rPr>
              <w:t>1.1</w:t>
            </w:r>
          </w:p>
        </w:tc>
        <w:tc>
          <w:tcPr>
            <w:tcW w:type="dxa" w:w="1260"/>
            <w:vAlign w:val="top"/>
            <w:tcMar>
              <w:top w:w="100" w:type="dxa"/>
              <w:bottom w:w="100" w:type="dxa"/>
              <w:left w:w="140" w:type="dxa"/>
              <w:right w:w="140" w:type="dxa"/>
            </w:tcMar>
          </w:tcPr>
          <w:p>
            <w:pPr>
              <w:spacing w:after="40" w:line="264" w:lineRule="auto"/>
            </w:pPr>
            <w:r>
              <w:rPr>
                <w:color w:val="1E293B"/>
              </w:rPr>
              <w:t>2026-03-02</w:t>
            </w:r>
          </w:p>
        </w:tc>
        <w:tc>
          <w:tcPr>
            <w:tcW w:type="dxa" w:w="1260"/>
            <w:vAlign w:val="top"/>
            <w:tcMar>
              <w:top w:w="100" w:type="dxa"/>
              <w:bottom w:w="100" w:type="dxa"/>
              <w:left w:w="140" w:type="dxa"/>
              <w:right w:w="140" w:type="dxa"/>
            </w:tcMar>
          </w:tcPr>
          <w:p>
            <w:pPr>
              <w:spacing w:after="40" w:line="264" w:lineRule="auto"/>
            </w:pPr>
            <w:r>
              <w:rPr>
                <w:color w:val="1E293B"/>
              </w:rPr>
              <w:t>2026-03-06</w:t>
            </w:r>
          </w:p>
        </w:tc>
        <w:tc>
          <w:tcPr>
            <w:tcW w:type="dxa" w:w="1260"/>
            <w:vAlign w:val="top"/>
            <w:tcMar>
              <w:top w:w="100" w:type="dxa"/>
              <w:bottom w:w="100" w:type="dxa"/>
              <w:left w:w="140" w:type="dxa"/>
              <w:right w:w="140" w:type="dxa"/>
            </w:tcMar>
          </w:tcPr>
          <w:p>
            <w:pPr>
              <w:spacing w:after="40" w:line="264" w:lineRule="auto"/>
            </w:pPr>
            <w:r>
              <w:rPr>
                <w:color w:val="1E293B"/>
              </w:rPr>
              <w:t>5 d</w:t>
            </w:r>
          </w:p>
        </w:tc>
        <w:tc>
          <w:tcPr>
            <w:tcW w:type="dxa" w:w="1260"/>
            <w:vAlign w:val="top"/>
            <w:tcMar>
              <w:top w:w="100" w:type="dxa"/>
              <w:bottom w:w="100" w:type="dxa"/>
              <w:left w:w="140" w:type="dxa"/>
              <w:right w:w="140" w:type="dxa"/>
            </w:tcMar>
          </w:tcPr>
          <w:p>
            <w:pPr>
              <w:spacing w:after="40" w:line="264" w:lineRule="auto"/>
            </w:pPr>
            <w:r>
              <w:rPr>
                <w:color w:val="1E293B"/>
              </w:rPr>
              <w:t>iOS Developer / Designer</w:t>
            </w:r>
          </w:p>
        </w:tc>
        <w:tc>
          <w:tcPr>
            <w:tcW w:type="dxa" w:w="1260"/>
            <w:vAlign w:val="top"/>
            <w:tcMar>
              <w:top w:w="100" w:type="dxa"/>
              <w:bottom w:w="100" w:type="dxa"/>
              <w:left w:w="140" w:type="dxa"/>
              <w:right w:w="140" w:type="dxa"/>
            </w:tcMar>
          </w:tcPr>
          <w:p>
            <w:pPr>
              <w:spacing w:after="40" w:line="264" w:lineRule="auto"/>
            </w:pPr>
            <w:r>
              <w:rPr>
                <w:color w:val="1E293B"/>
              </w:rPr>
              <w:t>Animated onboarding, brand colour tokens</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1.3</w:t>
            </w:r>
          </w:p>
        </w:tc>
        <w:tc>
          <w:tcPr>
            <w:tcW w:type="dxa" w:w="1260"/>
            <w:vAlign w:val="top"/>
            <w:tcMar>
              <w:top w:w="100" w:type="dxa"/>
              <w:bottom w:w="100" w:type="dxa"/>
              <w:left w:w="140" w:type="dxa"/>
              <w:right w:w="140" w:type="dxa"/>
            </w:tcMar>
          </w:tcPr>
          <w:p>
            <w:pPr>
              <w:spacing w:after="40" w:line="264" w:lineRule="auto"/>
            </w:pPr>
            <w:r>
              <w:rPr>
                <w:color w:val="1E293B"/>
              </w:rPr>
              <w:t>MVVM-C and SOLID architecture refactor</w:t>
            </w:r>
          </w:p>
        </w:tc>
        <w:tc>
          <w:tcPr>
            <w:tcW w:type="dxa" w:w="1260"/>
            <w:vAlign w:val="top"/>
            <w:tcMar>
              <w:top w:w="100" w:type="dxa"/>
              <w:bottom w:w="100" w:type="dxa"/>
              <w:left w:w="140" w:type="dxa"/>
              <w:right w:w="140" w:type="dxa"/>
            </w:tcMar>
          </w:tcPr>
          <w:p>
            <w:pPr>
              <w:spacing w:after="40" w:line="264" w:lineRule="auto"/>
            </w:pPr>
            <w:r>
              <w:rPr>
                <w:color w:val="1E293B"/>
              </w:rPr>
              <w:t>1.2</w:t>
            </w:r>
          </w:p>
        </w:tc>
        <w:tc>
          <w:tcPr>
            <w:tcW w:type="dxa" w:w="1260"/>
            <w:vAlign w:val="top"/>
            <w:tcMar>
              <w:top w:w="100" w:type="dxa"/>
              <w:bottom w:w="100" w:type="dxa"/>
              <w:left w:w="140" w:type="dxa"/>
              <w:right w:w="140" w:type="dxa"/>
            </w:tcMar>
          </w:tcPr>
          <w:p>
            <w:pPr>
              <w:spacing w:after="40" w:line="264" w:lineRule="auto"/>
            </w:pPr>
            <w:r>
              <w:rPr>
                <w:color w:val="1E293B"/>
              </w:rPr>
              <w:t>2026-03-05</w:t>
            </w:r>
          </w:p>
        </w:tc>
        <w:tc>
          <w:tcPr>
            <w:tcW w:type="dxa" w:w="1260"/>
            <w:vAlign w:val="top"/>
            <w:tcMar>
              <w:top w:w="100" w:type="dxa"/>
              <w:bottom w:w="100" w:type="dxa"/>
              <w:left w:w="140" w:type="dxa"/>
              <w:right w:w="140" w:type="dxa"/>
            </w:tcMar>
          </w:tcPr>
          <w:p>
            <w:pPr>
              <w:spacing w:after="40" w:line="264" w:lineRule="auto"/>
            </w:pPr>
            <w:r>
              <w:rPr>
                <w:color w:val="1E293B"/>
              </w:rPr>
              <w:t>2026-03-11</w:t>
            </w:r>
          </w:p>
        </w:tc>
        <w:tc>
          <w:tcPr>
            <w:tcW w:type="dxa" w:w="1260"/>
            <w:vAlign w:val="top"/>
            <w:tcMar>
              <w:top w:w="100" w:type="dxa"/>
              <w:bottom w:w="100" w:type="dxa"/>
              <w:left w:w="140" w:type="dxa"/>
              <w:right w:w="140" w:type="dxa"/>
            </w:tcMar>
          </w:tcPr>
          <w:p>
            <w:pPr>
              <w:spacing w:after="40" w:line="264" w:lineRule="auto"/>
            </w:pPr>
            <w:r>
              <w:rPr>
                <w:color w:val="1E293B"/>
              </w:rPr>
              <w:t>7 d</w:t>
            </w:r>
          </w:p>
        </w:tc>
        <w:tc>
          <w:tcPr>
            <w:tcW w:type="dxa" w:w="1260"/>
            <w:vAlign w:val="top"/>
            <w:tcMar>
              <w:top w:w="100" w:type="dxa"/>
              <w:bottom w:w="100" w:type="dxa"/>
              <w:left w:w="140" w:type="dxa"/>
              <w:right w:w="140" w:type="dxa"/>
            </w:tcMar>
          </w:tcPr>
          <w:p>
            <w:pPr>
              <w:spacing w:after="40" w:line="264" w:lineRule="auto"/>
            </w:pPr>
            <w:r>
              <w:rPr>
                <w:color w:val="1E293B"/>
              </w:rPr>
              <w:t>Software Architect</w:t>
            </w:r>
          </w:p>
        </w:tc>
        <w:tc>
          <w:tcPr>
            <w:tcW w:type="dxa" w:w="1260"/>
            <w:vAlign w:val="top"/>
            <w:tcMar>
              <w:top w:w="100" w:type="dxa"/>
              <w:bottom w:w="100" w:type="dxa"/>
              <w:left w:w="140" w:type="dxa"/>
              <w:right w:w="140" w:type="dxa"/>
            </w:tcMar>
          </w:tcPr>
          <w:p>
            <w:pPr>
              <w:spacing w:after="40" w:line="264" w:lineRule="auto"/>
            </w:pPr>
            <w:r>
              <w:rPr>
                <w:color w:val="1E293B"/>
              </w:rPr>
              <w:t>DRY/OCP/SRP/DIP debt cleared (PRs #1–#3)</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1.4</w:t>
            </w:r>
          </w:p>
        </w:tc>
        <w:tc>
          <w:tcPr>
            <w:tcW w:type="dxa" w:w="1260"/>
            <w:vAlign w:val="top"/>
            <w:tcMar>
              <w:top w:w="100" w:type="dxa"/>
              <w:bottom w:w="100" w:type="dxa"/>
              <w:left w:w="140" w:type="dxa"/>
              <w:right w:w="140" w:type="dxa"/>
            </w:tcMar>
          </w:tcPr>
          <w:p>
            <w:pPr>
              <w:spacing w:after="40" w:line="264" w:lineRule="auto"/>
            </w:pPr>
            <w:r>
              <w:rPr>
                <w:color w:val="1E293B"/>
              </w:rPr>
              <w:t>Firebase Authentication, Google Sign-In &amp; error hardening</w:t>
            </w:r>
          </w:p>
        </w:tc>
        <w:tc>
          <w:tcPr>
            <w:tcW w:type="dxa" w:w="1260"/>
            <w:vAlign w:val="top"/>
            <w:tcMar>
              <w:top w:w="100" w:type="dxa"/>
              <w:bottom w:w="100" w:type="dxa"/>
              <w:left w:w="140" w:type="dxa"/>
              <w:right w:w="140" w:type="dxa"/>
            </w:tcMar>
          </w:tcPr>
          <w:p>
            <w:pPr>
              <w:spacing w:after="40" w:line="264" w:lineRule="auto"/>
            </w:pPr>
            <w:r>
              <w:rPr>
                <w:color w:val="1E293B"/>
              </w:rPr>
              <w:t>1.3</w:t>
            </w:r>
          </w:p>
        </w:tc>
        <w:tc>
          <w:tcPr>
            <w:tcW w:type="dxa" w:w="1260"/>
            <w:vAlign w:val="top"/>
            <w:tcMar>
              <w:top w:w="100" w:type="dxa"/>
              <w:bottom w:w="100" w:type="dxa"/>
              <w:left w:w="140" w:type="dxa"/>
              <w:right w:w="140" w:type="dxa"/>
            </w:tcMar>
          </w:tcPr>
          <w:p>
            <w:pPr>
              <w:spacing w:after="40" w:line="264" w:lineRule="auto"/>
            </w:pPr>
            <w:r>
              <w:rPr>
                <w:color w:val="1E293B"/>
              </w:rPr>
              <w:t>2026-03-11</w:t>
            </w:r>
          </w:p>
        </w:tc>
        <w:tc>
          <w:tcPr>
            <w:tcW w:type="dxa" w:w="1260"/>
            <w:vAlign w:val="top"/>
            <w:tcMar>
              <w:top w:w="100" w:type="dxa"/>
              <w:bottom w:w="100" w:type="dxa"/>
              <w:left w:w="140" w:type="dxa"/>
              <w:right w:w="140" w:type="dxa"/>
            </w:tcMar>
          </w:tcPr>
          <w:p>
            <w:pPr>
              <w:spacing w:after="40" w:line="264" w:lineRule="auto"/>
            </w:pPr>
            <w:r>
              <w:rPr>
                <w:color w:val="1E293B"/>
              </w:rPr>
              <w:t>2026-03-20</w:t>
            </w:r>
          </w:p>
        </w:tc>
        <w:tc>
          <w:tcPr>
            <w:tcW w:type="dxa" w:w="1260"/>
            <w:vAlign w:val="top"/>
            <w:tcMar>
              <w:top w:w="100" w:type="dxa"/>
              <w:bottom w:w="100" w:type="dxa"/>
              <w:left w:w="140" w:type="dxa"/>
              <w:right w:w="140" w:type="dxa"/>
            </w:tcMar>
          </w:tcPr>
          <w:p>
            <w:pPr>
              <w:spacing w:after="40" w:line="264" w:lineRule="auto"/>
            </w:pPr>
            <w:r>
              <w:rPr>
                <w:color w:val="1E293B"/>
              </w:rPr>
              <w:t>10 d</w:t>
            </w:r>
          </w:p>
        </w:tc>
        <w:tc>
          <w:tcPr>
            <w:tcW w:type="dxa" w:w="1260"/>
            <w:vAlign w:val="top"/>
            <w:tcMar>
              <w:top w:w="100" w:type="dxa"/>
              <w:bottom w:w="100" w:type="dxa"/>
              <w:left w:w="140" w:type="dxa"/>
              <w:right w:w="140" w:type="dxa"/>
            </w:tcMar>
          </w:tcPr>
          <w:p>
            <w:pPr>
              <w:spacing w:after="40" w:line="264" w:lineRule="auto"/>
            </w:pPr>
            <w:r>
              <w:rPr>
                <w:color w:val="1E293B"/>
              </w:rPr>
              <w:t>iOS / Security</w:t>
            </w:r>
          </w:p>
        </w:tc>
        <w:tc>
          <w:tcPr>
            <w:tcW w:type="dxa" w:w="1260"/>
            <w:vAlign w:val="top"/>
            <w:tcMar>
              <w:top w:w="100" w:type="dxa"/>
              <w:bottom w:w="100" w:type="dxa"/>
              <w:left w:w="140" w:type="dxa"/>
              <w:right w:w="140" w:type="dxa"/>
            </w:tcMar>
          </w:tcPr>
          <w:p>
            <w:pPr>
              <w:spacing w:after="40" w:line="264" w:lineRule="auto"/>
            </w:pPr>
            <w:r>
              <w:rPr>
                <w:color w:val="1E293B"/>
              </w:rPr>
              <w:t xml:space="preserve">Login, signup, reset; </w:t>
            </w:r>
            <w:r>
              <w:rPr>
                <w:rFonts w:ascii="Courier New" w:hAnsi="Courier New"/>
                <w:color w:val="0F172A"/>
                <w:sz w:val="18"/>
              </w:rPr>
              <w:t>AgriVisionError</w:t>
            </w:r>
            <w:r>
              <w:rPr>
                <w:color w:val="1E293B"/>
              </w:rPr>
              <w:t xml:space="preserve"> mapping</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1.5</w:t>
            </w:r>
          </w:p>
        </w:tc>
        <w:tc>
          <w:tcPr>
            <w:tcW w:type="dxa" w:w="1260"/>
            <w:vAlign w:val="top"/>
            <w:tcMar>
              <w:top w:w="100" w:type="dxa"/>
              <w:bottom w:w="100" w:type="dxa"/>
              <w:left w:w="140" w:type="dxa"/>
              <w:right w:w="140" w:type="dxa"/>
            </w:tcMar>
          </w:tcPr>
          <w:p>
            <w:pPr>
              <w:spacing w:after="40" w:line="264" w:lineRule="auto"/>
            </w:pPr>
            <w:r>
              <w:rPr>
                <w:color w:val="1E293B"/>
              </w:rPr>
              <w:t>Field selection (MapKit) &amp; settings feature</w:t>
            </w:r>
          </w:p>
        </w:tc>
        <w:tc>
          <w:tcPr>
            <w:tcW w:type="dxa" w:w="1260"/>
            <w:vAlign w:val="top"/>
            <w:tcMar>
              <w:top w:w="100" w:type="dxa"/>
              <w:bottom w:w="100" w:type="dxa"/>
              <w:left w:w="140" w:type="dxa"/>
              <w:right w:w="140" w:type="dxa"/>
            </w:tcMar>
          </w:tcPr>
          <w:p>
            <w:pPr>
              <w:spacing w:after="40" w:line="264" w:lineRule="auto"/>
            </w:pPr>
            <w:r>
              <w:rPr>
                <w:color w:val="1E293B"/>
              </w:rPr>
              <w:t>1.4</w:t>
            </w:r>
          </w:p>
        </w:tc>
        <w:tc>
          <w:tcPr>
            <w:tcW w:type="dxa" w:w="1260"/>
            <w:vAlign w:val="top"/>
            <w:tcMar>
              <w:top w:w="100" w:type="dxa"/>
              <w:bottom w:w="100" w:type="dxa"/>
              <w:left w:w="140" w:type="dxa"/>
              <w:right w:w="140" w:type="dxa"/>
            </w:tcMar>
          </w:tcPr>
          <w:p>
            <w:pPr>
              <w:spacing w:after="40" w:line="264" w:lineRule="auto"/>
            </w:pPr>
            <w:r>
              <w:rPr>
                <w:color w:val="1E293B"/>
              </w:rPr>
              <w:t>2026-03-20</w:t>
            </w:r>
          </w:p>
        </w:tc>
        <w:tc>
          <w:tcPr>
            <w:tcW w:type="dxa" w:w="1260"/>
            <w:vAlign w:val="top"/>
            <w:tcMar>
              <w:top w:w="100" w:type="dxa"/>
              <w:bottom w:w="100" w:type="dxa"/>
              <w:left w:w="140" w:type="dxa"/>
              <w:right w:w="140" w:type="dxa"/>
            </w:tcMar>
          </w:tcPr>
          <w:p>
            <w:pPr>
              <w:spacing w:after="40" w:line="264" w:lineRule="auto"/>
            </w:pPr>
            <w:r>
              <w:rPr>
                <w:color w:val="1E293B"/>
              </w:rPr>
              <w:t>2026-03-20</w:t>
            </w:r>
          </w:p>
        </w:tc>
        <w:tc>
          <w:tcPr>
            <w:tcW w:type="dxa" w:w="1260"/>
            <w:vAlign w:val="top"/>
            <w:tcMar>
              <w:top w:w="100" w:type="dxa"/>
              <w:bottom w:w="100" w:type="dxa"/>
              <w:left w:w="140" w:type="dxa"/>
              <w:right w:w="140" w:type="dxa"/>
            </w:tcMar>
          </w:tcPr>
          <w:p>
            <w:pPr>
              <w:spacing w:after="40" w:line="264" w:lineRule="auto"/>
            </w:pPr>
            <w:r>
              <w:rPr>
                <w:color w:val="1E293B"/>
              </w:rPr>
              <w:t>1 d</w:t>
            </w:r>
          </w:p>
        </w:tc>
        <w:tc>
          <w:tcPr>
            <w:tcW w:type="dxa" w:w="1260"/>
            <w:vAlign w:val="top"/>
            <w:tcMar>
              <w:top w:w="100" w:type="dxa"/>
              <w:bottom w:w="100" w:type="dxa"/>
              <w:left w:w="140" w:type="dxa"/>
              <w:right w:w="140" w:type="dxa"/>
            </w:tcMar>
          </w:tcPr>
          <w:p>
            <w:pPr>
              <w:spacing w:after="40" w:line="264" w:lineRule="auto"/>
            </w:pPr>
            <w:r>
              <w:rPr>
                <w:color w:val="1E293B"/>
              </w:rPr>
              <w:t>iOS Developer</w:t>
            </w:r>
          </w:p>
        </w:tc>
        <w:tc>
          <w:tcPr>
            <w:tcW w:type="dxa" w:w="1260"/>
            <w:vAlign w:val="top"/>
            <w:tcMar>
              <w:top w:w="100" w:type="dxa"/>
              <w:bottom w:w="100" w:type="dxa"/>
              <w:left w:w="140" w:type="dxa"/>
              <w:right w:w="140" w:type="dxa"/>
            </w:tcMar>
          </w:tcPr>
          <w:p>
            <w:pPr>
              <w:spacing w:after="40" w:line="264" w:lineRule="auto"/>
            </w:pPr>
            <w:r>
              <w:rPr>
                <w:color w:val="1E293B"/>
              </w:rPr>
              <w:t>Polygon drawing screen, settings coordinator</w:t>
            </w:r>
          </w:p>
        </w:tc>
      </w:tr>
      <w:tr>
        <w:trPr>
          <w:cantSplit/>
        </w:trPr>
        <w:tc>
          <w:tcPr>
            <w:tcW w:type="dxa" w:w="1260"/>
            <w:vAlign w:val="top"/>
            <w:tcMar>
              <w:top w:w="100" w:type="dxa"/>
              <w:bottom w:w="100" w:type="dxa"/>
              <w:left w:w="140" w:type="dxa"/>
              <w:right w:w="140" w:type="dxa"/>
            </w:tcMar>
          </w:tcPr>
          <w:p>
            <w:pPr>
              <w:spacing w:after="40" w:line="264" w:lineRule="auto"/>
            </w:pPr>
            <w:r>
              <w:rPr>
                <w:b/>
                <w:color w:val="1E293B"/>
              </w:rPr>
              <w:t>2.0</w:t>
            </w:r>
          </w:p>
        </w:tc>
        <w:tc>
          <w:tcPr>
            <w:tcW w:type="dxa" w:w="1260"/>
            <w:vAlign w:val="top"/>
            <w:tcMar>
              <w:top w:w="100" w:type="dxa"/>
              <w:bottom w:w="100" w:type="dxa"/>
              <w:left w:w="140" w:type="dxa"/>
              <w:right w:w="140" w:type="dxa"/>
            </w:tcMar>
          </w:tcPr>
          <w:p>
            <w:pPr>
              <w:spacing w:after="40" w:line="264" w:lineRule="auto"/>
            </w:pPr>
            <w:r>
              <w:rPr>
                <w:b/>
                <w:color w:val="1E293B"/>
              </w:rPr>
              <w:t>Edge Hardware &amp; Cloud Backend</w:t>
            </w:r>
          </w:p>
        </w:tc>
        <w:tc>
          <w:tcPr>
            <w:tcW w:type="dxa" w:w="1260"/>
            <w:vAlign w:val="top"/>
            <w:tcMar>
              <w:top w:w="100" w:type="dxa"/>
              <w:bottom w:w="100" w:type="dxa"/>
              <w:left w:w="140" w:type="dxa"/>
              <w:right w:w="140" w:type="dxa"/>
            </w:tcMar>
          </w:tcPr>
          <w:p>
            <w:pPr>
              <w:spacing w:after="40" w:line="264" w:lineRule="auto"/>
            </w:pPr>
            <w:r>
              <w:rPr>
                <w:color w:val="1E293B"/>
              </w:rPr>
              <w:t>1.0</w:t>
            </w:r>
          </w:p>
        </w:tc>
        <w:tc>
          <w:tcPr>
            <w:tcW w:type="dxa" w:w="1260"/>
            <w:vAlign w:val="top"/>
            <w:tcMar>
              <w:top w:w="100" w:type="dxa"/>
              <w:bottom w:w="100" w:type="dxa"/>
              <w:left w:w="140" w:type="dxa"/>
              <w:right w:w="140" w:type="dxa"/>
            </w:tcMar>
          </w:tcPr>
          <w:p>
            <w:pPr>
              <w:spacing w:after="40" w:line="264" w:lineRule="auto"/>
            </w:pPr>
            <w:r>
              <w:rPr>
                <w:color w:val="1E293B"/>
              </w:rPr>
              <w:t>2026-04-04</w:t>
            </w:r>
          </w:p>
        </w:tc>
        <w:tc>
          <w:tcPr>
            <w:tcW w:type="dxa" w:w="1260"/>
            <w:vAlign w:val="top"/>
            <w:tcMar>
              <w:top w:w="100" w:type="dxa"/>
              <w:bottom w:w="100" w:type="dxa"/>
              <w:left w:w="140" w:type="dxa"/>
              <w:right w:w="140" w:type="dxa"/>
            </w:tcMar>
          </w:tcPr>
          <w:p>
            <w:pPr>
              <w:spacing w:after="40" w:line="264" w:lineRule="auto"/>
            </w:pPr>
            <w:r>
              <w:rPr>
                <w:color w:val="1E293B"/>
              </w:rPr>
              <w:t>2026-05-13</w:t>
            </w:r>
          </w:p>
        </w:tc>
        <w:tc>
          <w:tcPr>
            <w:tcW w:type="dxa" w:w="1260"/>
            <w:vAlign w:val="top"/>
            <w:tcMar>
              <w:top w:w="100" w:type="dxa"/>
              <w:bottom w:w="100" w:type="dxa"/>
              <w:left w:w="140" w:type="dxa"/>
              <w:right w:w="140" w:type="dxa"/>
            </w:tcMar>
          </w:tcPr>
          <w:p>
            <w:pPr>
              <w:spacing w:after="40" w:line="264" w:lineRule="auto"/>
            </w:pPr>
            <w:r>
              <w:rPr>
                <w:color w:val="1E293B"/>
              </w:rPr>
              <w:t>40 d</w:t>
            </w:r>
          </w:p>
        </w:tc>
        <w:tc>
          <w:tcPr>
            <w:tcW w:type="dxa" w:w="1260"/>
            <w:vAlign w:val="top"/>
            <w:tcMar>
              <w:top w:w="100" w:type="dxa"/>
              <w:bottom w:w="100" w:type="dxa"/>
              <w:left w:w="140" w:type="dxa"/>
              <w:right w:w="140" w:type="dxa"/>
            </w:tcMar>
          </w:tcPr>
          <w:p>
            <w:pPr>
              <w:spacing w:after="40" w:line="264" w:lineRule="auto"/>
            </w:pPr>
            <w:r>
              <w:rPr>
                <w:color w:val="1E293B"/>
              </w:rPr>
              <w:t>Embedded / Backend / DevOps</w:t>
            </w:r>
          </w:p>
        </w:tc>
        <w:tc>
          <w:tcPr>
            <w:tcW w:type="dxa" w:w="1260"/>
            <w:vAlign w:val="top"/>
            <w:tcMar>
              <w:top w:w="100" w:type="dxa"/>
              <w:bottom w:w="100" w:type="dxa"/>
              <w:left w:w="140" w:type="dxa"/>
              <w:right w:w="140" w:type="dxa"/>
            </w:tcMar>
          </w:tcPr>
          <w:p>
            <w:pPr>
              <w:spacing w:after="40" w:line="264" w:lineRule="auto"/>
            </w:pPr>
            <w:r>
              <w:rPr>
                <w:color w:val="1E293B"/>
              </w:rPr>
              <w:t>Running API and telemetry-capable node</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2.1</w:t>
            </w:r>
          </w:p>
        </w:tc>
        <w:tc>
          <w:tcPr>
            <w:tcW w:type="dxa" w:w="1260"/>
            <w:vAlign w:val="top"/>
            <w:tcMar>
              <w:top w:w="100" w:type="dxa"/>
              <w:bottom w:w="100" w:type="dxa"/>
              <w:left w:w="140" w:type="dxa"/>
              <w:right w:w="140" w:type="dxa"/>
            </w:tcMar>
          </w:tcPr>
          <w:p>
            <w:pPr>
              <w:spacing w:after="40" w:line="264" w:lineRule="auto"/>
            </w:pPr>
            <w:r>
              <w:rPr>
                <w:color w:val="1E293B"/>
              </w:rPr>
              <w:t>PlatformIO project &amp; ESP32-S3 sensor drivers</w:t>
            </w:r>
          </w:p>
        </w:tc>
        <w:tc>
          <w:tcPr>
            <w:tcW w:type="dxa" w:w="1260"/>
            <w:vAlign w:val="top"/>
            <w:tcMar>
              <w:top w:w="100" w:type="dxa"/>
              <w:bottom w:w="100" w:type="dxa"/>
              <w:left w:w="140" w:type="dxa"/>
              <w:right w:w="140" w:type="dxa"/>
            </w:tcMar>
          </w:tcPr>
          <w:p>
            <w:pPr>
              <w:spacing w:after="40" w:line="264" w:lineRule="auto"/>
            </w:pPr>
            <w:r>
              <w:rPr>
                <w:color w:val="1E293B"/>
              </w:rPr>
              <w:t>1.5</w:t>
            </w:r>
          </w:p>
        </w:tc>
        <w:tc>
          <w:tcPr>
            <w:tcW w:type="dxa" w:w="1260"/>
            <w:vAlign w:val="top"/>
            <w:tcMar>
              <w:top w:w="100" w:type="dxa"/>
              <w:bottom w:w="100" w:type="dxa"/>
              <w:left w:w="140" w:type="dxa"/>
              <w:right w:w="140" w:type="dxa"/>
            </w:tcMar>
          </w:tcPr>
          <w:p>
            <w:pPr>
              <w:spacing w:after="40" w:line="264" w:lineRule="auto"/>
            </w:pPr>
            <w:r>
              <w:rPr>
                <w:color w:val="1E293B"/>
              </w:rPr>
              <w:t>2026-04-04</w:t>
            </w:r>
          </w:p>
        </w:tc>
        <w:tc>
          <w:tcPr>
            <w:tcW w:type="dxa" w:w="1260"/>
            <w:vAlign w:val="top"/>
            <w:tcMar>
              <w:top w:w="100" w:type="dxa"/>
              <w:bottom w:w="100" w:type="dxa"/>
              <w:left w:w="140" w:type="dxa"/>
              <w:right w:w="140" w:type="dxa"/>
            </w:tcMar>
          </w:tcPr>
          <w:p>
            <w:pPr>
              <w:spacing w:after="40" w:line="264" w:lineRule="auto"/>
            </w:pPr>
            <w:r>
              <w:rPr>
                <w:color w:val="1E293B"/>
              </w:rPr>
              <w:t>2026-04-15</w:t>
            </w:r>
          </w:p>
        </w:tc>
        <w:tc>
          <w:tcPr>
            <w:tcW w:type="dxa" w:w="1260"/>
            <w:vAlign w:val="top"/>
            <w:tcMar>
              <w:top w:w="100" w:type="dxa"/>
              <w:bottom w:w="100" w:type="dxa"/>
              <w:left w:w="140" w:type="dxa"/>
              <w:right w:w="140" w:type="dxa"/>
            </w:tcMar>
          </w:tcPr>
          <w:p>
            <w:pPr>
              <w:spacing w:after="40" w:line="264" w:lineRule="auto"/>
            </w:pPr>
            <w:r>
              <w:rPr>
                <w:color w:val="1E293B"/>
              </w:rPr>
              <w:t>12 d</w:t>
            </w:r>
          </w:p>
        </w:tc>
        <w:tc>
          <w:tcPr>
            <w:tcW w:type="dxa" w:w="1260"/>
            <w:vAlign w:val="top"/>
            <w:tcMar>
              <w:top w:w="100" w:type="dxa"/>
              <w:bottom w:w="100" w:type="dxa"/>
              <w:left w:w="140" w:type="dxa"/>
              <w:right w:w="140" w:type="dxa"/>
            </w:tcMar>
          </w:tcPr>
          <w:p>
            <w:pPr>
              <w:spacing w:after="40" w:line="264" w:lineRule="auto"/>
            </w:pPr>
            <w:r>
              <w:rPr>
                <w:color w:val="1E293B"/>
              </w:rPr>
              <w:t>Embedded Engineer</w:t>
            </w:r>
          </w:p>
        </w:tc>
        <w:tc>
          <w:tcPr>
            <w:tcW w:type="dxa" w:w="1260"/>
            <w:vAlign w:val="top"/>
            <w:tcMar>
              <w:top w:w="100" w:type="dxa"/>
              <w:bottom w:w="100" w:type="dxa"/>
              <w:left w:w="140" w:type="dxa"/>
              <w:right w:w="140" w:type="dxa"/>
            </w:tcMar>
          </w:tcPr>
          <w:p>
            <w:pPr>
              <w:spacing w:after="40" w:line="264" w:lineRule="auto"/>
            </w:pPr>
            <w:r>
              <w:rPr>
                <w:color w:val="1E293B"/>
              </w:rPr>
              <w:t>Moisture (ADC pin 5) + DS18B20 (pin 6) reads</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2.2</w:t>
            </w:r>
          </w:p>
        </w:tc>
        <w:tc>
          <w:tcPr>
            <w:tcW w:type="dxa" w:w="1260"/>
            <w:vAlign w:val="top"/>
            <w:tcMar>
              <w:top w:w="100" w:type="dxa"/>
              <w:bottom w:w="100" w:type="dxa"/>
              <w:left w:w="140" w:type="dxa"/>
              <w:right w:w="140" w:type="dxa"/>
            </w:tcMar>
          </w:tcPr>
          <w:p>
            <w:pPr>
              <w:spacing w:after="40" w:line="264" w:lineRule="auto"/>
            </w:pPr>
            <w:r>
              <w:rPr>
                <w:color w:val="1E293B"/>
              </w:rPr>
              <w:t>Docker Compose: PostGIS/TimescaleDB, Mosquitto, pgAdmin</w:t>
            </w:r>
          </w:p>
        </w:tc>
        <w:tc>
          <w:tcPr>
            <w:tcW w:type="dxa" w:w="1260"/>
            <w:vAlign w:val="top"/>
            <w:tcMar>
              <w:top w:w="100" w:type="dxa"/>
              <w:bottom w:w="100" w:type="dxa"/>
              <w:left w:w="140" w:type="dxa"/>
              <w:right w:w="140" w:type="dxa"/>
            </w:tcMar>
          </w:tcPr>
          <w:p>
            <w:pPr>
              <w:spacing w:after="40" w:line="264" w:lineRule="auto"/>
            </w:pPr>
            <w:r>
              <w:rPr>
                <w:color w:val="1E293B"/>
              </w:rPr>
              <w:t>2.1</w:t>
            </w:r>
          </w:p>
        </w:tc>
        <w:tc>
          <w:tcPr>
            <w:tcW w:type="dxa" w:w="1260"/>
            <w:vAlign w:val="top"/>
            <w:tcMar>
              <w:top w:w="100" w:type="dxa"/>
              <w:bottom w:w="100" w:type="dxa"/>
              <w:left w:w="140" w:type="dxa"/>
              <w:right w:w="140" w:type="dxa"/>
            </w:tcMar>
          </w:tcPr>
          <w:p>
            <w:pPr>
              <w:spacing w:after="40" w:line="264" w:lineRule="auto"/>
            </w:pPr>
            <w:r>
              <w:rPr>
                <w:color w:val="1E293B"/>
              </w:rPr>
              <w:t>2026-04-05</w:t>
            </w:r>
          </w:p>
        </w:tc>
        <w:tc>
          <w:tcPr>
            <w:tcW w:type="dxa" w:w="1260"/>
            <w:vAlign w:val="top"/>
            <w:tcMar>
              <w:top w:w="100" w:type="dxa"/>
              <w:bottom w:w="100" w:type="dxa"/>
              <w:left w:w="140" w:type="dxa"/>
              <w:right w:w="140" w:type="dxa"/>
            </w:tcMar>
          </w:tcPr>
          <w:p>
            <w:pPr>
              <w:spacing w:after="40" w:line="264" w:lineRule="auto"/>
            </w:pPr>
            <w:r>
              <w:rPr>
                <w:color w:val="1E293B"/>
              </w:rPr>
              <w:t>2026-04-06</w:t>
            </w:r>
          </w:p>
        </w:tc>
        <w:tc>
          <w:tcPr>
            <w:tcW w:type="dxa" w:w="1260"/>
            <w:vAlign w:val="top"/>
            <w:tcMar>
              <w:top w:w="100" w:type="dxa"/>
              <w:bottom w:w="100" w:type="dxa"/>
              <w:left w:w="140" w:type="dxa"/>
              <w:right w:w="140" w:type="dxa"/>
            </w:tcMar>
          </w:tcPr>
          <w:p>
            <w:pPr>
              <w:spacing w:after="40" w:line="264" w:lineRule="auto"/>
            </w:pPr>
            <w:r>
              <w:rPr>
                <w:color w:val="1E293B"/>
              </w:rPr>
              <w:t>2 d</w:t>
            </w:r>
          </w:p>
        </w:tc>
        <w:tc>
          <w:tcPr>
            <w:tcW w:type="dxa" w:w="1260"/>
            <w:vAlign w:val="top"/>
            <w:tcMar>
              <w:top w:w="100" w:type="dxa"/>
              <w:bottom w:w="100" w:type="dxa"/>
              <w:left w:w="140" w:type="dxa"/>
              <w:right w:w="140" w:type="dxa"/>
            </w:tcMar>
          </w:tcPr>
          <w:p>
            <w:pPr>
              <w:spacing w:after="40" w:line="264" w:lineRule="auto"/>
            </w:pPr>
            <w:r>
              <w:rPr>
                <w:color w:val="1E293B"/>
              </w:rPr>
              <w:t>DevOps Engineer</w:t>
            </w:r>
          </w:p>
        </w:tc>
        <w:tc>
          <w:tcPr>
            <w:tcW w:type="dxa" w:w="1260"/>
            <w:vAlign w:val="top"/>
            <w:tcMar>
              <w:top w:w="100" w:type="dxa"/>
              <w:bottom w:w="100" w:type="dxa"/>
              <w:left w:w="140" w:type="dxa"/>
              <w:right w:w="140" w:type="dxa"/>
            </w:tcMar>
          </w:tcPr>
          <w:p>
            <w:pPr>
              <w:spacing w:after="40" w:line="264" w:lineRule="auto"/>
            </w:pPr>
            <w:r>
              <w:rPr>
                <w:rFonts w:ascii="Courier New" w:hAnsi="Courier New"/>
                <w:color w:val="0F172A"/>
                <w:sz w:val="18"/>
              </w:rPr>
              <w:t>agrivision_net</w:t>
            </w:r>
            <w:r>
              <w:rPr>
                <w:color w:val="1E293B"/>
              </w:rPr>
              <w:t xml:space="preserve"> container network</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2.3</w:t>
            </w:r>
          </w:p>
        </w:tc>
        <w:tc>
          <w:tcPr>
            <w:tcW w:type="dxa" w:w="1260"/>
            <w:vAlign w:val="top"/>
            <w:tcMar>
              <w:top w:w="100" w:type="dxa"/>
              <w:bottom w:w="100" w:type="dxa"/>
              <w:left w:w="140" w:type="dxa"/>
              <w:right w:w="140" w:type="dxa"/>
            </w:tcMar>
          </w:tcPr>
          <w:p>
            <w:pPr>
              <w:spacing w:after="40" w:line="264" w:lineRule="auto"/>
            </w:pPr>
            <w:r>
              <w:rPr>
                <w:color w:val="1E293B"/>
              </w:rPr>
              <w:t>FastAPI REST API, SQLAlchemy models &amp; Alembic baseline</w:t>
            </w:r>
          </w:p>
        </w:tc>
        <w:tc>
          <w:tcPr>
            <w:tcW w:type="dxa" w:w="1260"/>
            <w:vAlign w:val="top"/>
            <w:tcMar>
              <w:top w:w="100" w:type="dxa"/>
              <w:bottom w:w="100" w:type="dxa"/>
              <w:left w:w="140" w:type="dxa"/>
              <w:right w:w="140" w:type="dxa"/>
            </w:tcMar>
          </w:tcPr>
          <w:p>
            <w:pPr>
              <w:spacing w:after="40" w:line="264" w:lineRule="auto"/>
            </w:pPr>
            <w:r>
              <w:rPr>
                <w:color w:val="1E293B"/>
              </w:rPr>
              <w:t>2.2</w:t>
            </w:r>
          </w:p>
        </w:tc>
        <w:tc>
          <w:tcPr>
            <w:tcW w:type="dxa" w:w="1260"/>
            <w:vAlign w:val="top"/>
            <w:tcMar>
              <w:top w:w="100" w:type="dxa"/>
              <w:bottom w:w="100" w:type="dxa"/>
              <w:left w:w="140" w:type="dxa"/>
              <w:right w:w="140" w:type="dxa"/>
            </w:tcMar>
          </w:tcPr>
          <w:p>
            <w:pPr>
              <w:spacing w:after="40" w:line="264" w:lineRule="auto"/>
            </w:pPr>
            <w:r>
              <w:rPr>
                <w:color w:val="1E293B"/>
              </w:rPr>
              <w:t>2026-04-15</w:t>
            </w:r>
          </w:p>
        </w:tc>
        <w:tc>
          <w:tcPr>
            <w:tcW w:type="dxa" w:w="1260"/>
            <w:vAlign w:val="top"/>
            <w:tcMar>
              <w:top w:w="100" w:type="dxa"/>
              <w:bottom w:w="100" w:type="dxa"/>
              <w:left w:w="140" w:type="dxa"/>
              <w:right w:w="140" w:type="dxa"/>
            </w:tcMar>
          </w:tcPr>
          <w:p>
            <w:pPr>
              <w:spacing w:after="40" w:line="264" w:lineRule="auto"/>
            </w:pPr>
            <w:r>
              <w:rPr>
                <w:color w:val="1E293B"/>
              </w:rPr>
              <w:t>2026-05-13</w:t>
            </w:r>
          </w:p>
        </w:tc>
        <w:tc>
          <w:tcPr>
            <w:tcW w:type="dxa" w:w="1260"/>
            <w:vAlign w:val="top"/>
            <w:tcMar>
              <w:top w:w="100" w:type="dxa"/>
              <w:bottom w:w="100" w:type="dxa"/>
              <w:left w:w="140" w:type="dxa"/>
              <w:right w:w="140" w:type="dxa"/>
            </w:tcMar>
          </w:tcPr>
          <w:p>
            <w:pPr>
              <w:spacing w:after="40" w:line="264" w:lineRule="auto"/>
            </w:pPr>
            <w:r>
              <w:rPr>
                <w:color w:val="1E293B"/>
              </w:rPr>
              <w:t>29 d</w:t>
            </w:r>
          </w:p>
        </w:tc>
        <w:tc>
          <w:tcPr>
            <w:tcW w:type="dxa" w:w="1260"/>
            <w:vAlign w:val="top"/>
            <w:tcMar>
              <w:top w:w="100" w:type="dxa"/>
              <w:bottom w:w="100" w:type="dxa"/>
              <w:left w:w="140" w:type="dxa"/>
              <w:right w:w="140" w:type="dxa"/>
            </w:tcMar>
          </w:tcPr>
          <w:p>
            <w:pPr>
              <w:spacing w:after="40" w:line="264" w:lineRule="auto"/>
            </w:pPr>
            <w:r>
              <w:rPr>
                <w:color w:val="1E293B"/>
              </w:rPr>
              <w:t>Backend / DB Architect</w:t>
            </w:r>
          </w:p>
        </w:tc>
        <w:tc>
          <w:tcPr>
            <w:tcW w:type="dxa" w:w="1260"/>
            <w:vAlign w:val="top"/>
            <w:tcMar>
              <w:top w:w="100" w:type="dxa"/>
              <w:bottom w:w="100" w:type="dxa"/>
              <w:left w:w="140" w:type="dxa"/>
              <w:right w:w="140" w:type="dxa"/>
            </w:tcMar>
          </w:tcPr>
          <w:p>
            <w:pPr>
              <w:spacing w:after="40" w:line="264" w:lineRule="auto"/>
            </w:pPr>
            <w:r>
              <w:rPr>
                <w:color w:val="1E293B"/>
              </w:rPr>
              <w:t>13 routers, 22-entity schema, migrations</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2.4</w:t>
            </w:r>
          </w:p>
        </w:tc>
        <w:tc>
          <w:tcPr>
            <w:tcW w:type="dxa" w:w="1260"/>
            <w:vAlign w:val="top"/>
            <w:tcMar>
              <w:top w:w="100" w:type="dxa"/>
              <w:bottom w:w="100" w:type="dxa"/>
              <w:left w:w="140" w:type="dxa"/>
              <w:right w:w="140" w:type="dxa"/>
            </w:tcMar>
          </w:tcPr>
          <w:p>
            <w:pPr>
              <w:spacing w:after="40" w:line="264" w:lineRule="auto"/>
            </w:pPr>
            <w:r>
              <w:rPr>
                <w:color w:val="1E293B"/>
              </w:rPr>
              <w:t>Repository cleanup &amp; credential hygiene</w:t>
            </w:r>
          </w:p>
        </w:tc>
        <w:tc>
          <w:tcPr>
            <w:tcW w:type="dxa" w:w="1260"/>
            <w:vAlign w:val="top"/>
            <w:tcMar>
              <w:top w:w="100" w:type="dxa"/>
              <w:bottom w:w="100" w:type="dxa"/>
              <w:left w:w="140" w:type="dxa"/>
              <w:right w:w="140" w:type="dxa"/>
            </w:tcMar>
          </w:tcPr>
          <w:p>
            <w:pPr>
              <w:spacing w:after="40" w:line="264" w:lineRule="auto"/>
            </w:pPr>
            <w:r>
              <w:rPr>
                <w:color w:val="1E293B"/>
              </w:rPr>
              <w:t>2.3</w:t>
            </w:r>
          </w:p>
        </w:tc>
        <w:tc>
          <w:tcPr>
            <w:tcW w:type="dxa" w:w="1260"/>
            <w:vAlign w:val="top"/>
            <w:tcMar>
              <w:top w:w="100" w:type="dxa"/>
              <w:bottom w:w="100" w:type="dxa"/>
              <w:left w:w="140" w:type="dxa"/>
              <w:right w:w="140" w:type="dxa"/>
            </w:tcMar>
          </w:tcPr>
          <w:p>
            <w:pPr>
              <w:spacing w:after="40" w:line="264" w:lineRule="auto"/>
            </w:pPr>
            <w:r>
              <w:rPr>
                <w:color w:val="1E293B"/>
              </w:rPr>
              <w:t>2026-05-13</w:t>
            </w:r>
          </w:p>
        </w:tc>
        <w:tc>
          <w:tcPr>
            <w:tcW w:type="dxa" w:w="1260"/>
            <w:vAlign w:val="top"/>
            <w:tcMar>
              <w:top w:w="100" w:type="dxa"/>
              <w:bottom w:w="100" w:type="dxa"/>
              <w:left w:w="140" w:type="dxa"/>
              <w:right w:w="140" w:type="dxa"/>
            </w:tcMar>
          </w:tcPr>
          <w:p>
            <w:pPr>
              <w:spacing w:after="40" w:line="264" w:lineRule="auto"/>
            </w:pPr>
            <w:r>
              <w:rPr>
                <w:color w:val="1E293B"/>
              </w:rPr>
              <w:t>2026-05-13</w:t>
            </w:r>
          </w:p>
        </w:tc>
        <w:tc>
          <w:tcPr>
            <w:tcW w:type="dxa" w:w="1260"/>
            <w:vAlign w:val="top"/>
            <w:tcMar>
              <w:top w:w="100" w:type="dxa"/>
              <w:bottom w:w="100" w:type="dxa"/>
              <w:left w:w="140" w:type="dxa"/>
              <w:right w:w="140" w:type="dxa"/>
            </w:tcMar>
          </w:tcPr>
          <w:p>
            <w:pPr>
              <w:spacing w:after="40" w:line="264" w:lineRule="auto"/>
            </w:pPr>
            <w:r>
              <w:rPr>
                <w:color w:val="1E293B"/>
              </w:rPr>
              <w:t>1 d</w:t>
            </w:r>
          </w:p>
        </w:tc>
        <w:tc>
          <w:tcPr>
            <w:tcW w:type="dxa" w:w="1260"/>
            <w:vAlign w:val="top"/>
            <w:tcMar>
              <w:top w:w="100" w:type="dxa"/>
              <w:bottom w:w="100" w:type="dxa"/>
              <w:left w:w="140" w:type="dxa"/>
              <w:right w:w="140" w:type="dxa"/>
            </w:tcMar>
          </w:tcPr>
          <w:p>
            <w:pPr>
              <w:spacing w:after="40" w:line="264" w:lineRule="auto"/>
            </w:pPr>
            <w:r>
              <w:rPr>
                <w:color w:val="1E293B"/>
              </w:rPr>
              <w:t>DevOps / Security</w:t>
            </w:r>
          </w:p>
        </w:tc>
        <w:tc>
          <w:tcPr>
            <w:tcW w:type="dxa" w:w="1260"/>
            <w:vAlign w:val="top"/>
            <w:tcMar>
              <w:top w:w="100" w:type="dxa"/>
              <w:bottom w:w="100" w:type="dxa"/>
              <w:left w:w="140" w:type="dxa"/>
              <w:right w:w="140" w:type="dxa"/>
            </w:tcMar>
          </w:tcPr>
          <w:p>
            <w:pPr>
              <w:spacing w:after="40" w:line="264" w:lineRule="auto"/>
            </w:pPr>
            <w:r>
              <w:rPr>
                <w:color w:val="1E293B"/>
              </w:rPr>
              <w:t>Secrets removed from version control</w:t>
            </w:r>
          </w:p>
        </w:tc>
      </w:tr>
      <w:tr>
        <w:trPr>
          <w:cantSplit/>
        </w:trPr>
        <w:tc>
          <w:tcPr>
            <w:tcW w:type="dxa" w:w="1260"/>
            <w:vAlign w:val="top"/>
            <w:tcMar>
              <w:top w:w="100" w:type="dxa"/>
              <w:bottom w:w="100" w:type="dxa"/>
              <w:left w:w="140" w:type="dxa"/>
              <w:right w:w="140" w:type="dxa"/>
            </w:tcMar>
          </w:tcPr>
          <w:p>
            <w:pPr>
              <w:spacing w:after="40" w:line="264" w:lineRule="auto"/>
            </w:pPr>
            <w:r>
              <w:rPr>
                <w:b/>
                <w:color w:val="1E293B"/>
              </w:rPr>
              <w:t>3.0</w:t>
            </w:r>
          </w:p>
        </w:tc>
        <w:tc>
          <w:tcPr>
            <w:tcW w:type="dxa" w:w="1260"/>
            <w:vAlign w:val="top"/>
            <w:tcMar>
              <w:top w:w="100" w:type="dxa"/>
              <w:bottom w:w="100" w:type="dxa"/>
              <w:left w:w="140" w:type="dxa"/>
              <w:right w:w="140" w:type="dxa"/>
            </w:tcMar>
          </w:tcPr>
          <w:p>
            <w:pPr>
              <w:spacing w:after="40" w:line="264" w:lineRule="auto"/>
            </w:pPr>
            <w:r>
              <w:rPr>
                <w:b/>
                <w:color w:val="1E293B"/>
              </w:rPr>
              <w:t>Scheduled Development Hold</w:t>
            </w:r>
          </w:p>
        </w:tc>
        <w:tc>
          <w:tcPr>
            <w:tcW w:type="dxa" w:w="1260"/>
            <w:vAlign w:val="top"/>
            <w:tcMar>
              <w:top w:w="100" w:type="dxa"/>
              <w:bottom w:w="100" w:type="dxa"/>
              <w:left w:w="140" w:type="dxa"/>
              <w:right w:w="140" w:type="dxa"/>
            </w:tcMar>
          </w:tcPr>
          <w:p>
            <w:pPr>
              <w:spacing w:after="40" w:line="264" w:lineRule="auto"/>
            </w:pPr>
            <w:r>
              <w:rPr>
                <w:color w:val="1E293B"/>
              </w:rPr>
              <w:t>2.0</w:t>
            </w:r>
          </w:p>
        </w:tc>
        <w:tc>
          <w:tcPr>
            <w:tcW w:type="dxa" w:w="1260"/>
            <w:vAlign w:val="top"/>
            <w:tcMar>
              <w:top w:w="100" w:type="dxa"/>
              <w:bottom w:w="100" w:type="dxa"/>
              <w:left w:w="140" w:type="dxa"/>
              <w:right w:w="140" w:type="dxa"/>
            </w:tcMar>
          </w:tcPr>
          <w:p>
            <w:pPr>
              <w:spacing w:after="40" w:line="264" w:lineRule="auto"/>
            </w:pPr>
            <w:r>
              <w:rPr>
                <w:color w:val="1E293B"/>
              </w:rPr>
              <w:t>2026-05-14</w:t>
            </w:r>
          </w:p>
        </w:tc>
        <w:tc>
          <w:tcPr>
            <w:tcW w:type="dxa" w:w="1260"/>
            <w:vAlign w:val="top"/>
            <w:tcMar>
              <w:top w:w="100" w:type="dxa"/>
              <w:bottom w:w="100" w:type="dxa"/>
              <w:left w:w="140" w:type="dxa"/>
              <w:right w:w="140" w:type="dxa"/>
            </w:tcMar>
          </w:tcPr>
          <w:p>
            <w:pPr>
              <w:spacing w:after="40" w:line="264" w:lineRule="auto"/>
            </w:pPr>
            <w:r>
              <w:rPr>
                <w:color w:val="1E293B"/>
              </w:rPr>
              <w:t>2026-06-30</w:t>
            </w:r>
          </w:p>
        </w:tc>
        <w:tc>
          <w:tcPr>
            <w:tcW w:type="dxa" w:w="1260"/>
            <w:vAlign w:val="top"/>
            <w:tcMar>
              <w:top w:w="100" w:type="dxa"/>
              <w:bottom w:w="100" w:type="dxa"/>
              <w:left w:w="140" w:type="dxa"/>
              <w:right w:w="140" w:type="dxa"/>
            </w:tcMar>
          </w:tcPr>
          <w:p>
            <w:pPr>
              <w:spacing w:after="40" w:line="264" w:lineRule="auto"/>
            </w:pPr>
            <w:r>
              <w:rPr>
                <w:color w:val="1E293B"/>
              </w:rPr>
              <w:t>48 d</w:t>
            </w:r>
          </w:p>
        </w:tc>
        <w:tc>
          <w:tcPr>
            <w:tcW w:type="dxa" w:w="1260"/>
            <w:vAlign w:val="top"/>
            <w:tcMar>
              <w:top w:w="100" w:type="dxa"/>
              <w:bottom w:w="100" w:type="dxa"/>
              <w:left w:w="140" w:type="dxa"/>
              <w:right w:w="140" w:type="dxa"/>
            </w:tcMar>
          </w:tcPr>
          <w:p>
            <w:pPr>
              <w:spacing w:after="40" w:line="264" w:lineRule="auto"/>
            </w:pPr>
            <w:r>
              <w:rPr>
                <w:color w:val="1E293B"/>
              </w:rPr>
              <w:t>—</w:t>
            </w:r>
          </w:p>
        </w:tc>
        <w:tc>
          <w:tcPr>
            <w:tcW w:type="dxa" w:w="1260"/>
            <w:vAlign w:val="top"/>
            <w:tcMar>
              <w:top w:w="100" w:type="dxa"/>
              <w:bottom w:w="100" w:type="dxa"/>
              <w:left w:w="140" w:type="dxa"/>
              <w:right w:w="140" w:type="dxa"/>
            </w:tcMar>
          </w:tcPr>
          <w:p>
            <w:pPr>
              <w:spacing w:after="40" w:line="264" w:lineRule="auto"/>
            </w:pPr>
            <w:r>
              <w:rPr>
                <w:color w:val="1E293B"/>
              </w:rPr>
              <w:t>No commits recorded (competing obligations)</w:t>
            </w:r>
          </w:p>
        </w:tc>
      </w:tr>
      <w:tr>
        <w:trPr>
          <w:cantSplit/>
        </w:trPr>
        <w:tc>
          <w:tcPr>
            <w:tcW w:type="dxa" w:w="1260"/>
            <w:vAlign w:val="top"/>
            <w:tcMar>
              <w:top w:w="100" w:type="dxa"/>
              <w:bottom w:w="100" w:type="dxa"/>
              <w:left w:w="140" w:type="dxa"/>
              <w:right w:w="140" w:type="dxa"/>
            </w:tcMar>
          </w:tcPr>
          <w:p>
            <w:pPr>
              <w:spacing w:after="40" w:line="264" w:lineRule="auto"/>
            </w:pPr>
            <w:r>
              <w:rPr>
                <w:b/>
                <w:color w:val="1E293B"/>
              </w:rPr>
              <w:t>4.0</w:t>
            </w:r>
          </w:p>
        </w:tc>
        <w:tc>
          <w:tcPr>
            <w:tcW w:type="dxa" w:w="1260"/>
            <w:vAlign w:val="top"/>
            <w:tcMar>
              <w:top w:w="100" w:type="dxa"/>
              <w:bottom w:w="100" w:type="dxa"/>
              <w:left w:w="140" w:type="dxa"/>
              <w:right w:w="140" w:type="dxa"/>
            </w:tcMar>
          </w:tcPr>
          <w:p>
            <w:pPr>
              <w:spacing w:after="40" w:line="264" w:lineRule="auto"/>
            </w:pPr>
            <w:r>
              <w:rPr>
                <w:b/>
                <w:color w:val="1E293B"/>
              </w:rPr>
              <w:t>Client–Backend Integration &amp; Satellite Pipeline</w:t>
            </w:r>
          </w:p>
        </w:tc>
        <w:tc>
          <w:tcPr>
            <w:tcW w:type="dxa" w:w="1260"/>
            <w:vAlign w:val="top"/>
            <w:tcMar>
              <w:top w:w="100" w:type="dxa"/>
              <w:bottom w:w="100" w:type="dxa"/>
              <w:left w:w="140" w:type="dxa"/>
              <w:right w:w="140" w:type="dxa"/>
            </w:tcMar>
          </w:tcPr>
          <w:p>
            <w:pPr>
              <w:spacing w:after="40" w:line="264" w:lineRule="auto"/>
            </w:pPr>
            <w:r>
              <w:rPr>
                <w:color w:val="1E293B"/>
              </w:rPr>
              <w:t>3.0</w:t>
            </w:r>
          </w:p>
        </w:tc>
        <w:tc>
          <w:tcPr>
            <w:tcW w:type="dxa" w:w="1260"/>
            <w:vAlign w:val="top"/>
            <w:tcMar>
              <w:top w:w="100" w:type="dxa"/>
              <w:bottom w:w="100" w:type="dxa"/>
              <w:left w:w="140" w:type="dxa"/>
              <w:right w:w="140" w:type="dxa"/>
            </w:tcMar>
          </w:tcPr>
          <w:p>
            <w:pPr>
              <w:spacing w:after="40" w:line="264" w:lineRule="auto"/>
            </w:pPr>
            <w:r>
              <w:rPr>
                <w:color w:val="1E293B"/>
              </w:rPr>
              <w:t>2026-07-01</w:t>
            </w:r>
          </w:p>
        </w:tc>
        <w:tc>
          <w:tcPr>
            <w:tcW w:type="dxa" w:w="1260"/>
            <w:vAlign w:val="top"/>
            <w:tcMar>
              <w:top w:w="100" w:type="dxa"/>
              <w:bottom w:w="100" w:type="dxa"/>
              <w:left w:w="140" w:type="dxa"/>
              <w:right w:w="140" w:type="dxa"/>
            </w:tcMar>
          </w:tcPr>
          <w:p>
            <w:pPr>
              <w:spacing w:after="40" w:line="264" w:lineRule="auto"/>
            </w:pPr>
            <w:r>
              <w:rPr>
                <w:color w:val="1E293B"/>
              </w:rPr>
              <w:t>2026-07-26</w:t>
            </w:r>
          </w:p>
        </w:tc>
        <w:tc>
          <w:tcPr>
            <w:tcW w:type="dxa" w:w="1260"/>
            <w:vAlign w:val="top"/>
            <w:tcMar>
              <w:top w:w="100" w:type="dxa"/>
              <w:bottom w:w="100" w:type="dxa"/>
              <w:left w:w="140" w:type="dxa"/>
              <w:right w:w="140" w:type="dxa"/>
            </w:tcMar>
          </w:tcPr>
          <w:p>
            <w:pPr>
              <w:spacing w:after="40" w:line="264" w:lineRule="auto"/>
            </w:pPr>
            <w:r>
              <w:rPr>
                <w:color w:val="1E293B"/>
              </w:rPr>
              <w:t>26 d</w:t>
            </w:r>
          </w:p>
        </w:tc>
        <w:tc>
          <w:tcPr>
            <w:tcW w:type="dxa" w:w="1260"/>
            <w:vAlign w:val="top"/>
            <w:tcMar>
              <w:top w:w="100" w:type="dxa"/>
              <w:bottom w:w="100" w:type="dxa"/>
              <w:left w:w="140" w:type="dxa"/>
              <w:right w:w="140" w:type="dxa"/>
            </w:tcMar>
          </w:tcPr>
          <w:p>
            <w:pPr>
              <w:spacing w:after="40" w:line="264" w:lineRule="auto"/>
            </w:pPr>
            <w:r>
              <w:rPr>
                <w:color w:val="1E293B"/>
              </w:rPr>
              <w:t>iOS / Backend</w:t>
            </w:r>
          </w:p>
        </w:tc>
        <w:tc>
          <w:tcPr>
            <w:tcW w:type="dxa" w:w="1260"/>
            <w:vAlign w:val="top"/>
            <w:tcMar>
              <w:top w:w="100" w:type="dxa"/>
              <w:bottom w:w="100" w:type="dxa"/>
              <w:left w:w="140" w:type="dxa"/>
              <w:right w:w="140" w:type="dxa"/>
            </w:tcMar>
          </w:tcPr>
          <w:p>
            <w:pPr>
              <w:spacing w:after="40" w:line="264" w:lineRule="auto"/>
            </w:pPr>
            <w:r>
              <w:rPr>
                <w:color w:val="1E293B"/>
              </w:rPr>
              <w:t>Live data flowing into the mobile client</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4.1</w:t>
            </w:r>
          </w:p>
        </w:tc>
        <w:tc>
          <w:tcPr>
            <w:tcW w:type="dxa" w:w="1260"/>
            <w:vAlign w:val="top"/>
            <w:tcMar>
              <w:top w:w="100" w:type="dxa"/>
              <w:bottom w:w="100" w:type="dxa"/>
              <w:left w:w="140" w:type="dxa"/>
              <w:right w:w="140" w:type="dxa"/>
            </w:tcMar>
          </w:tcPr>
          <w:p>
            <w:pPr>
              <w:spacing w:after="40" w:line="264" w:lineRule="auto"/>
            </w:pPr>
            <w:r>
              <w:rPr>
                <w:color w:val="1E293B"/>
              </w:rPr>
              <w:t>Navigation rework &amp; dashboard TabView with bottom sheet</w:t>
            </w:r>
          </w:p>
        </w:tc>
        <w:tc>
          <w:tcPr>
            <w:tcW w:type="dxa" w:w="1260"/>
            <w:vAlign w:val="top"/>
            <w:tcMar>
              <w:top w:w="100" w:type="dxa"/>
              <w:bottom w:w="100" w:type="dxa"/>
              <w:left w:w="140" w:type="dxa"/>
              <w:right w:w="140" w:type="dxa"/>
            </w:tcMar>
          </w:tcPr>
          <w:p>
            <w:pPr>
              <w:spacing w:after="40" w:line="264" w:lineRule="auto"/>
            </w:pPr>
            <w:r>
              <w:rPr>
                <w:color w:val="1E293B"/>
              </w:rPr>
              <w:t>3.0</w:t>
            </w:r>
          </w:p>
        </w:tc>
        <w:tc>
          <w:tcPr>
            <w:tcW w:type="dxa" w:w="1260"/>
            <w:vAlign w:val="top"/>
            <w:tcMar>
              <w:top w:w="100" w:type="dxa"/>
              <w:bottom w:w="100" w:type="dxa"/>
              <w:left w:w="140" w:type="dxa"/>
              <w:right w:w="140" w:type="dxa"/>
            </w:tcMar>
          </w:tcPr>
          <w:p>
            <w:pPr>
              <w:spacing w:after="40" w:line="264" w:lineRule="auto"/>
            </w:pPr>
            <w:r>
              <w:rPr>
                <w:color w:val="1E293B"/>
              </w:rPr>
              <w:t>2026-07-01</w:t>
            </w:r>
          </w:p>
        </w:tc>
        <w:tc>
          <w:tcPr>
            <w:tcW w:type="dxa" w:w="1260"/>
            <w:vAlign w:val="top"/>
            <w:tcMar>
              <w:top w:w="100" w:type="dxa"/>
              <w:bottom w:w="100" w:type="dxa"/>
              <w:left w:w="140" w:type="dxa"/>
              <w:right w:w="140" w:type="dxa"/>
            </w:tcMar>
          </w:tcPr>
          <w:p>
            <w:pPr>
              <w:spacing w:after="40" w:line="264" w:lineRule="auto"/>
            </w:pPr>
            <w:r>
              <w:rPr>
                <w:color w:val="1E293B"/>
              </w:rPr>
              <w:t>2026-07-06</w:t>
            </w:r>
          </w:p>
        </w:tc>
        <w:tc>
          <w:tcPr>
            <w:tcW w:type="dxa" w:w="1260"/>
            <w:vAlign w:val="top"/>
            <w:tcMar>
              <w:top w:w="100" w:type="dxa"/>
              <w:bottom w:w="100" w:type="dxa"/>
              <w:left w:w="140" w:type="dxa"/>
              <w:right w:w="140" w:type="dxa"/>
            </w:tcMar>
          </w:tcPr>
          <w:p>
            <w:pPr>
              <w:spacing w:after="40" w:line="264" w:lineRule="auto"/>
            </w:pPr>
            <w:r>
              <w:rPr>
                <w:color w:val="1E293B"/>
              </w:rPr>
              <w:t>6 d</w:t>
            </w:r>
          </w:p>
        </w:tc>
        <w:tc>
          <w:tcPr>
            <w:tcW w:type="dxa" w:w="1260"/>
            <w:vAlign w:val="top"/>
            <w:tcMar>
              <w:top w:w="100" w:type="dxa"/>
              <w:bottom w:w="100" w:type="dxa"/>
              <w:left w:w="140" w:type="dxa"/>
              <w:right w:w="140" w:type="dxa"/>
            </w:tcMar>
          </w:tcPr>
          <w:p>
            <w:pPr>
              <w:spacing w:after="40" w:line="264" w:lineRule="auto"/>
            </w:pPr>
            <w:r>
              <w:rPr>
                <w:color w:val="1E293B"/>
              </w:rPr>
              <w:t>iOS Developer</w:t>
            </w:r>
          </w:p>
        </w:tc>
        <w:tc>
          <w:tcPr>
            <w:tcW w:type="dxa" w:w="1260"/>
            <w:vAlign w:val="top"/>
            <w:tcMar>
              <w:top w:w="100" w:type="dxa"/>
              <w:bottom w:w="100" w:type="dxa"/>
              <w:left w:w="140" w:type="dxa"/>
              <w:right w:w="140" w:type="dxa"/>
            </w:tcMar>
          </w:tcPr>
          <w:p>
            <w:pPr>
              <w:spacing w:after="40" w:line="264" w:lineRule="auto"/>
            </w:pPr>
            <w:r>
              <w:rPr>
                <w:color w:val="1E293B"/>
              </w:rPr>
              <w:t xml:space="preserve">Injected </w:t>
            </w:r>
            <w:r>
              <w:rPr>
                <w:rFonts w:ascii="Courier New" w:hAnsi="Courier New"/>
                <w:color w:val="0F172A"/>
                <w:sz w:val="18"/>
              </w:rPr>
              <w:t>authService</w:t>
            </w:r>
            <w:r>
              <w:rPr>
                <w:color w:val="1E293B"/>
              </w:rPr>
              <w:t>, dynamic profile</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4.2</w:t>
            </w:r>
          </w:p>
        </w:tc>
        <w:tc>
          <w:tcPr>
            <w:tcW w:type="dxa" w:w="1260"/>
            <w:vAlign w:val="top"/>
            <w:tcMar>
              <w:top w:w="100" w:type="dxa"/>
              <w:bottom w:w="100" w:type="dxa"/>
              <w:left w:w="140" w:type="dxa"/>
              <w:right w:w="140" w:type="dxa"/>
            </w:tcMar>
          </w:tcPr>
          <w:p>
            <w:pPr>
              <w:spacing w:after="40" w:line="264" w:lineRule="auto"/>
            </w:pPr>
            <w:r>
              <w:rPr>
                <w:color w:val="1E293B"/>
              </w:rPr>
              <w:t>Remote server deployment &amp; Mosquitto broker exposure</w:t>
            </w:r>
          </w:p>
        </w:tc>
        <w:tc>
          <w:tcPr>
            <w:tcW w:type="dxa" w:w="1260"/>
            <w:vAlign w:val="top"/>
            <w:tcMar>
              <w:top w:w="100" w:type="dxa"/>
              <w:bottom w:w="100" w:type="dxa"/>
              <w:left w:w="140" w:type="dxa"/>
              <w:right w:w="140" w:type="dxa"/>
            </w:tcMar>
          </w:tcPr>
          <w:p>
            <w:pPr>
              <w:spacing w:after="40" w:line="264" w:lineRule="auto"/>
            </w:pPr>
            <w:r>
              <w:rPr>
                <w:color w:val="1E293B"/>
              </w:rPr>
              <w:t>4.1</w:t>
            </w:r>
          </w:p>
        </w:tc>
        <w:tc>
          <w:tcPr>
            <w:tcW w:type="dxa" w:w="1260"/>
            <w:vAlign w:val="top"/>
            <w:tcMar>
              <w:top w:w="100" w:type="dxa"/>
              <w:bottom w:w="100" w:type="dxa"/>
              <w:left w:w="140" w:type="dxa"/>
              <w:right w:w="140" w:type="dxa"/>
            </w:tcMar>
          </w:tcPr>
          <w:p>
            <w:pPr>
              <w:spacing w:after="40" w:line="264" w:lineRule="auto"/>
            </w:pPr>
            <w:r>
              <w:rPr>
                <w:color w:val="1E293B"/>
              </w:rPr>
              <w:t>2026-07-06</w:t>
            </w:r>
          </w:p>
        </w:tc>
        <w:tc>
          <w:tcPr>
            <w:tcW w:type="dxa" w:w="1260"/>
            <w:vAlign w:val="top"/>
            <w:tcMar>
              <w:top w:w="100" w:type="dxa"/>
              <w:bottom w:w="100" w:type="dxa"/>
              <w:left w:w="140" w:type="dxa"/>
              <w:right w:w="140" w:type="dxa"/>
            </w:tcMar>
          </w:tcPr>
          <w:p>
            <w:pPr>
              <w:spacing w:after="40" w:line="264" w:lineRule="auto"/>
            </w:pPr>
            <w:r>
              <w:rPr>
                <w:color w:val="1E293B"/>
              </w:rPr>
              <w:t>2026-07-06</w:t>
            </w:r>
          </w:p>
        </w:tc>
        <w:tc>
          <w:tcPr>
            <w:tcW w:type="dxa" w:w="1260"/>
            <w:vAlign w:val="top"/>
            <w:tcMar>
              <w:top w:w="100" w:type="dxa"/>
              <w:bottom w:w="100" w:type="dxa"/>
              <w:left w:w="140" w:type="dxa"/>
              <w:right w:w="140" w:type="dxa"/>
            </w:tcMar>
          </w:tcPr>
          <w:p>
            <w:pPr>
              <w:spacing w:after="40" w:line="264" w:lineRule="auto"/>
            </w:pPr>
            <w:r>
              <w:rPr>
                <w:color w:val="1E293B"/>
              </w:rPr>
              <w:t>1 d</w:t>
            </w:r>
          </w:p>
        </w:tc>
        <w:tc>
          <w:tcPr>
            <w:tcW w:type="dxa" w:w="1260"/>
            <w:vAlign w:val="top"/>
            <w:tcMar>
              <w:top w:w="100" w:type="dxa"/>
              <w:bottom w:w="100" w:type="dxa"/>
              <w:left w:w="140" w:type="dxa"/>
              <w:right w:w="140" w:type="dxa"/>
            </w:tcMar>
          </w:tcPr>
          <w:p>
            <w:pPr>
              <w:spacing w:after="40" w:line="264" w:lineRule="auto"/>
            </w:pPr>
            <w:r>
              <w:rPr>
                <w:color w:val="1E293B"/>
              </w:rPr>
              <w:t>DevOps Engineer</w:t>
            </w:r>
          </w:p>
        </w:tc>
        <w:tc>
          <w:tcPr>
            <w:tcW w:type="dxa" w:w="1260"/>
            <w:vAlign w:val="top"/>
            <w:tcMar>
              <w:top w:w="100" w:type="dxa"/>
              <w:bottom w:w="100" w:type="dxa"/>
              <w:left w:w="140" w:type="dxa"/>
              <w:right w:w="140" w:type="dxa"/>
            </w:tcMar>
          </w:tcPr>
          <w:p>
            <w:pPr>
              <w:spacing w:after="40" w:line="264" w:lineRule="auto"/>
            </w:pPr>
            <w:r>
              <w:rPr>
                <w:color w:val="1E293B"/>
              </w:rPr>
              <w:t>Device-reachable broker endpoint</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4.3</w:t>
            </w:r>
          </w:p>
        </w:tc>
        <w:tc>
          <w:tcPr>
            <w:tcW w:type="dxa" w:w="1260"/>
            <w:vAlign w:val="top"/>
            <w:tcMar>
              <w:top w:w="100" w:type="dxa"/>
              <w:bottom w:w="100" w:type="dxa"/>
              <w:left w:w="140" w:type="dxa"/>
              <w:right w:w="140" w:type="dxa"/>
            </w:tcMar>
          </w:tcPr>
          <w:p>
            <w:pPr>
              <w:spacing w:after="40" w:line="264" w:lineRule="auto"/>
            </w:pPr>
            <w:r>
              <w:rPr>
                <w:color w:val="1E293B"/>
              </w:rPr>
              <w:t>Weather/soil integration, polygon registration &amp; NDVI sync</w:t>
            </w:r>
          </w:p>
        </w:tc>
        <w:tc>
          <w:tcPr>
            <w:tcW w:type="dxa" w:w="1260"/>
            <w:vAlign w:val="top"/>
            <w:tcMar>
              <w:top w:w="100" w:type="dxa"/>
              <w:bottom w:w="100" w:type="dxa"/>
              <w:left w:w="140" w:type="dxa"/>
              <w:right w:w="140" w:type="dxa"/>
            </w:tcMar>
          </w:tcPr>
          <w:p>
            <w:pPr>
              <w:spacing w:after="40" w:line="264" w:lineRule="auto"/>
            </w:pPr>
            <w:r>
              <w:rPr>
                <w:color w:val="1E293B"/>
              </w:rPr>
              <w:t>4.2</w:t>
            </w:r>
          </w:p>
        </w:tc>
        <w:tc>
          <w:tcPr>
            <w:tcW w:type="dxa" w:w="1260"/>
            <w:vAlign w:val="top"/>
            <w:tcMar>
              <w:top w:w="100" w:type="dxa"/>
              <w:bottom w:w="100" w:type="dxa"/>
              <w:left w:w="140" w:type="dxa"/>
              <w:right w:w="140" w:type="dxa"/>
            </w:tcMar>
          </w:tcPr>
          <w:p>
            <w:pPr>
              <w:spacing w:after="40" w:line="264" w:lineRule="auto"/>
            </w:pPr>
            <w:r>
              <w:rPr>
                <w:color w:val="1E293B"/>
              </w:rPr>
              <w:t>2026-07-06</w:t>
            </w:r>
          </w:p>
        </w:tc>
        <w:tc>
          <w:tcPr>
            <w:tcW w:type="dxa" w:w="1260"/>
            <w:vAlign w:val="top"/>
            <w:tcMar>
              <w:top w:w="100" w:type="dxa"/>
              <w:bottom w:w="100" w:type="dxa"/>
              <w:left w:w="140" w:type="dxa"/>
              <w:right w:w="140" w:type="dxa"/>
            </w:tcMar>
          </w:tcPr>
          <w:p>
            <w:pPr>
              <w:spacing w:after="40" w:line="264" w:lineRule="auto"/>
            </w:pPr>
            <w:r>
              <w:rPr>
                <w:color w:val="1E293B"/>
              </w:rPr>
              <w:t>2026-07-13</w:t>
            </w:r>
          </w:p>
        </w:tc>
        <w:tc>
          <w:tcPr>
            <w:tcW w:type="dxa" w:w="1260"/>
            <w:vAlign w:val="top"/>
            <w:tcMar>
              <w:top w:w="100" w:type="dxa"/>
              <w:bottom w:w="100" w:type="dxa"/>
              <w:left w:w="140" w:type="dxa"/>
              <w:right w:w="140" w:type="dxa"/>
            </w:tcMar>
          </w:tcPr>
          <w:p>
            <w:pPr>
              <w:spacing w:after="40" w:line="264" w:lineRule="auto"/>
            </w:pPr>
            <w:r>
              <w:rPr>
                <w:color w:val="1E293B"/>
              </w:rPr>
              <w:t>8 d</w:t>
            </w:r>
          </w:p>
        </w:tc>
        <w:tc>
          <w:tcPr>
            <w:tcW w:type="dxa" w:w="1260"/>
            <w:vAlign w:val="top"/>
            <w:tcMar>
              <w:top w:w="100" w:type="dxa"/>
              <w:bottom w:w="100" w:type="dxa"/>
              <w:left w:w="140" w:type="dxa"/>
              <w:right w:w="140" w:type="dxa"/>
            </w:tcMar>
          </w:tcPr>
          <w:p>
            <w:pPr>
              <w:spacing w:after="40" w:line="264" w:lineRule="auto"/>
            </w:pPr>
            <w:r>
              <w:rPr>
                <w:color w:val="1E293B"/>
              </w:rPr>
              <w:t>Backend / GIS</w:t>
            </w:r>
          </w:p>
        </w:tc>
        <w:tc>
          <w:tcPr>
            <w:tcW w:type="dxa" w:w="1260"/>
            <w:vAlign w:val="top"/>
            <w:tcMar>
              <w:top w:w="100" w:type="dxa"/>
              <w:bottom w:w="100" w:type="dxa"/>
              <w:left w:w="140" w:type="dxa"/>
              <w:right w:w="140" w:type="dxa"/>
            </w:tcMar>
          </w:tcPr>
          <w:p>
            <w:pPr>
              <w:spacing w:after="40" w:line="264" w:lineRule="auto"/>
            </w:pPr>
            <w:r>
              <w:rPr>
                <w:rFonts w:ascii="Courier New" w:hAnsi="Courier New"/>
                <w:color w:val="0F172A"/>
                <w:sz w:val="18"/>
              </w:rPr>
              <w:t>field_provider_links</w:t>
            </w:r>
            <w:r>
              <w:rPr>
                <w:color w:val="1E293B"/>
              </w:rPr>
              <w:t>, instant NDVI on create</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4.4</w:t>
            </w:r>
          </w:p>
        </w:tc>
        <w:tc>
          <w:tcPr>
            <w:tcW w:type="dxa" w:w="1260"/>
            <w:vAlign w:val="top"/>
            <w:tcMar>
              <w:top w:w="100" w:type="dxa"/>
              <w:bottom w:w="100" w:type="dxa"/>
              <w:left w:w="140" w:type="dxa"/>
              <w:right w:w="140" w:type="dxa"/>
            </w:tcMar>
          </w:tcPr>
          <w:p>
            <w:pPr>
              <w:spacing w:after="40" w:line="264" w:lineRule="auto"/>
            </w:pPr>
            <w:r>
              <w:rPr>
                <w:color w:val="1E293B"/>
              </w:rPr>
              <w:t>Fields map, field management &amp; settings screens</w:t>
            </w:r>
          </w:p>
        </w:tc>
        <w:tc>
          <w:tcPr>
            <w:tcW w:type="dxa" w:w="1260"/>
            <w:vAlign w:val="top"/>
            <w:tcMar>
              <w:top w:w="100" w:type="dxa"/>
              <w:bottom w:w="100" w:type="dxa"/>
              <w:left w:w="140" w:type="dxa"/>
              <w:right w:w="140" w:type="dxa"/>
            </w:tcMar>
          </w:tcPr>
          <w:p>
            <w:pPr>
              <w:spacing w:after="40" w:line="264" w:lineRule="auto"/>
            </w:pPr>
            <w:r>
              <w:rPr>
                <w:color w:val="1E293B"/>
              </w:rPr>
              <w:t>4.3</w:t>
            </w:r>
          </w:p>
        </w:tc>
        <w:tc>
          <w:tcPr>
            <w:tcW w:type="dxa" w:w="1260"/>
            <w:vAlign w:val="top"/>
            <w:tcMar>
              <w:top w:w="100" w:type="dxa"/>
              <w:bottom w:w="100" w:type="dxa"/>
              <w:left w:w="140" w:type="dxa"/>
              <w:right w:w="140" w:type="dxa"/>
            </w:tcMar>
          </w:tcPr>
          <w:p>
            <w:pPr>
              <w:spacing w:after="40" w:line="264" w:lineRule="auto"/>
            </w:pPr>
            <w:r>
              <w:rPr>
                <w:color w:val="1E293B"/>
              </w:rPr>
              <w:t>2026-07-13</w:t>
            </w:r>
          </w:p>
        </w:tc>
        <w:tc>
          <w:tcPr>
            <w:tcW w:type="dxa" w:w="1260"/>
            <w:vAlign w:val="top"/>
            <w:tcMar>
              <w:top w:w="100" w:type="dxa"/>
              <w:bottom w:w="100" w:type="dxa"/>
              <w:left w:w="140" w:type="dxa"/>
              <w:right w:w="140" w:type="dxa"/>
            </w:tcMar>
          </w:tcPr>
          <w:p>
            <w:pPr>
              <w:spacing w:after="40" w:line="264" w:lineRule="auto"/>
            </w:pPr>
            <w:r>
              <w:rPr>
                <w:color w:val="1E293B"/>
              </w:rPr>
              <w:t>2026-07-23</w:t>
            </w:r>
          </w:p>
        </w:tc>
        <w:tc>
          <w:tcPr>
            <w:tcW w:type="dxa" w:w="1260"/>
            <w:vAlign w:val="top"/>
            <w:tcMar>
              <w:top w:w="100" w:type="dxa"/>
              <w:bottom w:w="100" w:type="dxa"/>
              <w:left w:w="140" w:type="dxa"/>
              <w:right w:w="140" w:type="dxa"/>
            </w:tcMar>
          </w:tcPr>
          <w:p>
            <w:pPr>
              <w:spacing w:after="40" w:line="264" w:lineRule="auto"/>
            </w:pPr>
            <w:r>
              <w:rPr>
                <w:color w:val="1E293B"/>
              </w:rPr>
              <w:t>11 d</w:t>
            </w:r>
          </w:p>
        </w:tc>
        <w:tc>
          <w:tcPr>
            <w:tcW w:type="dxa" w:w="1260"/>
            <w:vAlign w:val="top"/>
            <w:tcMar>
              <w:top w:w="100" w:type="dxa"/>
              <w:bottom w:w="100" w:type="dxa"/>
              <w:left w:w="140" w:type="dxa"/>
              <w:right w:w="140" w:type="dxa"/>
            </w:tcMar>
          </w:tcPr>
          <w:p>
            <w:pPr>
              <w:spacing w:after="40" w:line="264" w:lineRule="auto"/>
            </w:pPr>
            <w:r>
              <w:rPr>
                <w:color w:val="1E293B"/>
              </w:rPr>
              <w:t>iOS Developer</w:t>
            </w:r>
          </w:p>
        </w:tc>
        <w:tc>
          <w:tcPr>
            <w:tcW w:type="dxa" w:w="1260"/>
            <w:vAlign w:val="top"/>
            <w:tcMar>
              <w:top w:w="100" w:type="dxa"/>
              <w:bottom w:w="100" w:type="dxa"/>
              <w:left w:w="140" w:type="dxa"/>
              <w:right w:w="140" w:type="dxa"/>
            </w:tcMar>
          </w:tcPr>
          <w:p>
            <w:pPr>
              <w:spacing w:after="40" w:line="264" w:lineRule="auto"/>
            </w:pPr>
            <w:r>
              <w:rPr>
                <w:color w:val="1E293B"/>
              </w:rPr>
              <w:t>Field CRUD from the mobile client</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4.5</w:t>
            </w:r>
          </w:p>
        </w:tc>
        <w:tc>
          <w:tcPr>
            <w:tcW w:type="dxa" w:w="1260"/>
            <w:vAlign w:val="top"/>
            <w:tcMar>
              <w:top w:w="100" w:type="dxa"/>
              <w:bottom w:w="100" w:type="dxa"/>
              <w:left w:w="140" w:type="dxa"/>
              <w:right w:w="140" w:type="dxa"/>
            </w:tcMar>
          </w:tcPr>
          <w:p>
            <w:pPr>
              <w:spacing w:after="40" w:line="264" w:lineRule="auto"/>
            </w:pPr>
            <w:r>
              <w:rPr>
                <w:color w:val="1E293B"/>
              </w:rPr>
              <w:t>Demo build &amp; defect remediation</w:t>
            </w:r>
          </w:p>
        </w:tc>
        <w:tc>
          <w:tcPr>
            <w:tcW w:type="dxa" w:w="1260"/>
            <w:vAlign w:val="top"/>
            <w:tcMar>
              <w:top w:w="100" w:type="dxa"/>
              <w:bottom w:w="100" w:type="dxa"/>
              <w:left w:w="140" w:type="dxa"/>
              <w:right w:w="140" w:type="dxa"/>
            </w:tcMar>
          </w:tcPr>
          <w:p>
            <w:pPr>
              <w:spacing w:after="40" w:line="264" w:lineRule="auto"/>
            </w:pPr>
            <w:r>
              <w:rPr>
                <w:color w:val="1E293B"/>
              </w:rPr>
              <w:t>4.4</w:t>
            </w:r>
          </w:p>
        </w:tc>
        <w:tc>
          <w:tcPr>
            <w:tcW w:type="dxa" w:w="1260"/>
            <w:vAlign w:val="top"/>
            <w:tcMar>
              <w:top w:w="100" w:type="dxa"/>
              <w:bottom w:w="100" w:type="dxa"/>
              <w:left w:w="140" w:type="dxa"/>
              <w:right w:w="140" w:type="dxa"/>
            </w:tcMar>
          </w:tcPr>
          <w:p>
            <w:pPr>
              <w:spacing w:after="40" w:line="264" w:lineRule="auto"/>
            </w:pPr>
            <w:r>
              <w:rPr>
                <w:color w:val="1E293B"/>
              </w:rPr>
              <w:t>2026-07-23</w:t>
            </w:r>
          </w:p>
        </w:tc>
        <w:tc>
          <w:tcPr>
            <w:tcW w:type="dxa" w:w="1260"/>
            <w:vAlign w:val="top"/>
            <w:tcMar>
              <w:top w:w="100" w:type="dxa"/>
              <w:bottom w:w="100" w:type="dxa"/>
              <w:left w:w="140" w:type="dxa"/>
              <w:right w:w="140" w:type="dxa"/>
            </w:tcMar>
          </w:tcPr>
          <w:p>
            <w:pPr>
              <w:spacing w:after="40" w:line="264" w:lineRule="auto"/>
            </w:pPr>
            <w:r>
              <w:rPr>
                <w:color w:val="1E293B"/>
              </w:rPr>
              <w:t>2026-07-26</w:t>
            </w:r>
          </w:p>
        </w:tc>
        <w:tc>
          <w:tcPr>
            <w:tcW w:type="dxa" w:w="1260"/>
            <w:vAlign w:val="top"/>
            <w:tcMar>
              <w:top w:w="100" w:type="dxa"/>
              <w:bottom w:w="100" w:type="dxa"/>
              <w:left w:w="140" w:type="dxa"/>
              <w:right w:w="140" w:type="dxa"/>
            </w:tcMar>
          </w:tcPr>
          <w:p>
            <w:pPr>
              <w:spacing w:after="40" w:line="264" w:lineRule="auto"/>
            </w:pPr>
            <w:r>
              <w:rPr>
                <w:color w:val="1E293B"/>
              </w:rPr>
              <w:t>4 d</w:t>
            </w:r>
          </w:p>
        </w:tc>
        <w:tc>
          <w:tcPr>
            <w:tcW w:type="dxa" w:w="1260"/>
            <w:vAlign w:val="top"/>
            <w:tcMar>
              <w:top w:w="100" w:type="dxa"/>
              <w:bottom w:w="100" w:type="dxa"/>
              <w:left w:w="140" w:type="dxa"/>
              <w:right w:w="140" w:type="dxa"/>
            </w:tcMar>
          </w:tcPr>
          <w:p>
            <w:pPr>
              <w:spacing w:after="40" w:line="264" w:lineRule="auto"/>
            </w:pPr>
            <w:r>
              <w:rPr>
                <w:color w:val="1E293B"/>
              </w:rPr>
              <w:t>QA / Developer</w:t>
            </w:r>
          </w:p>
        </w:tc>
        <w:tc>
          <w:tcPr>
            <w:tcW w:type="dxa" w:w="1260"/>
            <w:vAlign w:val="top"/>
            <w:tcMar>
              <w:top w:w="100" w:type="dxa"/>
              <w:bottom w:w="100" w:type="dxa"/>
              <w:left w:w="140" w:type="dxa"/>
              <w:right w:w="140" w:type="dxa"/>
            </w:tcMar>
          </w:tcPr>
          <w:p>
            <w:pPr>
              <w:spacing w:after="40" w:line="264" w:lineRule="auto"/>
            </w:pPr>
            <w:r>
              <w:rPr>
                <w:color w:val="1E293B"/>
              </w:rPr>
              <w:t>Demonstrable end-to-end build</w:t>
            </w:r>
          </w:p>
        </w:tc>
      </w:tr>
      <w:tr>
        <w:trPr>
          <w:cantSplit/>
        </w:trPr>
        <w:tc>
          <w:tcPr>
            <w:tcW w:type="dxa" w:w="1260"/>
            <w:vAlign w:val="top"/>
            <w:tcMar>
              <w:top w:w="100" w:type="dxa"/>
              <w:bottom w:w="100" w:type="dxa"/>
              <w:left w:w="140" w:type="dxa"/>
              <w:right w:w="140" w:type="dxa"/>
            </w:tcMar>
          </w:tcPr>
          <w:p>
            <w:pPr>
              <w:spacing w:after="40" w:line="264" w:lineRule="auto"/>
            </w:pPr>
            <w:r>
              <w:rPr>
                <w:b/>
                <w:color w:val="1E293B"/>
              </w:rPr>
              <w:t>5.0</w:t>
            </w:r>
          </w:p>
        </w:tc>
        <w:tc>
          <w:tcPr>
            <w:tcW w:type="dxa" w:w="1260"/>
            <w:vAlign w:val="top"/>
            <w:tcMar>
              <w:top w:w="100" w:type="dxa"/>
              <w:bottom w:w="100" w:type="dxa"/>
              <w:left w:w="140" w:type="dxa"/>
              <w:right w:w="140" w:type="dxa"/>
            </w:tcMar>
          </w:tcPr>
          <w:p>
            <w:pPr>
              <w:spacing w:after="40" w:line="264" w:lineRule="auto"/>
            </w:pPr>
            <w:r>
              <w:rPr>
                <w:b/>
                <w:color w:val="1E293B"/>
              </w:rPr>
              <w:t>Design System, Testing &amp; AI Reasoning Engine</w:t>
            </w:r>
          </w:p>
        </w:tc>
        <w:tc>
          <w:tcPr>
            <w:tcW w:type="dxa" w:w="1260"/>
            <w:vAlign w:val="top"/>
            <w:tcMar>
              <w:top w:w="100" w:type="dxa"/>
              <w:bottom w:w="100" w:type="dxa"/>
              <w:left w:w="140" w:type="dxa"/>
              <w:right w:w="140" w:type="dxa"/>
            </w:tcMar>
          </w:tcPr>
          <w:p>
            <w:pPr>
              <w:spacing w:after="40" w:line="264" w:lineRule="auto"/>
            </w:pPr>
            <w:r>
              <w:rPr>
                <w:color w:val="1E293B"/>
              </w:rPr>
              <w:t>4.0</w:t>
            </w:r>
          </w:p>
        </w:tc>
        <w:tc>
          <w:tcPr>
            <w:tcW w:type="dxa" w:w="1260"/>
            <w:vAlign w:val="top"/>
            <w:tcMar>
              <w:top w:w="100" w:type="dxa"/>
              <w:bottom w:w="100" w:type="dxa"/>
              <w:left w:w="140" w:type="dxa"/>
              <w:right w:w="140" w:type="dxa"/>
            </w:tcMar>
          </w:tcPr>
          <w:p>
            <w:pPr>
              <w:spacing w:after="40" w:line="264" w:lineRule="auto"/>
            </w:pPr>
            <w:r>
              <w:rPr>
                <w:color w:val="1E293B"/>
              </w:rPr>
              <w:t>2026-08-05</w:t>
            </w:r>
          </w:p>
        </w:tc>
        <w:tc>
          <w:tcPr>
            <w:tcW w:type="dxa" w:w="1260"/>
            <w:vAlign w:val="top"/>
            <w:tcMar>
              <w:top w:w="100" w:type="dxa"/>
              <w:bottom w:w="100" w:type="dxa"/>
              <w:left w:w="140" w:type="dxa"/>
              <w:right w:w="140" w:type="dxa"/>
            </w:tcMar>
          </w:tcPr>
          <w:p>
            <w:pPr>
              <w:spacing w:after="40" w:line="264" w:lineRule="auto"/>
            </w:pPr>
            <w:r>
              <w:rPr>
                <w:color w:val="1E293B"/>
              </w:rPr>
              <w:t>2026-08-30</w:t>
            </w:r>
          </w:p>
        </w:tc>
        <w:tc>
          <w:tcPr>
            <w:tcW w:type="dxa" w:w="1260"/>
            <w:vAlign w:val="top"/>
            <w:tcMar>
              <w:top w:w="100" w:type="dxa"/>
              <w:bottom w:w="100" w:type="dxa"/>
              <w:left w:w="140" w:type="dxa"/>
              <w:right w:w="140" w:type="dxa"/>
            </w:tcMar>
          </w:tcPr>
          <w:p>
            <w:pPr>
              <w:spacing w:after="40" w:line="264" w:lineRule="auto"/>
            </w:pPr>
            <w:r>
              <w:rPr>
                <w:color w:val="1E293B"/>
              </w:rPr>
              <w:t>26 d</w:t>
            </w:r>
          </w:p>
        </w:tc>
        <w:tc>
          <w:tcPr>
            <w:tcW w:type="dxa" w:w="1260"/>
            <w:vAlign w:val="top"/>
            <w:tcMar>
              <w:top w:w="100" w:type="dxa"/>
              <w:bottom w:w="100" w:type="dxa"/>
              <w:left w:w="140" w:type="dxa"/>
              <w:right w:w="140" w:type="dxa"/>
            </w:tcMar>
          </w:tcPr>
          <w:p>
            <w:pPr>
              <w:spacing w:after="40" w:line="264" w:lineRule="auto"/>
            </w:pPr>
            <w:r>
              <w:rPr>
                <w:color w:val="1E293B"/>
              </w:rPr>
              <w:t>Design / QA / AI</w:t>
            </w:r>
          </w:p>
        </w:tc>
        <w:tc>
          <w:tcPr>
            <w:tcW w:type="dxa" w:w="1260"/>
            <w:vAlign w:val="top"/>
            <w:tcMar>
              <w:top w:w="100" w:type="dxa"/>
              <w:bottom w:w="100" w:type="dxa"/>
              <w:left w:w="140" w:type="dxa"/>
              <w:right w:w="140" w:type="dxa"/>
            </w:tcMar>
          </w:tcPr>
          <w:p>
            <w:pPr>
              <w:spacing w:after="40" w:line="264" w:lineRule="auto"/>
            </w:pPr>
            <w:r>
              <w:rPr>
                <w:color w:val="1E293B"/>
              </w:rPr>
              <w:t>Autonomous advisory engine online</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5.1</w:t>
            </w:r>
          </w:p>
        </w:tc>
        <w:tc>
          <w:tcPr>
            <w:tcW w:type="dxa" w:w="1260"/>
            <w:vAlign w:val="top"/>
            <w:tcMar>
              <w:top w:w="100" w:type="dxa"/>
              <w:bottom w:w="100" w:type="dxa"/>
              <w:left w:w="140" w:type="dxa"/>
              <w:right w:w="140" w:type="dxa"/>
            </w:tcMar>
          </w:tcPr>
          <w:p>
            <w:pPr>
              <w:spacing w:after="40" w:line="264" w:lineRule="auto"/>
            </w:pPr>
            <w:r>
              <w:rPr>
                <w:color w:val="1E293B"/>
              </w:rPr>
              <w:t>iOS regression suite (213 XCTest test methods)</w:t>
            </w:r>
          </w:p>
        </w:tc>
        <w:tc>
          <w:tcPr>
            <w:tcW w:type="dxa" w:w="1260"/>
            <w:vAlign w:val="top"/>
            <w:tcMar>
              <w:top w:w="100" w:type="dxa"/>
              <w:bottom w:w="100" w:type="dxa"/>
              <w:left w:w="140" w:type="dxa"/>
              <w:right w:w="140" w:type="dxa"/>
            </w:tcMar>
          </w:tcPr>
          <w:p>
            <w:pPr>
              <w:spacing w:after="40" w:line="264" w:lineRule="auto"/>
            </w:pPr>
            <w:r>
              <w:rPr>
                <w:color w:val="1E293B"/>
              </w:rPr>
              <w:t>4.5</w:t>
            </w:r>
          </w:p>
        </w:tc>
        <w:tc>
          <w:tcPr>
            <w:tcW w:type="dxa" w:w="1260"/>
            <w:vAlign w:val="top"/>
            <w:tcMar>
              <w:top w:w="100" w:type="dxa"/>
              <w:bottom w:w="100" w:type="dxa"/>
              <w:left w:w="140" w:type="dxa"/>
              <w:right w:w="140" w:type="dxa"/>
            </w:tcMar>
          </w:tcPr>
          <w:p>
            <w:pPr>
              <w:spacing w:after="40" w:line="264" w:lineRule="auto"/>
            </w:pPr>
            <w:r>
              <w:rPr>
                <w:color w:val="1E293B"/>
              </w:rPr>
              <w:t>2026-08-05</w:t>
            </w:r>
          </w:p>
        </w:tc>
        <w:tc>
          <w:tcPr>
            <w:tcW w:type="dxa" w:w="1260"/>
            <w:vAlign w:val="top"/>
            <w:tcMar>
              <w:top w:w="100" w:type="dxa"/>
              <w:bottom w:w="100" w:type="dxa"/>
              <w:left w:w="140" w:type="dxa"/>
              <w:right w:w="140" w:type="dxa"/>
            </w:tcMar>
          </w:tcPr>
          <w:p>
            <w:pPr>
              <w:spacing w:after="40" w:line="264" w:lineRule="auto"/>
            </w:pPr>
            <w:r>
              <w:rPr>
                <w:color w:val="1E293B"/>
              </w:rPr>
              <w:t>2026-08-05</w:t>
            </w:r>
          </w:p>
        </w:tc>
        <w:tc>
          <w:tcPr>
            <w:tcW w:type="dxa" w:w="1260"/>
            <w:vAlign w:val="top"/>
            <w:tcMar>
              <w:top w:w="100" w:type="dxa"/>
              <w:bottom w:w="100" w:type="dxa"/>
              <w:left w:w="140" w:type="dxa"/>
              <w:right w:w="140" w:type="dxa"/>
            </w:tcMar>
          </w:tcPr>
          <w:p>
            <w:pPr>
              <w:spacing w:after="40" w:line="264" w:lineRule="auto"/>
            </w:pPr>
            <w:r>
              <w:rPr>
                <w:color w:val="1E293B"/>
              </w:rPr>
              <w:t>1 d</w:t>
            </w:r>
          </w:p>
        </w:tc>
        <w:tc>
          <w:tcPr>
            <w:tcW w:type="dxa" w:w="1260"/>
            <w:vAlign w:val="top"/>
            <w:tcMar>
              <w:top w:w="100" w:type="dxa"/>
              <w:bottom w:w="100" w:type="dxa"/>
              <w:left w:w="140" w:type="dxa"/>
              <w:right w:w="140" w:type="dxa"/>
            </w:tcMar>
          </w:tcPr>
          <w:p>
            <w:pPr>
              <w:spacing w:after="40" w:line="264" w:lineRule="auto"/>
            </w:pPr>
            <w:r>
              <w:rPr>
                <w:color w:val="1E293B"/>
              </w:rPr>
              <w:t>QA Engineer</w:t>
            </w:r>
          </w:p>
        </w:tc>
        <w:tc>
          <w:tcPr>
            <w:tcW w:type="dxa" w:w="1260"/>
            <w:vAlign w:val="top"/>
            <w:tcMar>
              <w:top w:w="100" w:type="dxa"/>
              <w:bottom w:w="100" w:type="dxa"/>
              <w:left w:w="140" w:type="dxa"/>
              <w:right w:w="140" w:type="dxa"/>
            </w:tcMar>
          </w:tcPr>
          <w:p>
            <w:pPr>
              <w:spacing w:after="40" w:line="264" w:lineRule="auto"/>
            </w:pPr>
            <w:r>
              <w:rPr>
                <w:color w:val="1E293B"/>
              </w:rPr>
              <w:t>ViewModel, API-client and validation coverage</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5.2</w:t>
            </w:r>
          </w:p>
        </w:tc>
        <w:tc>
          <w:tcPr>
            <w:tcW w:type="dxa" w:w="1260"/>
            <w:vAlign w:val="top"/>
            <w:tcMar>
              <w:top w:w="100" w:type="dxa"/>
              <w:bottom w:w="100" w:type="dxa"/>
              <w:left w:w="140" w:type="dxa"/>
              <w:right w:w="140" w:type="dxa"/>
            </w:tcMar>
          </w:tcPr>
          <w:p>
            <w:pPr>
              <w:spacing w:after="40" w:line="264" w:lineRule="auto"/>
            </w:pPr>
            <w:r>
              <w:rPr>
                <w:color w:val="1E293B"/>
              </w:rPr>
              <w:t>Global design system &amp; dashboard modernisation</w:t>
            </w:r>
          </w:p>
        </w:tc>
        <w:tc>
          <w:tcPr>
            <w:tcW w:type="dxa" w:w="1260"/>
            <w:vAlign w:val="top"/>
            <w:tcMar>
              <w:top w:w="100" w:type="dxa"/>
              <w:bottom w:w="100" w:type="dxa"/>
              <w:left w:w="140" w:type="dxa"/>
              <w:right w:w="140" w:type="dxa"/>
            </w:tcMar>
          </w:tcPr>
          <w:p>
            <w:pPr>
              <w:spacing w:after="40" w:line="264" w:lineRule="auto"/>
            </w:pPr>
            <w:r>
              <w:rPr>
                <w:color w:val="1E293B"/>
              </w:rPr>
              <w:t>5.1</w:t>
            </w:r>
          </w:p>
        </w:tc>
        <w:tc>
          <w:tcPr>
            <w:tcW w:type="dxa" w:w="1260"/>
            <w:vAlign w:val="top"/>
            <w:tcMar>
              <w:top w:w="100" w:type="dxa"/>
              <w:bottom w:w="100" w:type="dxa"/>
              <w:left w:w="140" w:type="dxa"/>
              <w:right w:w="140" w:type="dxa"/>
            </w:tcMar>
          </w:tcPr>
          <w:p>
            <w:pPr>
              <w:spacing w:after="40" w:line="264" w:lineRule="auto"/>
            </w:pPr>
            <w:r>
              <w:rPr>
                <w:color w:val="1E293B"/>
              </w:rPr>
              <w:t>2026-08-17</w:t>
            </w:r>
          </w:p>
        </w:tc>
        <w:tc>
          <w:tcPr>
            <w:tcW w:type="dxa" w:w="1260"/>
            <w:vAlign w:val="top"/>
            <w:tcMar>
              <w:top w:w="100" w:type="dxa"/>
              <w:bottom w:w="100" w:type="dxa"/>
              <w:left w:w="140" w:type="dxa"/>
              <w:right w:w="140" w:type="dxa"/>
            </w:tcMar>
          </w:tcPr>
          <w:p>
            <w:pPr>
              <w:spacing w:after="40" w:line="264" w:lineRule="auto"/>
            </w:pPr>
            <w:r>
              <w:rPr>
                <w:color w:val="1E293B"/>
              </w:rPr>
              <w:t>2026-08-17</w:t>
            </w:r>
          </w:p>
        </w:tc>
        <w:tc>
          <w:tcPr>
            <w:tcW w:type="dxa" w:w="1260"/>
            <w:vAlign w:val="top"/>
            <w:tcMar>
              <w:top w:w="100" w:type="dxa"/>
              <w:bottom w:w="100" w:type="dxa"/>
              <w:left w:w="140" w:type="dxa"/>
              <w:right w:w="140" w:type="dxa"/>
            </w:tcMar>
          </w:tcPr>
          <w:p>
            <w:pPr>
              <w:spacing w:after="40" w:line="264" w:lineRule="auto"/>
            </w:pPr>
            <w:r>
              <w:rPr>
                <w:color w:val="1E293B"/>
              </w:rPr>
              <w:t>1 d</w:t>
            </w:r>
          </w:p>
        </w:tc>
        <w:tc>
          <w:tcPr>
            <w:tcW w:type="dxa" w:w="1260"/>
            <w:vAlign w:val="top"/>
            <w:tcMar>
              <w:top w:w="100" w:type="dxa"/>
              <w:bottom w:w="100" w:type="dxa"/>
              <w:left w:w="140" w:type="dxa"/>
              <w:right w:w="140" w:type="dxa"/>
            </w:tcMar>
          </w:tcPr>
          <w:p>
            <w:pPr>
              <w:spacing w:after="40" w:line="264" w:lineRule="auto"/>
            </w:pPr>
            <w:r>
              <w:rPr>
                <w:color w:val="1E293B"/>
              </w:rPr>
              <w:t>Design Systems</w:t>
            </w:r>
          </w:p>
        </w:tc>
        <w:tc>
          <w:tcPr>
            <w:tcW w:type="dxa" w:w="1260"/>
            <w:vAlign w:val="top"/>
            <w:tcMar>
              <w:top w:w="100" w:type="dxa"/>
              <w:bottom w:w="100" w:type="dxa"/>
              <w:left w:w="140" w:type="dxa"/>
              <w:right w:w="140" w:type="dxa"/>
            </w:tcMar>
          </w:tcPr>
          <w:p>
            <w:pPr>
              <w:spacing w:after="40" w:line="264" w:lineRule="auto"/>
            </w:pPr>
            <w:r>
              <w:rPr>
                <w:color w:val="1E293B"/>
              </w:rPr>
              <w:t>Shared brand tokens across iOS and web</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5.3</w:t>
            </w:r>
          </w:p>
        </w:tc>
        <w:tc>
          <w:tcPr>
            <w:tcW w:type="dxa" w:w="1260"/>
            <w:vAlign w:val="top"/>
            <w:tcMar>
              <w:top w:w="100" w:type="dxa"/>
              <w:bottom w:w="100" w:type="dxa"/>
              <w:left w:w="140" w:type="dxa"/>
              <w:right w:w="140" w:type="dxa"/>
            </w:tcMar>
          </w:tcPr>
          <w:p>
            <w:pPr>
              <w:spacing w:after="40" w:line="264" w:lineRule="auto"/>
            </w:pPr>
            <w:r>
              <w:rPr>
                <w:color w:val="1E293B"/>
              </w:rPr>
              <w:t>Soil, sensor &amp; vegetation detail views</w:t>
            </w:r>
          </w:p>
        </w:tc>
        <w:tc>
          <w:tcPr>
            <w:tcW w:type="dxa" w:w="1260"/>
            <w:vAlign w:val="top"/>
            <w:tcMar>
              <w:top w:w="100" w:type="dxa"/>
              <w:bottom w:w="100" w:type="dxa"/>
              <w:left w:w="140" w:type="dxa"/>
              <w:right w:w="140" w:type="dxa"/>
            </w:tcMar>
          </w:tcPr>
          <w:p>
            <w:pPr>
              <w:spacing w:after="40" w:line="264" w:lineRule="auto"/>
            </w:pPr>
            <w:r>
              <w:rPr>
                <w:color w:val="1E293B"/>
              </w:rPr>
              <w:t>5.2</w:t>
            </w:r>
          </w:p>
        </w:tc>
        <w:tc>
          <w:tcPr>
            <w:tcW w:type="dxa" w:w="1260"/>
            <w:vAlign w:val="top"/>
            <w:tcMar>
              <w:top w:w="100" w:type="dxa"/>
              <w:bottom w:w="100" w:type="dxa"/>
              <w:left w:w="140" w:type="dxa"/>
              <w:right w:w="140" w:type="dxa"/>
            </w:tcMar>
          </w:tcPr>
          <w:p>
            <w:pPr>
              <w:spacing w:after="40" w:line="264" w:lineRule="auto"/>
            </w:pPr>
            <w:r>
              <w:rPr>
                <w:color w:val="1E293B"/>
              </w:rPr>
              <w:t>2026-08-17</w:t>
            </w:r>
          </w:p>
        </w:tc>
        <w:tc>
          <w:tcPr>
            <w:tcW w:type="dxa" w:w="1260"/>
            <w:vAlign w:val="top"/>
            <w:tcMar>
              <w:top w:w="100" w:type="dxa"/>
              <w:bottom w:w="100" w:type="dxa"/>
              <w:left w:w="140" w:type="dxa"/>
              <w:right w:w="140" w:type="dxa"/>
            </w:tcMar>
          </w:tcPr>
          <w:p>
            <w:pPr>
              <w:spacing w:after="40" w:line="264" w:lineRule="auto"/>
            </w:pPr>
            <w:r>
              <w:rPr>
                <w:color w:val="1E293B"/>
              </w:rPr>
              <w:t>2026-08-25</w:t>
            </w:r>
          </w:p>
        </w:tc>
        <w:tc>
          <w:tcPr>
            <w:tcW w:type="dxa" w:w="1260"/>
            <w:vAlign w:val="top"/>
            <w:tcMar>
              <w:top w:w="100" w:type="dxa"/>
              <w:bottom w:w="100" w:type="dxa"/>
              <w:left w:w="140" w:type="dxa"/>
              <w:right w:w="140" w:type="dxa"/>
            </w:tcMar>
          </w:tcPr>
          <w:p>
            <w:pPr>
              <w:spacing w:after="40" w:line="264" w:lineRule="auto"/>
            </w:pPr>
            <w:r>
              <w:rPr>
                <w:color w:val="1E293B"/>
              </w:rPr>
              <w:t>9 d</w:t>
            </w:r>
          </w:p>
        </w:tc>
        <w:tc>
          <w:tcPr>
            <w:tcW w:type="dxa" w:w="1260"/>
            <w:vAlign w:val="top"/>
            <w:tcMar>
              <w:top w:w="100" w:type="dxa"/>
              <w:bottom w:w="100" w:type="dxa"/>
              <w:left w:w="140" w:type="dxa"/>
              <w:right w:w="140" w:type="dxa"/>
            </w:tcMar>
          </w:tcPr>
          <w:p>
            <w:pPr>
              <w:spacing w:after="40" w:line="264" w:lineRule="auto"/>
            </w:pPr>
            <w:r>
              <w:rPr>
                <w:color w:val="1E293B"/>
              </w:rPr>
              <w:t>iOS Developer</w:t>
            </w:r>
          </w:p>
        </w:tc>
        <w:tc>
          <w:tcPr>
            <w:tcW w:type="dxa" w:w="1260"/>
            <w:vAlign w:val="top"/>
            <w:tcMar>
              <w:top w:w="100" w:type="dxa"/>
              <w:bottom w:w="100" w:type="dxa"/>
              <w:left w:w="140" w:type="dxa"/>
              <w:right w:w="140" w:type="dxa"/>
            </w:tcMar>
          </w:tcPr>
          <w:p>
            <w:pPr>
              <w:spacing w:after="40" w:line="264" w:lineRule="auto"/>
            </w:pPr>
            <w:r>
              <w:rPr>
                <w:color w:val="1E293B"/>
              </w:rPr>
              <w:t>Metric drill-down screens</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5.4</w:t>
            </w:r>
          </w:p>
        </w:tc>
        <w:tc>
          <w:tcPr>
            <w:tcW w:type="dxa" w:w="1260"/>
            <w:vAlign w:val="top"/>
            <w:tcMar>
              <w:top w:w="100" w:type="dxa"/>
              <w:bottom w:w="100" w:type="dxa"/>
              <w:left w:w="140" w:type="dxa"/>
              <w:right w:w="140" w:type="dxa"/>
            </w:tcMar>
          </w:tcPr>
          <w:p>
            <w:pPr>
              <w:spacing w:after="40" w:line="264" w:lineRule="auto"/>
            </w:pPr>
            <w:r>
              <w:rPr>
                <w:color w:val="1E293B"/>
              </w:rPr>
              <w:t>Vertex AI Gemini reasoning loop &amp; RAG grounding</w:t>
            </w:r>
          </w:p>
        </w:tc>
        <w:tc>
          <w:tcPr>
            <w:tcW w:type="dxa" w:w="1260"/>
            <w:vAlign w:val="top"/>
            <w:tcMar>
              <w:top w:w="100" w:type="dxa"/>
              <w:bottom w:w="100" w:type="dxa"/>
              <w:left w:w="140" w:type="dxa"/>
              <w:right w:w="140" w:type="dxa"/>
            </w:tcMar>
          </w:tcPr>
          <w:p>
            <w:pPr>
              <w:spacing w:after="40" w:line="264" w:lineRule="auto"/>
            </w:pPr>
            <w:r>
              <w:rPr>
                <w:color w:val="1E293B"/>
              </w:rPr>
              <w:t>5.3</w:t>
            </w:r>
          </w:p>
        </w:tc>
        <w:tc>
          <w:tcPr>
            <w:tcW w:type="dxa" w:w="1260"/>
            <w:vAlign w:val="top"/>
            <w:tcMar>
              <w:top w:w="100" w:type="dxa"/>
              <w:bottom w:w="100" w:type="dxa"/>
              <w:left w:w="140" w:type="dxa"/>
              <w:right w:w="140" w:type="dxa"/>
            </w:tcMar>
          </w:tcPr>
          <w:p>
            <w:pPr>
              <w:spacing w:after="40" w:line="264" w:lineRule="auto"/>
            </w:pPr>
            <w:r>
              <w:rPr>
                <w:color w:val="1E293B"/>
              </w:rPr>
              <w:t>2026-08-25</w:t>
            </w:r>
          </w:p>
        </w:tc>
        <w:tc>
          <w:tcPr>
            <w:tcW w:type="dxa" w:w="1260"/>
            <w:vAlign w:val="top"/>
            <w:tcMar>
              <w:top w:w="100" w:type="dxa"/>
              <w:bottom w:w="100" w:type="dxa"/>
              <w:left w:w="140" w:type="dxa"/>
              <w:right w:w="140" w:type="dxa"/>
            </w:tcMar>
          </w:tcPr>
          <w:p>
            <w:pPr>
              <w:spacing w:after="40" w:line="264" w:lineRule="auto"/>
            </w:pPr>
            <w:r>
              <w:rPr>
                <w:color w:val="1E293B"/>
              </w:rPr>
              <w:t>2026-08-30</w:t>
            </w:r>
          </w:p>
        </w:tc>
        <w:tc>
          <w:tcPr>
            <w:tcW w:type="dxa" w:w="1260"/>
            <w:vAlign w:val="top"/>
            <w:tcMar>
              <w:top w:w="100" w:type="dxa"/>
              <w:bottom w:w="100" w:type="dxa"/>
              <w:left w:w="140" w:type="dxa"/>
              <w:right w:w="140" w:type="dxa"/>
            </w:tcMar>
          </w:tcPr>
          <w:p>
            <w:pPr>
              <w:spacing w:after="40" w:line="264" w:lineRule="auto"/>
            </w:pPr>
            <w:r>
              <w:rPr>
                <w:color w:val="1E293B"/>
              </w:rPr>
              <w:t>6 d</w:t>
            </w:r>
          </w:p>
        </w:tc>
        <w:tc>
          <w:tcPr>
            <w:tcW w:type="dxa" w:w="1260"/>
            <w:vAlign w:val="top"/>
            <w:tcMar>
              <w:top w:w="100" w:type="dxa"/>
              <w:bottom w:w="100" w:type="dxa"/>
              <w:left w:w="140" w:type="dxa"/>
              <w:right w:w="140" w:type="dxa"/>
            </w:tcMar>
          </w:tcPr>
          <w:p>
            <w:pPr>
              <w:spacing w:after="40" w:line="264" w:lineRule="auto"/>
            </w:pPr>
            <w:r>
              <w:rPr>
                <w:color w:val="1E293B"/>
              </w:rPr>
              <w:t>AI Engineer</w:t>
            </w:r>
          </w:p>
        </w:tc>
        <w:tc>
          <w:tcPr>
            <w:tcW w:type="dxa" w:w="1260"/>
            <w:vAlign w:val="top"/>
            <w:tcMar>
              <w:top w:w="100" w:type="dxa"/>
              <w:bottom w:w="100" w:type="dxa"/>
              <w:left w:w="140" w:type="dxa"/>
              <w:right w:w="140" w:type="dxa"/>
            </w:tcMar>
          </w:tcPr>
          <w:p>
            <w:pPr>
              <w:spacing w:after="40" w:line="264" w:lineRule="auto"/>
            </w:pPr>
            <w:r>
              <w:rPr>
                <w:rFonts w:ascii="Courier New" w:hAnsi="Courier New"/>
                <w:color w:val="0F172A"/>
                <w:sz w:val="18"/>
              </w:rPr>
              <w:t>ai_advisor_service</w:t>
            </w:r>
            <w:r>
              <w:rPr>
                <w:color w:val="1E293B"/>
              </w:rPr>
              <w:t>, safety policy, evidence</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5.5</w:t>
            </w:r>
          </w:p>
        </w:tc>
        <w:tc>
          <w:tcPr>
            <w:tcW w:type="dxa" w:w="1260"/>
            <w:vAlign w:val="top"/>
            <w:tcMar>
              <w:top w:w="100" w:type="dxa"/>
              <w:bottom w:w="100" w:type="dxa"/>
              <w:left w:w="140" w:type="dxa"/>
              <w:right w:w="140" w:type="dxa"/>
            </w:tcMar>
          </w:tcPr>
          <w:p>
            <w:pPr>
              <w:spacing w:after="40" w:line="264" w:lineRule="auto"/>
            </w:pPr>
            <w:r>
              <w:rPr>
                <w:color w:val="1E293B"/>
              </w:rPr>
              <w:t>Season memory &amp; field health scoring</w:t>
            </w:r>
          </w:p>
        </w:tc>
        <w:tc>
          <w:tcPr>
            <w:tcW w:type="dxa" w:w="1260"/>
            <w:vAlign w:val="top"/>
            <w:tcMar>
              <w:top w:w="100" w:type="dxa"/>
              <w:bottom w:w="100" w:type="dxa"/>
              <w:left w:w="140" w:type="dxa"/>
              <w:right w:w="140" w:type="dxa"/>
            </w:tcMar>
          </w:tcPr>
          <w:p>
            <w:pPr>
              <w:spacing w:after="40" w:line="264" w:lineRule="auto"/>
            </w:pPr>
            <w:r>
              <w:rPr>
                <w:color w:val="1E293B"/>
              </w:rPr>
              <w:t>5.4</w:t>
            </w:r>
          </w:p>
        </w:tc>
        <w:tc>
          <w:tcPr>
            <w:tcW w:type="dxa" w:w="1260"/>
            <w:vAlign w:val="top"/>
            <w:tcMar>
              <w:top w:w="100" w:type="dxa"/>
              <w:bottom w:w="100" w:type="dxa"/>
              <w:left w:w="140" w:type="dxa"/>
              <w:right w:w="140" w:type="dxa"/>
            </w:tcMar>
          </w:tcPr>
          <w:p>
            <w:pPr>
              <w:spacing w:after="40" w:line="264" w:lineRule="auto"/>
            </w:pPr>
            <w:r>
              <w:rPr>
                <w:color w:val="1E293B"/>
              </w:rPr>
              <w:t>2026-08-30</w:t>
            </w:r>
          </w:p>
        </w:tc>
        <w:tc>
          <w:tcPr>
            <w:tcW w:type="dxa" w:w="1260"/>
            <w:vAlign w:val="top"/>
            <w:tcMar>
              <w:top w:w="100" w:type="dxa"/>
              <w:bottom w:w="100" w:type="dxa"/>
              <w:left w:w="140" w:type="dxa"/>
              <w:right w:w="140" w:type="dxa"/>
            </w:tcMar>
          </w:tcPr>
          <w:p>
            <w:pPr>
              <w:spacing w:after="40" w:line="264" w:lineRule="auto"/>
            </w:pPr>
            <w:r>
              <w:rPr>
                <w:color w:val="1E293B"/>
              </w:rPr>
              <w:t>2026-08-30</w:t>
            </w:r>
          </w:p>
        </w:tc>
        <w:tc>
          <w:tcPr>
            <w:tcW w:type="dxa" w:w="1260"/>
            <w:vAlign w:val="top"/>
            <w:tcMar>
              <w:top w:w="100" w:type="dxa"/>
              <w:bottom w:w="100" w:type="dxa"/>
              <w:left w:w="140" w:type="dxa"/>
              <w:right w:w="140" w:type="dxa"/>
            </w:tcMar>
          </w:tcPr>
          <w:p>
            <w:pPr>
              <w:spacing w:after="40" w:line="264" w:lineRule="auto"/>
            </w:pPr>
            <w:r>
              <w:rPr>
                <w:color w:val="1E293B"/>
              </w:rPr>
              <w:t>1 d</w:t>
            </w:r>
          </w:p>
        </w:tc>
        <w:tc>
          <w:tcPr>
            <w:tcW w:type="dxa" w:w="1260"/>
            <w:vAlign w:val="top"/>
            <w:tcMar>
              <w:top w:w="100" w:type="dxa"/>
              <w:bottom w:w="100" w:type="dxa"/>
              <w:left w:w="140" w:type="dxa"/>
              <w:right w:w="140" w:type="dxa"/>
            </w:tcMar>
          </w:tcPr>
          <w:p>
            <w:pPr>
              <w:spacing w:after="40" w:line="264" w:lineRule="auto"/>
            </w:pPr>
            <w:r>
              <w:rPr>
                <w:color w:val="1E293B"/>
              </w:rPr>
              <w:t>AI / Backend</w:t>
            </w:r>
          </w:p>
        </w:tc>
        <w:tc>
          <w:tcPr>
            <w:tcW w:type="dxa" w:w="1260"/>
            <w:vAlign w:val="top"/>
            <w:tcMar>
              <w:top w:w="100" w:type="dxa"/>
              <w:bottom w:w="100" w:type="dxa"/>
              <w:left w:w="140" w:type="dxa"/>
              <w:right w:w="140" w:type="dxa"/>
            </w:tcMar>
          </w:tcPr>
          <w:p>
            <w:pPr>
              <w:spacing w:after="40" w:line="264" w:lineRule="auto"/>
            </w:pPr>
            <w:r>
              <w:rPr>
                <w:rFonts w:ascii="Courier New" w:hAnsi="Courier New"/>
                <w:color w:val="0F172A"/>
                <w:sz w:val="18"/>
              </w:rPr>
              <w:t>field_season_memories</w:t>
            </w:r>
            <w:r>
              <w:rPr>
                <w:color w:val="1E293B"/>
              </w:rPr>
              <w:t>, health score columns</w:t>
            </w:r>
          </w:p>
        </w:tc>
      </w:tr>
      <w:tr>
        <w:trPr>
          <w:cantSplit/>
        </w:trPr>
        <w:tc>
          <w:tcPr>
            <w:tcW w:type="dxa" w:w="1260"/>
            <w:vAlign w:val="top"/>
            <w:tcMar>
              <w:top w:w="100" w:type="dxa"/>
              <w:bottom w:w="100" w:type="dxa"/>
              <w:left w:w="140" w:type="dxa"/>
              <w:right w:w="140" w:type="dxa"/>
            </w:tcMar>
          </w:tcPr>
          <w:p>
            <w:pPr>
              <w:spacing w:after="40" w:line="264" w:lineRule="auto"/>
            </w:pPr>
            <w:r>
              <w:rPr>
                <w:b/>
                <w:color w:val="1E293B"/>
              </w:rPr>
              <w:t>6.0</w:t>
            </w:r>
          </w:p>
        </w:tc>
        <w:tc>
          <w:tcPr>
            <w:tcW w:type="dxa" w:w="1260"/>
            <w:vAlign w:val="top"/>
            <w:tcMar>
              <w:top w:w="100" w:type="dxa"/>
              <w:bottom w:w="100" w:type="dxa"/>
              <w:left w:w="140" w:type="dxa"/>
              <w:right w:w="140" w:type="dxa"/>
            </w:tcMar>
          </w:tcPr>
          <w:p>
            <w:pPr>
              <w:spacing w:after="40" w:line="264" w:lineRule="auto"/>
            </w:pPr>
            <w:r>
              <w:rPr>
                <w:b/>
                <w:color w:val="1E293B"/>
              </w:rPr>
              <w:t>Web Portal &amp; Production Hardening</w:t>
            </w:r>
          </w:p>
        </w:tc>
        <w:tc>
          <w:tcPr>
            <w:tcW w:type="dxa" w:w="1260"/>
            <w:vAlign w:val="top"/>
            <w:tcMar>
              <w:top w:w="100" w:type="dxa"/>
              <w:bottom w:w="100" w:type="dxa"/>
              <w:left w:w="140" w:type="dxa"/>
              <w:right w:w="140" w:type="dxa"/>
            </w:tcMar>
          </w:tcPr>
          <w:p>
            <w:pPr>
              <w:spacing w:after="40" w:line="264" w:lineRule="auto"/>
            </w:pPr>
            <w:r>
              <w:rPr>
                <w:color w:val="1E293B"/>
              </w:rPr>
              <w:t>5.0</w:t>
            </w:r>
          </w:p>
        </w:tc>
        <w:tc>
          <w:tcPr>
            <w:tcW w:type="dxa" w:w="1260"/>
            <w:vAlign w:val="top"/>
            <w:tcMar>
              <w:top w:w="100" w:type="dxa"/>
              <w:bottom w:w="100" w:type="dxa"/>
              <w:left w:w="140" w:type="dxa"/>
              <w:right w:w="140" w:type="dxa"/>
            </w:tcMar>
          </w:tcPr>
          <w:p>
            <w:pPr>
              <w:spacing w:after="40" w:line="264" w:lineRule="auto"/>
            </w:pPr>
            <w:r>
              <w:rPr>
                <w:color w:val="1E293B"/>
              </w:rPr>
              <w:t>2026-08-25</w:t>
            </w:r>
          </w:p>
        </w:tc>
        <w:tc>
          <w:tcPr>
            <w:tcW w:type="dxa" w:w="1260"/>
            <w:vAlign w:val="top"/>
            <w:tcMar>
              <w:top w:w="100" w:type="dxa"/>
              <w:bottom w:w="100" w:type="dxa"/>
              <w:left w:w="140" w:type="dxa"/>
              <w:right w:w="140" w:type="dxa"/>
            </w:tcMar>
          </w:tcPr>
          <w:p>
            <w:pPr>
              <w:spacing w:after="40" w:line="264" w:lineRule="auto"/>
            </w:pPr>
            <w:r>
              <w:rPr>
                <w:color w:val="1E293B"/>
              </w:rPr>
              <w:t>2026-09-07</w:t>
            </w:r>
          </w:p>
        </w:tc>
        <w:tc>
          <w:tcPr>
            <w:tcW w:type="dxa" w:w="1260"/>
            <w:vAlign w:val="top"/>
            <w:tcMar>
              <w:top w:w="100" w:type="dxa"/>
              <w:bottom w:w="100" w:type="dxa"/>
              <w:left w:w="140" w:type="dxa"/>
              <w:right w:w="140" w:type="dxa"/>
            </w:tcMar>
          </w:tcPr>
          <w:p>
            <w:pPr>
              <w:spacing w:after="40" w:line="264" w:lineRule="auto"/>
            </w:pPr>
            <w:r>
              <w:rPr>
                <w:color w:val="1E293B"/>
              </w:rPr>
              <w:t>14 d</w:t>
            </w:r>
          </w:p>
        </w:tc>
        <w:tc>
          <w:tcPr>
            <w:tcW w:type="dxa" w:w="1260"/>
            <w:vAlign w:val="top"/>
            <w:tcMar>
              <w:top w:w="100" w:type="dxa"/>
              <w:bottom w:w="100" w:type="dxa"/>
              <w:left w:w="140" w:type="dxa"/>
              <w:right w:w="140" w:type="dxa"/>
            </w:tcMar>
          </w:tcPr>
          <w:p>
            <w:pPr>
              <w:spacing w:after="40" w:line="264" w:lineRule="auto"/>
            </w:pPr>
            <w:r>
              <w:rPr>
                <w:color w:val="1E293B"/>
              </w:rPr>
              <w:t>Web / Backend</w:t>
            </w:r>
          </w:p>
        </w:tc>
        <w:tc>
          <w:tcPr>
            <w:tcW w:type="dxa" w:w="1260"/>
            <w:vAlign w:val="top"/>
            <w:tcMar>
              <w:top w:w="100" w:type="dxa"/>
              <w:bottom w:w="100" w:type="dxa"/>
              <w:left w:w="140" w:type="dxa"/>
              <w:right w:w="140" w:type="dxa"/>
            </w:tcMar>
          </w:tcPr>
          <w:p>
            <w:pPr>
              <w:spacing w:after="40" w:line="264" w:lineRule="auto"/>
            </w:pPr>
            <w:r>
              <w:rPr>
                <w:color w:val="1E293B"/>
              </w:rPr>
              <w:t>Agronomist and admin workstation</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6.1</w:t>
            </w:r>
          </w:p>
        </w:tc>
        <w:tc>
          <w:tcPr>
            <w:tcW w:type="dxa" w:w="1260"/>
            <w:vAlign w:val="top"/>
            <w:tcMar>
              <w:top w:w="100" w:type="dxa"/>
              <w:bottom w:w="100" w:type="dxa"/>
              <w:left w:w="140" w:type="dxa"/>
              <w:right w:w="140" w:type="dxa"/>
            </w:tcMar>
          </w:tcPr>
          <w:p>
            <w:pPr>
              <w:spacing w:after="40" w:line="264" w:lineRule="auto"/>
            </w:pPr>
            <w:r>
              <w:rPr>
                <w:color w:val="1E293B"/>
              </w:rPr>
              <w:t>React 19 web GIS portal bootstrap (MapLibre GL, Zustand)</w:t>
            </w:r>
          </w:p>
        </w:tc>
        <w:tc>
          <w:tcPr>
            <w:tcW w:type="dxa" w:w="1260"/>
            <w:vAlign w:val="top"/>
            <w:tcMar>
              <w:top w:w="100" w:type="dxa"/>
              <w:bottom w:w="100" w:type="dxa"/>
              <w:left w:w="140" w:type="dxa"/>
              <w:right w:w="140" w:type="dxa"/>
            </w:tcMar>
          </w:tcPr>
          <w:p>
            <w:pPr>
              <w:spacing w:after="40" w:line="264" w:lineRule="auto"/>
            </w:pPr>
            <w:r>
              <w:rPr>
                <w:color w:val="1E293B"/>
              </w:rPr>
              <w:t>5.4</w:t>
            </w:r>
          </w:p>
        </w:tc>
        <w:tc>
          <w:tcPr>
            <w:tcW w:type="dxa" w:w="1260"/>
            <w:vAlign w:val="top"/>
            <w:tcMar>
              <w:top w:w="100" w:type="dxa"/>
              <w:bottom w:w="100" w:type="dxa"/>
              <w:left w:w="140" w:type="dxa"/>
              <w:right w:w="140" w:type="dxa"/>
            </w:tcMar>
          </w:tcPr>
          <w:p>
            <w:pPr>
              <w:spacing w:after="40" w:line="264" w:lineRule="auto"/>
            </w:pPr>
            <w:r>
              <w:rPr>
                <w:color w:val="1E293B"/>
              </w:rPr>
              <w:t>2026-08-25</w:t>
            </w:r>
          </w:p>
        </w:tc>
        <w:tc>
          <w:tcPr>
            <w:tcW w:type="dxa" w:w="1260"/>
            <w:vAlign w:val="top"/>
            <w:tcMar>
              <w:top w:w="100" w:type="dxa"/>
              <w:bottom w:w="100" w:type="dxa"/>
              <w:left w:w="140" w:type="dxa"/>
              <w:right w:w="140" w:type="dxa"/>
            </w:tcMar>
          </w:tcPr>
          <w:p>
            <w:pPr>
              <w:spacing w:after="40" w:line="264" w:lineRule="auto"/>
            </w:pPr>
            <w:r>
              <w:rPr>
                <w:color w:val="1E293B"/>
              </w:rPr>
              <w:t>2026-09-01</w:t>
            </w:r>
          </w:p>
        </w:tc>
        <w:tc>
          <w:tcPr>
            <w:tcW w:type="dxa" w:w="1260"/>
            <w:vAlign w:val="top"/>
            <w:tcMar>
              <w:top w:w="100" w:type="dxa"/>
              <w:bottom w:w="100" w:type="dxa"/>
              <w:left w:w="140" w:type="dxa"/>
              <w:right w:w="140" w:type="dxa"/>
            </w:tcMar>
          </w:tcPr>
          <w:p>
            <w:pPr>
              <w:spacing w:after="40" w:line="264" w:lineRule="auto"/>
            </w:pPr>
            <w:r>
              <w:rPr>
                <w:color w:val="1E293B"/>
              </w:rPr>
              <w:t>8 d</w:t>
            </w:r>
          </w:p>
        </w:tc>
        <w:tc>
          <w:tcPr>
            <w:tcW w:type="dxa" w:w="1260"/>
            <w:vAlign w:val="top"/>
            <w:tcMar>
              <w:top w:w="100" w:type="dxa"/>
              <w:bottom w:w="100" w:type="dxa"/>
              <w:left w:w="140" w:type="dxa"/>
              <w:right w:w="140" w:type="dxa"/>
            </w:tcMar>
          </w:tcPr>
          <w:p>
            <w:pPr>
              <w:spacing w:after="40" w:line="264" w:lineRule="auto"/>
            </w:pPr>
            <w:r>
              <w:rPr>
                <w:color w:val="1E293B"/>
              </w:rPr>
              <w:t>Web Developer</w:t>
            </w:r>
          </w:p>
        </w:tc>
        <w:tc>
          <w:tcPr>
            <w:tcW w:type="dxa" w:w="1260"/>
            <w:vAlign w:val="top"/>
            <w:tcMar>
              <w:top w:w="100" w:type="dxa"/>
              <w:bottom w:w="100" w:type="dxa"/>
              <w:left w:w="140" w:type="dxa"/>
              <w:right w:w="140" w:type="dxa"/>
            </w:tcMar>
          </w:tcPr>
          <w:p>
            <w:pPr>
              <w:spacing w:after="40" w:line="264" w:lineRule="auto"/>
            </w:pPr>
            <w:r>
              <w:rPr>
                <w:color w:val="1E293B"/>
              </w:rPr>
              <w:t>GIS, advisory, fleet, users views</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6.2</w:t>
            </w:r>
          </w:p>
        </w:tc>
        <w:tc>
          <w:tcPr>
            <w:tcW w:type="dxa" w:w="1260"/>
            <w:vAlign w:val="top"/>
            <w:tcMar>
              <w:top w:w="100" w:type="dxa"/>
              <w:bottom w:w="100" w:type="dxa"/>
              <w:left w:w="140" w:type="dxa"/>
              <w:right w:w="140" w:type="dxa"/>
            </w:tcMar>
          </w:tcPr>
          <w:p>
            <w:pPr>
              <w:spacing w:after="40" w:line="264" w:lineRule="auto"/>
            </w:pPr>
            <w:r>
              <w:rPr>
                <w:color w:val="1E293B"/>
              </w:rPr>
              <w:t>Redis removal &amp; dashboard empty-state pass</w:t>
            </w:r>
          </w:p>
        </w:tc>
        <w:tc>
          <w:tcPr>
            <w:tcW w:type="dxa" w:w="1260"/>
            <w:vAlign w:val="top"/>
            <w:tcMar>
              <w:top w:w="100" w:type="dxa"/>
              <w:bottom w:w="100" w:type="dxa"/>
              <w:left w:w="140" w:type="dxa"/>
              <w:right w:w="140" w:type="dxa"/>
            </w:tcMar>
          </w:tcPr>
          <w:p>
            <w:pPr>
              <w:spacing w:after="40" w:line="264" w:lineRule="auto"/>
            </w:pPr>
            <w:r>
              <w:rPr>
                <w:color w:val="1E293B"/>
              </w:rPr>
              <w:t>6.1</w:t>
            </w:r>
          </w:p>
        </w:tc>
        <w:tc>
          <w:tcPr>
            <w:tcW w:type="dxa" w:w="1260"/>
            <w:vAlign w:val="top"/>
            <w:tcMar>
              <w:top w:w="100" w:type="dxa"/>
              <w:bottom w:w="100" w:type="dxa"/>
              <w:left w:w="140" w:type="dxa"/>
              <w:right w:w="140" w:type="dxa"/>
            </w:tcMar>
          </w:tcPr>
          <w:p>
            <w:pPr>
              <w:spacing w:after="40" w:line="264" w:lineRule="auto"/>
            </w:pPr>
            <w:r>
              <w:rPr>
                <w:color w:val="1E293B"/>
              </w:rPr>
              <w:t>2026-09-01</w:t>
            </w:r>
          </w:p>
        </w:tc>
        <w:tc>
          <w:tcPr>
            <w:tcW w:type="dxa" w:w="1260"/>
            <w:vAlign w:val="top"/>
            <w:tcMar>
              <w:top w:w="100" w:type="dxa"/>
              <w:bottom w:w="100" w:type="dxa"/>
              <w:left w:w="140" w:type="dxa"/>
              <w:right w:w="140" w:type="dxa"/>
            </w:tcMar>
          </w:tcPr>
          <w:p>
            <w:pPr>
              <w:spacing w:after="40" w:line="264" w:lineRule="auto"/>
            </w:pPr>
            <w:r>
              <w:rPr>
                <w:color w:val="1E293B"/>
              </w:rPr>
              <w:t>2026-09-02</w:t>
            </w:r>
          </w:p>
        </w:tc>
        <w:tc>
          <w:tcPr>
            <w:tcW w:type="dxa" w:w="1260"/>
            <w:vAlign w:val="top"/>
            <w:tcMar>
              <w:top w:w="100" w:type="dxa"/>
              <w:bottom w:w="100" w:type="dxa"/>
              <w:left w:w="140" w:type="dxa"/>
              <w:right w:w="140" w:type="dxa"/>
            </w:tcMar>
          </w:tcPr>
          <w:p>
            <w:pPr>
              <w:spacing w:after="40" w:line="264" w:lineRule="auto"/>
            </w:pPr>
            <w:r>
              <w:rPr>
                <w:color w:val="1E293B"/>
              </w:rPr>
              <w:t>2 d</w:t>
            </w:r>
          </w:p>
        </w:tc>
        <w:tc>
          <w:tcPr>
            <w:tcW w:type="dxa" w:w="1260"/>
            <w:vAlign w:val="top"/>
            <w:tcMar>
              <w:top w:w="100" w:type="dxa"/>
              <w:bottom w:w="100" w:type="dxa"/>
              <w:left w:w="140" w:type="dxa"/>
              <w:right w:w="140" w:type="dxa"/>
            </w:tcMar>
          </w:tcPr>
          <w:p>
            <w:pPr>
              <w:spacing w:after="40" w:line="264" w:lineRule="auto"/>
            </w:pPr>
            <w:r>
              <w:rPr>
                <w:color w:val="1E293B"/>
              </w:rPr>
              <w:t>Backend / Web</w:t>
            </w:r>
          </w:p>
        </w:tc>
        <w:tc>
          <w:tcPr>
            <w:tcW w:type="dxa" w:w="1260"/>
            <w:vAlign w:val="top"/>
            <w:tcMar>
              <w:top w:w="100" w:type="dxa"/>
              <w:bottom w:w="100" w:type="dxa"/>
              <w:left w:w="140" w:type="dxa"/>
              <w:right w:w="140" w:type="dxa"/>
            </w:tcMar>
          </w:tcPr>
          <w:p>
            <w:pPr>
              <w:spacing w:after="40" w:line="264" w:lineRule="auto"/>
            </w:pPr>
            <w:r>
              <w:rPr>
                <w:color w:val="1E293B"/>
              </w:rPr>
              <w:t>Unused dependency eliminated</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6.3</w:t>
            </w:r>
          </w:p>
        </w:tc>
        <w:tc>
          <w:tcPr>
            <w:tcW w:type="dxa" w:w="1260"/>
            <w:vAlign w:val="top"/>
            <w:tcMar>
              <w:top w:w="100" w:type="dxa"/>
              <w:bottom w:w="100" w:type="dxa"/>
              <w:left w:w="140" w:type="dxa"/>
              <w:right w:w="140" w:type="dxa"/>
            </w:tcMar>
          </w:tcPr>
          <w:p>
            <w:pPr>
              <w:spacing w:after="40" w:line="264" w:lineRule="auto"/>
            </w:pPr>
            <w:r>
              <w:rPr>
                <w:color w:val="1E293B"/>
              </w:rPr>
              <w:t>Satellite tile delivery &amp; profile view</w:t>
            </w:r>
          </w:p>
        </w:tc>
        <w:tc>
          <w:tcPr>
            <w:tcW w:type="dxa" w:w="1260"/>
            <w:vAlign w:val="top"/>
            <w:tcMar>
              <w:top w:w="100" w:type="dxa"/>
              <w:bottom w:w="100" w:type="dxa"/>
              <w:left w:w="140" w:type="dxa"/>
              <w:right w:w="140" w:type="dxa"/>
            </w:tcMar>
          </w:tcPr>
          <w:p>
            <w:pPr>
              <w:spacing w:after="40" w:line="264" w:lineRule="auto"/>
            </w:pPr>
            <w:r>
              <w:rPr>
                <w:color w:val="1E293B"/>
              </w:rPr>
              <w:t>6.2</w:t>
            </w:r>
          </w:p>
        </w:tc>
        <w:tc>
          <w:tcPr>
            <w:tcW w:type="dxa" w:w="1260"/>
            <w:vAlign w:val="top"/>
            <w:tcMar>
              <w:top w:w="100" w:type="dxa"/>
              <w:bottom w:w="100" w:type="dxa"/>
              <w:left w:w="140" w:type="dxa"/>
              <w:right w:w="140" w:type="dxa"/>
            </w:tcMar>
          </w:tcPr>
          <w:p>
            <w:pPr>
              <w:spacing w:after="40" w:line="264" w:lineRule="auto"/>
            </w:pPr>
            <w:r>
              <w:rPr>
                <w:color w:val="1E293B"/>
              </w:rPr>
              <w:t>2026-09-02</w:t>
            </w:r>
          </w:p>
        </w:tc>
        <w:tc>
          <w:tcPr>
            <w:tcW w:type="dxa" w:w="1260"/>
            <w:vAlign w:val="top"/>
            <w:tcMar>
              <w:top w:w="100" w:type="dxa"/>
              <w:bottom w:w="100" w:type="dxa"/>
              <w:left w:w="140" w:type="dxa"/>
              <w:right w:w="140" w:type="dxa"/>
            </w:tcMar>
          </w:tcPr>
          <w:p>
            <w:pPr>
              <w:spacing w:after="40" w:line="264" w:lineRule="auto"/>
            </w:pPr>
            <w:r>
              <w:rPr>
                <w:color w:val="1E293B"/>
              </w:rPr>
              <w:t>2026-09-03</w:t>
            </w:r>
          </w:p>
        </w:tc>
        <w:tc>
          <w:tcPr>
            <w:tcW w:type="dxa" w:w="1260"/>
            <w:vAlign w:val="top"/>
            <w:tcMar>
              <w:top w:w="100" w:type="dxa"/>
              <w:bottom w:w="100" w:type="dxa"/>
              <w:left w:w="140" w:type="dxa"/>
              <w:right w:w="140" w:type="dxa"/>
            </w:tcMar>
          </w:tcPr>
          <w:p>
            <w:pPr>
              <w:spacing w:after="40" w:line="264" w:lineRule="auto"/>
            </w:pPr>
            <w:r>
              <w:rPr>
                <w:color w:val="1E293B"/>
              </w:rPr>
              <w:t>2 d</w:t>
            </w:r>
          </w:p>
        </w:tc>
        <w:tc>
          <w:tcPr>
            <w:tcW w:type="dxa" w:w="1260"/>
            <w:vAlign w:val="top"/>
            <w:tcMar>
              <w:top w:w="100" w:type="dxa"/>
              <w:bottom w:w="100" w:type="dxa"/>
              <w:left w:w="140" w:type="dxa"/>
              <w:right w:w="140" w:type="dxa"/>
            </w:tcMar>
          </w:tcPr>
          <w:p>
            <w:pPr>
              <w:spacing w:after="40" w:line="264" w:lineRule="auto"/>
            </w:pPr>
            <w:r>
              <w:rPr>
                <w:color w:val="1E293B"/>
              </w:rPr>
              <w:t>Backend / Web</w:t>
            </w:r>
          </w:p>
        </w:tc>
        <w:tc>
          <w:tcPr>
            <w:tcW w:type="dxa" w:w="1260"/>
            <w:vAlign w:val="top"/>
            <w:tcMar>
              <w:top w:w="100" w:type="dxa"/>
              <w:bottom w:w="100" w:type="dxa"/>
              <w:left w:w="140" w:type="dxa"/>
              <w:right w:w="140" w:type="dxa"/>
            </w:tcMar>
          </w:tcPr>
          <w:p>
            <w:pPr>
              <w:spacing w:after="40" w:line="264" w:lineRule="auto"/>
            </w:pPr>
            <w:r>
              <w:rPr>
                <w:color w:val="1E293B"/>
              </w:rPr>
              <w:t>Authenticated 8-layer tile proxy endpoint</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6.4</w:t>
            </w:r>
          </w:p>
        </w:tc>
        <w:tc>
          <w:tcPr>
            <w:tcW w:type="dxa" w:w="1260"/>
            <w:vAlign w:val="top"/>
            <w:tcMar>
              <w:top w:w="100" w:type="dxa"/>
              <w:bottom w:w="100" w:type="dxa"/>
              <w:left w:w="140" w:type="dxa"/>
              <w:right w:w="140" w:type="dxa"/>
            </w:tcMar>
          </w:tcPr>
          <w:p>
            <w:pPr>
              <w:spacing w:after="40" w:line="264" w:lineRule="auto"/>
            </w:pPr>
            <w:r>
              <w:rPr>
                <w:color w:val="1E293B"/>
              </w:rPr>
              <w:t>Dynamic AI config, notification centre &amp; web containerisation</w:t>
            </w:r>
          </w:p>
        </w:tc>
        <w:tc>
          <w:tcPr>
            <w:tcW w:type="dxa" w:w="1260"/>
            <w:vAlign w:val="top"/>
            <w:tcMar>
              <w:top w:w="100" w:type="dxa"/>
              <w:bottom w:w="100" w:type="dxa"/>
              <w:left w:w="140" w:type="dxa"/>
              <w:right w:w="140" w:type="dxa"/>
            </w:tcMar>
          </w:tcPr>
          <w:p>
            <w:pPr>
              <w:spacing w:after="40" w:line="264" w:lineRule="auto"/>
            </w:pPr>
            <w:r>
              <w:rPr>
                <w:color w:val="1E293B"/>
              </w:rPr>
              <w:t>6.3</w:t>
            </w:r>
          </w:p>
        </w:tc>
        <w:tc>
          <w:tcPr>
            <w:tcW w:type="dxa" w:w="1260"/>
            <w:vAlign w:val="top"/>
            <w:tcMar>
              <w:top w:w="100" w:type="dxa"/>
              <w:bottom w:w="100" w:type="dxa"/>
              <w:left w:w="140" w:type="dxa"/>
              <w:right w:w="140" w:type="dxa"/>
            </w:tcMar>
          </w:tcPr>
          <w:p>
            <w:pPr>
              <w:spacing w:after="40" w:line="264" w:lineRule="auto"/>
            </w:pPr>
            <w:r>
              <w:rPr>
                <w:color w:val="1E293B"/>
              </w:rPr>
              <w:t>2026-09-03</w:t>
            </w:r>
          </w:p>
        </w:tc>
        <w:tc>
          <w:tcPr>
            <w:tcW w:type="dxa" w:w="1260"/>
            <w:vAlign w:val="top"/>
            <w:tcMar>
              <w:top w:w="100" w:type="dxa"/>
              <w:bottom w:w="100" w:type="dxa"/>
              <w:left w:w="140" w:type="dxa"/>
              <w:right w:w="140" w:type="dxa"/>
            </w:tcMar>
          </w:tcPr>
          <w:p>
            <w:pPr>
              <w:spacing w:after="40" w:line="264" w:lineRule="auto"/>
            </w:pPr>
            <w:r>
              <w:rPr>
                <w:color w:val="1E293B"/>
              </w:rPr>
              <w:t>2026-09-07</w:t>
            </w:r>
          </w:p>
        </w:tc>
        <w:tc>
          <w:tcPr>
            <w:tcW w:type="dxa" w:w="1260"/>
            <w:vAlign w:val="top"/>
            <w:tcMar>
              <w:top w:w="100" w:type="dxa"/>
              <w:bottom w:w="100" w:type="dxa"/>
              <w:left w:w="140" w:type="dxa"/>
              <w:right w:w="140" w:type="dxa"/>
            </w:tcMar>
          </w:tcPr>
          <w:p>
            <w:pPr>
              <w:spacing w:after="40" w:line="264" w:lineRule="auto"/>
            </w:pPr>
            <w:r>
              <w:rPr>
                <w:color w:val="1E293B"/>
              </w:rPr>
              <w:t>5 d</w:t>
            </w:r>
          </w:p>
        </w:tc>
        <w:tc>
          <w:tcPr>
            <w:tcW w:type="dxa" w:w="1260"/>
            <w:vAlign w:val="top"/>
            <w:tcMar>
              <w:top w:w="100" w:type="dxa"/>
              <w:bottom w:w="100" w:type="dxa"/>
              <w:left w:w="140" w:type="dxa"/>
              <w:right w:w="140" w:type="dxa"/>
            </w:tcMar>
          </w:tcPr>
          <w:p>
            <w:pPr>
              <w:spacing w:after="40" w:line="264" w:lineRule="auto"/>
            </w:pPr>
            <w:r>
              <w:rPr>
                <w:color w:val="1E293B"/>
              </w:rPr>
              <w:t>Full-stack / DevOps</w:t>
            </w:r>
          </w:p>
        </w:tc>
        <w:tc>
          <w:tcPr>
            <w:tcW w:type="dxa" w:w="1260"/>
            <w:vAlign w:val="top"/>
            <w:tcMar>
              <w:top w:w="100" w:type="dxa"/>
              <w:bottom w:w="100" w:type="dxa"/>
              <w:left w:w="140" w:type="dxa"/>
              <w:right w:w="140" w:type="dxa"/>
            </w:tcMar>
          </w:tcPr>
          <w:p>
            <w:pPr>
              <w:spacing w:after="40" w:line="264" w:lineRule="auto"/>
            </w:pPr>
            <w:r>
              <w:rPr>
                <w:rFonts w:ascii="Courier New" w:hAnsi="Courier New"/>
                <w:color w:val="0F172A"/>
                <w:sz w:val="18"/>
              </w:rPr>
              <w:t>system_settings</w:t>
            </w:r>
            <w:r>
              <w:rPr>
                <w:color w:val="1E293B"/>
              </w:rPr>
              <w:t xml:space="preserve">, </w:t>
            </w:r>
            <w:r>
              <w:rPr>
                <w:rFonts w:ascii="Courier New" w:hAnsi="Courier New"/>
                <w:color w:val="0F172A"/>
                <w:sz w:val="18"/>
              </w:rPr>
              <w:t>user_notifications</w:t>
            </w:r>
            <w:r>
              <w:rPr>
                <w:color w:val="1E293B"/>
              </w:rPr>
              <w:t>, Nginx image</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6.5</w:t>
            </w:r>
          </w:p>
        </w:tc>
        <w:tc>
          <w:tcPr>
            <w:tcW w:type="dxa" w:w="1260"/>
            <w:vAlign w:val="top"/>
            <w:tcMar>
              <w:top w:w="100" w:type="dxa"/>
              <w:bottom w:w="100" w:type="dxa"/>
              <w:left w:w="140" w:type="dxa"/>
              <w:right w:w="140" w:type="dxa"/>
            </w:tcMar>
          </w:tcPr>
          <w:p>
            <w:pPr>
              <w:spacing w:after="40" w:line="264" w:lineRule="auto"/>
            </w:pPr>
            <w:r>
              <w:rPr>
                <w:color w:val="1E293B"/>
              </w:rPr>
              <w:t>Owner-scoped data access hardening</w:t>
            </w:r>
          </w:p>
        </w:tc>
        <w:tc>
          <w:tcPr>
            <w:tcW w:type="dxa" w:w="1260"/>
            <w:vAlign w:val="top"/>
            <w:tcMar>
              <w:top w:w="100" w:type="dxa"/>
              <w:bottom w:w="100" w:type="dxa"/>
              <w:left w:w="140" w:type="dxa"/>
              <w:right w:w="140" w:type="dxa"/>
            </w:tcMar>
          </w:tcPr>
          <w:p>
            <w:pPr>
              <w:spacing w:after="40" w:line="264" w:lineRule="auto"/>
            </w:pPr>
            <w:r>
              <w:rPr>
                <w:color w:val="1E293B"/>
              </w:rPr>
              <w:t>6.4</w:t>
            </w:r>
          </w:p>
        </w:tc>
        <w:tc>
          <w:tcPr>
            <w:tcW w:type="dxa" w:w="1260"/>
            <w:vAlign w:val="top"/>
            <w:tcMar>
              <w:top w:w="100" w:type="dxa"/>
              <w:bottom w:w="100" w:type="dxa"/>
              <w:left w:w="140" w:type="dxa"/>
              <w:right w:w="140" w:type="dxa"/>
            </w:tcMar>
          </w:tcPr>
          <w:p>
            <w:pPr>
              <w:spacing w:after="40" w:line="264" w:lineRule="auto"/>
            </w:pPr>
            <w:r>
              <w:rPr>
                <w:color w:val="1E293B"/>
              </w:rPr>
              <w:t>2026-09-07</w:t>
            </w:r>
          </w:p>
        </w:tc>
        <w:tc>
          <w:tcPr>
            <w:tcW w:type="dxa" w:w="1260"/>
            <w:vAlign w:val="top"/>
            <w:tcMar>
              <w:top w:w="100" w:type="dxa"/>
              <w:bottom w:w="100" w:type="dxa"/>
              <w:left w:w="140" w:type="dxa"/>
              <w:right w:w="140" w:type="dxa"/>
            </w:tcMar>
          </w:tcPr>
          <w:p>
            <w:pPr>
              <w:spacing w:after="40" w:line="264" w:lineRule="auto"/>
            </w:pPr>
            <w:r>
              <w:rPr>
                <w:color w:val="1E293B"/>
              </w:rPr>
              <w:t>2026-09-07</w:t>
            </w:r>
          </w:p>
        </w:tc>
        <w:tc>
          <w:tcPr>
            <w:tcW w:type="dxa" w:w="1260"/>
            <w:vAlign w:val="top"/>
            <w:tcMar>
              <w:top w:w="100" w:type="dxa"/>
              <w:bottom w:w="100" w:type="dxa"/>
              <w:left w:w="140" w:type="dxa"/>
              <w:right w:w="140" w:type="dxa"/>
            </w:tcMar>
          </w:tcPr>
          <w:p>
            <w:pPr>
              <w:spacing w:after="40" w:line="264" w:lineRule="auto"/>
            </w:pPr>
            <w:r>
              <w:rPr>
                <w:color w:val="1E293B"/>
              </w:rPr>
              <w:t>1 d</w:t>
            </w:r>
          </w:p>
        </w:tc>
        <w:tc>
          <w:tcPr>
            <w:tcW w:type="dxa" w:w="1260"/>
            <w:vAlign w:val="top"/>
            <w:tcMar>
              <w:top w:w="100" w:type="dxa"/>
              <w:bottom w:w="100" w:type="dxa"/>
              <w:left w:w="140" w:type="dxa"/>
              <w:right w:w="140" w:type="dxa"/>
            </w:tcMar>
          </w:tcPr>
          <w:p>
            <w:pPr>
              <w:spacing w:after="40" w:line="264" w:lineRule="auto"/>
            </w:pPr>
            <w:r>
              <w:rPr>
                <w:color w:val="1E293B"/>
              </w:rPr>
              <w:t>Security Engineer</w:t>
            </w:r>
          </w:p>
        </w:tc>
        <w:tc>
          <w:tcPr>
            <w:tcW w:type="dxa" w:w="1260"/>
            <w:vAlign w:val="top"/>
            <w:tcMar>
              <w:top w:w="100" w:type="dxa"/>
              <w:bottom w:w="100" w:type="dxa"/>
              <w:left w:w="140" w:type="dxa"/>
              <w:right w:w="140" w:type="dxa"/>
            </w:tcMar>
          </w:tcPr>
          <w:p>
            <w:pPr>
              <w:spacing w:after="40" w:line="264" w:lineRule="auto"/>
            </w:pPr>
            <w:r>
              <w:rPr>
                <w:color w:val="1E293B"/>
              </w:rPr>
              <w:t>Sensor queries scoped by field owner</w:t>
            </w:r>
          </w:p>
        </w:tc>
      </w:tr>
      <w:tr>
        <w:trPr>
          <w:cantSplit/>
        </w:trPr>
        <w:tc>
          <w:tcPr>
            <w:tcW w:type="dxa" w:w="1260"/>
            <w:vAlign w:val="top"/>
            <w:tcMar>
              <w:top w:w="100" w:type="dxa"/>
              <w:bottom w:w="100" w:type="dxa"/>
              <w:left w:w="140" w:type="dxa"/>
              <w:right w:w="140" w:type="dxa"/>
            </w:tcMar>
          </w:tcPr>
          <w:p>
            <w:pPr>
              <w:spacing w:after="40" w:line="264" w:lineRule="auto"/>
            </w:pPr>
            <w:r>
              <w:rPr>
                <w:b/>
                <w:color w:val="1E293B"/>
              </w:rPr>
              <w:t>7.0</w:t>
            </w:r>
          </w:p>
        </w:tc>
        <w:tc>
          <w:tcPr>
            <w:tcW w:type="dxa" w:w="1260"/>
            <w:vAlign w:val="top"/>
            <w:tcMar>
              <w:top w:w="100" w:type="dxa"/>
              <w:bottom w:w="100" w:type="dxa"/>
              <w:left w:w="140" w:type="dxa"/>
              <w:right w:w="140" w:type="dxa"/>
            </w:tcMar>
          </w:tcPr>
          <w:p>
            <w:pPr>
              <w:spacing w:after="40" w:line="264" w:lineRule="auto"/>
            </w:pPr>
            <w:r>
              <w:rPr>
                <w:b/>
                <w:color w:val="1E293B"/>
              </w:rPr>
              <w:t>Documentation &amp; Final Delivery</w:t>
            </w:r>
          </w:p>
        </w:tc>
        <w:tc>
          <w:tcPr>
            <w:tcW w:type="dxa" w:w="1260"/>
            <w:vAlign w:val="top"/>
            <w:tcMar>
              <w:top w:w="100" w:type="dxa"/>
              <w:bottom w:w="100" w:type="dxa"/>
              <w:left w:w="140" w:type="dxa"/>
              <w:right w:w="140" w:type="dxa"/>
            </w:tcMar>
          </w:tcPr>
          <w:p>
            <w:pPr>
              <w:spacing w:after="40" w:line="264" w:lineRule="auto"/>
            </w:pPr>
            <w:r>
              <w:rPr>
                <w:color w:val="1E293B"/>
              </w:rPr>
              <w:t>6.0</w:t>
            </w:r>
          </w:p>
        </w:tc>
        <w:tc>
          <w:tcPr>
            <w:tcW w:type="dxa" w:w="1260"/>
            <w:vAlign w:val="top"/>
            <w:tcMar>
              <w:top w:w="100" w:type="dxa"/>
              <w:bottom w:w="100" w:type="dxa"/>
              <w:left w:w="140" w:type="dxa"/>
              <w:right w:w="140" w:type="dxa"/>
            </w:tcMar>
          </w:tcPr>
          <w:p>
            <w:pPr>
              <w:spacing w:after="40" w:line="264" w:lineRule="auto"/>
            </w:pPr>
            <w:r>
              <w:rPr>
                <w:color w:val="1E293B"/>
              </w:rPr>
              <w:t>2026-09-07</w:t>
            </w:r>
          </w:p>
        </w:tc>
        <w:tc>
          <w:tcPr>
            <w:tcW w:type="dxa" w:w="1260"/>
            <w:vAlign w:val="top"/>
            <w:tcMar>
              <w:top w:w="100" w:type="dxa"/>
              <w:bottom w:w="100" w:type="dxa"/>
              <w:left w:w="140" w:type="dxa"/>
              <w:right w:w="140" w:type="dxa"/>
            </w:tcMar>
          </w:tcPr>
          <w:p>
            <w:pPr>
              <w:spacing w:after="40" w:line="264" w:lineRule="auto"/>
            </w:pPr>
            <w:r>
              <w:rPr>
                <w:color w:val="1E293B"/>
              </w:rPr>
              <w:t>2026-10-05</w:t>
            </w:r>
          </w:p>
        </w:tc>
        <w:tc>
          <w:tcPr>
            <w:tcW w:type="dxa" w:w="1260"/>
            <w:vAlign w:val="top"/>
            <w:tcMar>
              <w:top w:w="100" w:type="dxa"/>
              <w:bottom w:w="100" w:type="dxa"/>
              <w:left w:w="140" w:type="dxa"/>
              <w:right w:w="140" w:type="dxa"/>
            </w:tcMar>
          </w:tcPr>
          <w:p>
            <w:pPr>
              <w:spacing w:after="40" w:line="264" w:lineRule="auto"/>
            </w:pPr>
            <w:r>
              <w:rPr>
                <w:color w:val="1E293B"/>
              </w:rPr>
              <w:t>28 d</w:t>
            </w:r>
          </w:p>
        </w:tc>
        <w:tc>
          <w:tcPr>
            <w:tcW w:type="dxa" w:w="1260"/>
            <w:vAlign w:val="top"/>
            <w:tcMar>
              <w:top w:w="100" w:type="dxa"/>
              <w:bottom w:w="100" w:type="dxa"/>
              <w:left w:w="140" w:type="dxa"/>
              <w:right w:w="140" w:type="dxa"/>
            </w:tcMar>
          </w:tcPr>
          <w:p>
            <w:pPr>
              <w:spacing w:after="40" w:line="264" w:lineRule="auto"/>
            </w:pPr>
            <w:r>
              <w:rPr>
                <w:color w:val="1E293B"/>
              </w:rPr>
              <w:t>Technical Author / DevOps</w:t>
            </w:r>
          </w:p>
        </w:tc>
        <w:tc>
          <w:tcPr>
            <w:tcW w:type="dxa" w:w="1260"/>
            <w:vAlign w:val="top"/>
            <w:tcMar>
              <w:top w:w="100" w:type="dxa"/>
              <w:bottom w:w="100" w:type="dxa"/>
              <w:left w:w="140" w:type="dxa"/>
              <w:right w:w="140" w:type="dxa"/>
            </w:tcMar>
          </w:tcPr>
          <w:p>
            <w:pPr>
              <w:spacing w:after="40" w:line="264" w:lineRule="auto"/>
            </w:pPr>
            <w:r>
              <w:rPr>
                <w:color w:val="1E293B"/>
              </w:rPr>
              <w:t>Project sign-off</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7.1</w:t>
            </w:r>
          </w:p>
        </w:tc>
        <w:tc>
          <w:tcPr>
            <w:tcW w:type="dxa" w:w="1260"/>
            <w:vAlign w:val="top"/>
            <w:tcMar>
              <w:top w:w="100" w:type="dxa"/>
              <w:bottom w:w="100" w:type="dxa"/>
              <w:left w:w="140" w:type="dxa"/>
              <w:right w:w="140" w:type="dxa"/>
            </w:tcMar>
          </w:tcPr>
          <w:p>
            <w:pPr>
              <w:spacing w:after="40" w:line="264" w:lineRule="auto"/>
            </w:pPr>
            <w:r>
              <w:rPr>
                <w:color w:val="1E293B"/>
              </w:rPr>
              <w:t>SRS, ERD, architecture and interface documentation</w:t>
            </w:r>
          </w:p>
        </w:tc>
        <w:tc>
          <w:tcPr>
            <w:tcW w:type="dxa" w:w="1260"/>
            <w:vAlign w:val="top"/>
            <w:tcMar>
              <w:top w:w="100" w:type="dxa"/>
              <w:bottom w:w="100" w:type="dxa"/>
              <w:left w:w="140" w:type="dxa"/>
              <w:right w:w="140" w:type="dxa"/>
            </w:tcMar>
          </w:tcPr>
          <w:p>
            <w:pPr>
              <w:spacing w:after="40" w:line="264" w:lineRule="auto"/>
            </w:pPr>
            <w:r>
              <w:rPr>
                <w:color w:val="1E293B"/>
              </w:rPr>
              <w:t>6.5</w:t>
            </w:r>
          </w:p>
        </w:tc>
        <w:tc>
          <w:tcPr>
            <w:tcW w:type="dxa" w:w="1260"/>
            <w:vAlign w:val="top"/>
            <w:tcMar>
              <w:top w:w="100" w:type="dxa"/>
              <w:bottom w:w="100" w:type="dxa"/>
              <w:left w:w="140" w:type="dxa"/>
              <w:right w:w="140" w:type="dxa"/>
            </w:tcMar>
          </w:tcPr>
          <w:p>
            <w:pPr>
              <w:spacing w:after="40" w:line="264" w:lineRule="auto"/>
            </w:pPr>
            <w:r>
              <w:rPr>
                <w:color w:val="1E293B"/>
              </w:rPr>
              <w:t>2026-09-07</w:t>
            </w:r>
          </w:p>
        </w:tc>
        <w:tc>
          <w:tcPr>
            <w:tcW w:type="dxa" w:w="1260"/>
            <w:vAlign w:val="top"/>
            <w:tcMar>
              <w:top w:w="100" w:type="dxa"/>
              <w:bottom w:w="100" w:type="dxa"/>
              <w:left w:w="140" w:type="dxa"/>
              <w:right w:w="140" w:type="dxa"/>
            </w:tcMar>
          </w:tcPr>
          <w:p>
            <w:pPr>
              <w:spacing w:after="40" w:line="264" w:lineRule="auto"/>
            </w:pPr>
            <w:r>
              <w:rPr>
                <w:color w:val="1E293B"/>
              </w:rPr>
              <w:t>2026-09-21</w:t>
            </w:r>
          </w:p>
        </w:tc>
        <w:tc>
          <w:tcPr>
            <w:tcW w:type="dxa" w:w="1260"/>
            <w:vAlign w:val="top"/>
            <w:tcMar>
              <w:top w:w="100" w:type="dxa"/>
              <w:bottom w:w="100" w:type="dxa"/>
              <w:left w:w="140" w:type="dxa"/>
              <w:right w:w="140" w:type="dxa"/>
            </w:tcMar>
          </w:tcPr>
          <w:p>
            <w:pPr>
              <w:spacing w:after="40" w:line="264" w:lineRule="auto"/>
            </w:pPr>
            <w:r>
              <w:rPr>
                <w:color w:val="1E293B"/>
              </w:rPr>
              <w:t>14 d</w:t>
            </w:r>
          </w:p>
        </w:tc>
        <w:tc>
          <w:tcPr>
            <w:tcW w:type="dxa" w:w="1260"/>
            <w:vAlign w:val="top"/>
            <w:tcMar>
              <w:top w:w="100" w:type="dxa"/>
              <w:bottom w:w="100" w:type="dxa"/>
              <w:left w:w="140" w:type="dxa"/>
              <w:right w:w="140" w:type="dxa"/>
            </w:tcMar>
          </w:tcPr>
          <w:p>
            <w:pPr>
              <w:spacing w:after="40" w:line="264" w:lineRule="auto"/>
            </w:pPr>
            <w:r>
              <w:rPr>
                <w:color w:val="1E293B"/>
              </w:rPr>
              <w:t>Systems Analyst</w:t>
            </w:r>
          </w:p>
        </w:tc>
        <w:tc>
          <w:tcPr>
            <w:tcW w:type="dxa" w:w="1260"/>
            <w:vAlign w:val="top"/>
            <w:tcMar>
              <w:top w:w="100" w:type="dxa"/>
              <w:bottom w:w="100" w:type="dxa"/>
              <w:left w:w="140" w:type="dxa"/>
              <w:right w:w="140" w:type="dxa"/>
            </w:tcMar>
          </w:tcPr>
          <w:p>
            <w:pPr>
              <w:spacing w:after="40" w:line="264" w:lineRule="auto"/>
            </w:pPr>
            <w:r>
              <w:rPr>
                <w:color w:val="1E293B"/>
              </w:rPr>
              <w:t>This document and its rendered HTML</w:t>
            </w:r>
          </w:p>
        </w:tc>
      </w:tr>
      <w:tr>
        <w:trPr>
          <w:cantSplit/>
        </w:trPr>
        <w:tc>
          <w:tcPr>
            <w:tcW w:type="dxa" w:w="1260"/>
            <w:vAlign w:val="top"/>
            <w:tcMar>
              <w:top w:w="100" w:type="dxa"/>
              <w:bottom w:w="100" w:type="dxa"/>
              <w:left w:w="140" w:type="dxa"/>
              <w:right w:w="140" w:type="dxa"/>
            </w:tcMar>
          </w:tcPr>
          <w:p>
            <w:pPr>
              <w:spacing w:after="40" w:line="264" w:lineRule="auto"/>
            </w:pPr>
            <w:r>
              <w:rPr>
                <w:color w:val="1E293B"/>
              </w:rPr>
              <w:t>7.2</w:t>
            </w:r>
          </w:p>
        </w:tc>
        <w:tc>
          <w:tcPr>
            <w:tcW w:type="dxa" w:w="1260"/>
            <w:vAlign w:val="top"/>
            <w:tcMar>
              <w:top w:w="100" w:type="dxa"/>
              <w:bottom w:w="100" w:type="dxa"/>
              <w:left w:w="140" w:type="dxa"/>
              <w:right w:w="140" w:type="dxa"/>
            </w:tcMar>
          </w:tcPr>
          <w:p>
            <w:pPr>
              <w:spacing w:after="40" w:line="264" w:lineRule="auto"/>
            </w:pPr>
            <w:r>
              <w:rPr>
                <w:color w:val="1E293B"/>
              </w:rPr>
              <w:t>Production deployment &amp; final demonstration</w:t>
            </w:r>
          </w:p>
        </w:tc>
        <w:tc>
          <w:tcPr>
            <w:tcW w:type="dxa" w:w="1260"/>
            <w:vAlign w:val="top"/>
            <w:tcMar>
              <w:top w:w="100" w:type="dxa"/>
              <w:bottom w:w="100" w:type="dxa"/>
              <w:left w:w="140" w:type="dxa"/>
              <w:right w:w="140" w:type="dxa"/>
            </w:tcMar>
          </w:tcPr>
          <w:p>
            <w:pPr>
              <w:spacing w:after="40" w:line="264" w:lineRule="auto"/>
            </w:pPr>
            <w:r>
              <w:rPr>
                <w:color w:val="1E293B"/>
              </w:rPr>
              <w:t>7.1</w:t>
            </w:r>
          </w:p>
        </w:tc>
        <w:tc>
          <w:tcPr>
            <w:tcW w:type="dxa" w:w="1260"/>
            <w:vAlign w:val="top"/>
            <w:tcMar>
              <w:top w:w="100" w:type="dxa"/>
              <w:bottom w:w="100" w:type="dxa"/>
              <w:left w:w="140" w:type="dxa"/>
              <w:right w:w="140" w:type="dxa"/>
            </w:tcMar>
          </w:tcPr>
          <w:p>
            <w:pPr>
              <w:spacing w:after="40" w:line="264" w:lineRule="auto"/>
            </w:pPr>
            <w:r>
              <w:rPr>
                <w:color w:val="1E293B"/>
              </w:rPr>
              <w:t>2026-09-21</w:t>
            </w:r>
          </w:p>
        </w:tc>
        <w:tc>
          <w:tcPr>
            <w:tcW w:type="dxa" w:w="1260"/>
            <w:vAlign w:val="top"/>
            <w:tcMar>
              <w:top w:w="100" w:type="dxa"/>
              <w:bottom w:w="100" w:type="dxa"/>
              <w:left w:w="140" w:type="dxa"/>
              <w:right w:w="140" w:type="dxa"/>
            </w:tcMar>
          </w:tcPr>
          <w:p>
            <w:pPr>
              <w:spacing w:after="40" w:line="264" w:lineRule="auto"/>
            </w:pPr>
            <w:r>
              <w:rPr>
                <w:color w:val="1E293B"/>
              </w:rPr>
              <w:t>2026-10-05</w:t>
            </w:r>
          </w:p>
        </w:tc>
        <w:tc>
          <w:tcPr>
            <w:tcW w:type="dxa" w:w="1260"/>
            <w:vAlign w:val="top"/>
            <w:tcMar>
              <w:top w:w="100" w:type="dxa"/>
              <w:bottom w:w="100" w:type="dxa"/>
              <w:left w:w="140" w:type="dxa"/>
              <w:right w:w="140" w:type="dxa"/>
            </w:tcMar>
          </w:tcPr>
          <w:p>
            <w:pPr>
              <w:spacing w:after="40" w:line="264" w:lineRule="auto"/>
            </w:pPr>
            <w:r>
              <w:rPr>
                <w:color w:val="1E293B"/>
              </w:rPr>
              <w:t>14 d</w:t>
            </w:r>
          </w:p>
        </w:tc>
        <w:tc>
          <w:tcPr>
            <w:tcW w:type="dxa" w:w="1260"/>
            <w:vAlign w:val="top"/>
            <w:tcMar>
              <w:top w:w="100" w:type="dxa"/>
              <w:bottom w:w="100" w:type="dxa"/>
              <w:left w:w="140" w:type="dxa"/>
              <w:right w:w="140" w:type="dxa"/>
            </w:tcMar>
          </w:tcPr>
          <w:p>
            <w:pPr>
              <w:spacing w:after="40" w:line="264" w:lineRule="auto"/>
            </w:pPr>
            <w:r>
              <w:rPr>
                <w:color w:val="1E293B"/>
              </w:rPr>
              <w:t>DevOps / Presenter</w:t>
            </w:r>
          </w:p>
        </w:tc>
        <w:tc>
          <w:tcPr>
            <w:tcW w:type="dxa" w:w="1260"/>
            <w:vAlign w:val="top"/>
            <w:tcMar>
              <w:top w:w="100" w:type="dxa"/>
              <w:bottom w:w="100" w:type="dxa"/>
              <w:left w:w="140" w:type="dxa"/>
              <w:right w:w="140" w:type="dxa"/>
            </w:tcMar>
          </w:tcPr>
          <w:p>
            <w:pPr>
              <w:spacing w:after="40" w:line="264" w:lineRule="auto"/>
            </w:pPr>
            <w:r>
              <w:rPr>
                <w:color w:val="1E293B"/>
              </w:rPr>
              <w:t>Live system demonstration</w:t>
            </w:r>
          </w:p>
        </w:tc>
      </w:tr>
    </w:tbl>
    <w:p>
      <w:pPr>
        <w:spacing w:before="80" w:after="80"/>
      </w:pPr>
    </w:p>
    <w:p>
      <w:pPr>
        <w:keepNext/>
        <w:spacing w:before="280" w:after="80"/>
      </w:pPr>
      <w:r>
        <w:rPr>
          <w:b/>
          <w:color w:val="0F172A"/>
          <w:sz w:val="28"/>
        </w:rPr>
        <w:t>5.4 Critical Path &amp; Schedule Observations</w:t>
      </w:r>
    </w:p>
    <w:p>
      <w:pPr>
        <w:pStyle w:val="ListBullet"/>
        <w:spacing w:after="60"/>
      </w:pPr>
      <w:r>
        <w:rPr>
          <w:b/>
          <w:color w:val="1E293B"/>
        </w:rPr>
        <w:t>The critical path is the whole project.</w:t>
      </w:r>
      <w:r>
        <w:rPr>
          <w:color w:val="1E293B"/>
        </w:rPr>
        <w:t xml:space="preserve"> With a single resource and a WIP limit of one, no task can be parallelised away from the critical path; total duration equals the sum of active task durations plus the hold.</w:t>
      </w:r>
    </w:p>
    <w:p>
      <w:pPr>
        <w:pStyle w:val="ListBullet"/>
        <w:spacing w:after="60"/>
      </w:pPr>
      <w:r>
        <w:rPr>
          <w:b/>
          <w:color w:val="1E293B"/>
        </w:rPr>
        <w:t>Longest single task:</w:t>
      </w:r>
      <w:r>
        <w:rPr>
          <w:color w:val="1E293B"/>
        </w:rPr>
        <w:t xml:space="preserve"> WBS 2.3 (FastAPI REST API, SQLAlchemy models and Alembic baseline, 29 days) — the schema is the dependency root for every downstream client feature.</w:t>
      </w:r>
    </w:p>
    <w:p>
      <w:pPr>
        <w:pStyle w:val="ListBullet"/>
        <w:spacing w:after="60"/>
      </w:pPr>
      <w:r>
        <w:rPr>
          <w:b/>
          <w:color w:val="1E293B"/>
        </w:rPr>
        <w:t>Highest-risk dependency:</w:t>
      </w:r>
      <w:r>
        <w:rPr>
          <w:color w:val="1E293B"/>
        </w:rPr>
        <w:t xml:space="preserve"> WBS 4.3, which couples field creation to a third-party satellite provider. It is mitigated in code by an initial synchronous sync bounded by </w:t>
      </w:r>
      <w:r>
        <w:rPr>
          <w:rFonts w:ascii="Courier New" w:hAnsi="Courier New"/>
          <w:color w:val="0F172A"/>
          <w:sz w:val="18"/>
        </w:rPr>
        <w:t>AGRO_INITIAL_SYNC_TIMEOUT_SECONDS</w:t>
      </w:r>
      <w:r>
        <w:rPr>
          <w:color w:val="1E293B"/>
        </w:rPr>
        <w:t xml:space="preserve"> that degrades to a background retry, so provider latency cannot block field creation.</w:t>
      </w:r>
    </w:p>
    <w:p>
      <w:pPr>
        <w:pStyle w:val="ListBullet"/>
        <w:spacing w:after="60"/>
      </w:pPr>
      <w:r>
        <w:rPr>
          <w:b/>
          <w:color w:val="1E293B"/>
        </w:rPr>
        <w:t>Schedule realism:</w:t>
      </w:r>
      <w:r>
        <w:rPr>
          <w:color w:val="1E293B"/>
        </w:rPr>
        <w:t xml:space="preserve"> the 48-day hold in WBS 3.0 accounts for 20% of the elapsed calendar and is the single largest deviation from a continuously staffed plan. It is reported rather than smoothed away.</w:t>
      </w:r>
    </w:p>
    <w:p>
      <w:pPr>
        <w:spacing w:before="240" w:after="240"/>
      </w:pPr>
    </w:p>
    <w:p>
      <w:pPr>
        <w:keepNext/>
        <w:spacing w:before="400" w:after="120"/>
      </w:pPr>
      <w:r>
        <w:rPr>
          <w:b/>
          <w:color w:val="065F46"/>
          <w:sz w:val="36"/>
        </w:rPr>
        <w:t>6. Entity Relationship Diagram (ERD)</w:t>
      </w:r>
    </w:p>
    <w:p>
      <w:pPr>
        <w:keepNext/>
        <w:spacing w:before="280" w:after="80"/>
      </w:pPr>
      <w:r>
        <w:rPr>
          <w:b/>
          <w:color w:val="0F172A"/>
          <w:sz w:val="28"/>
        </w:rPr>
        <w:t>6.1 Comprehensive 22-Entity Relational &amp; Time-Series ERD</w:t>
      </w:r>
    </w:p>
    <w:p>
      <w:r>
        <w:t>The AgriVision persistence layer is implemented on PostgreSQL 15 (</w:t>
      </w:r>
    </w:p>
    <w:p>
      <w:r>
        <w:t>) with the PostGIS spatial extension and the TimescaleDB time-series engine. The schema encompasses 22 distinct entities modeling users, fields, hardware sensors, satellite imagery, AI reasoning runs, and clinical expert validations.</w:t>
      </w:r>
    </w:p>
    <w:p>
      <w:pPr>
        <w:spacing w:before="160" w:after="240"/>
        <w:jc w:val="center"/>
      </w:pPr>
      <w:r>
        <w:drawing>
          <wp:inline xmlns:a="http://schemas.openxmlformats.org/drawingml/2006/main" xmlns:pic="http://schemas.openxmlformats.org/drawingml/2006/picture">
            <wp:extent cx="6217920" cy="10697497"/>
            <wp:docPr id="4" name="Picture 4"/>
            <wp:cNvGraphicFramePr>
              <a:graphicFrameLocks noChangeAspect="1"/>
            </wp:cNvGraphicFramePr>
            <a:graphic>
              <a:graphicData uri="http://schemas.openxmlformats.org/drawingml/2006/picture">
                <pic:pic>
                  <pic:nvPicPr>
                    <pic:cNvPr id="0" name="erd.png"/>
                    <pic:cNvPicPr/>
                  </pic:nvPicPr>
                  <pic:blipFill>
                    <a:blip r:embed="rId12"/>
                    <a:stretch>
                      <a:fillRect/>
                    </a:stretch>
                  </pic:blipFill>
                  <pic:spPr>
                    <a:xfrm>
                      <a:off x="0" y="0"/>
                      <a:ext cx="6217920" cy="10697497"/>
                    </a:xfrm>
                    <a:prstGeom prst="rect"/>
                  </pic:spPr>
                </pic:pic>
              </a:graphicData>
            </a:graphic>
          </wp:inline>
        </w:drawing>
      </w:r>
    </w:p>
    <w:p>
      <w:pPr>
        <w:keepNext/>
        <w:spacing w:before="280" w:after="80"/>
      </w:pPr>
      <w:r>
        <w:rPr>
          <w:b/>
          <w:color w:val="0F172A"/>
          <w:sz w:val="28"/>
        </w:rPr>
        <w:t>6.2 Entity Relationships &amp; Multiplicity Analysis</w:t>
      </w:r>
    </w:p>
    <w:p>
      <w:pPr>
        <w:pStyle w:val="ListBullet"/>
        <w:spacing w:after="60"/>
      </w:pPr>
      <w:r>
        <w:rPr>
          <w:rFonts w:ascii="Courier New" w:hAnsi="Courier New"/>
          <w:b/>
          <w:color w:val="0F172A"/>
          <w:sz w:val="18"/>
        </w:rPr>
        <w:t>users</w:t>
      </w:r>
      <w:r>
        <w:rPr>
          <w:b/>
          <w:color w:val="1E293B"/>
        </w:rPr>
        <w:t xml:space="preserve"> -&gt; </w:t>
      </w:r>
      <w:r>
        <w:rPr>
          <w:rFonts w:ascii="Courier New" w:hAnsi="Courier New"/>
          <w:b/>
          <w:color w:val="0F172A"/>
          <w:sz w:val="18"/>
        </w:rPr>
        <w:t>fields</w:t>
      </w:r>
      <w:r>
        <w:rPr>
          <w:b/>
          <w:color w:val="1E293B"/>
        </w:rPr>
        <w:t xml:space="preserve"> (1 : N):</w:t>
      </w:r>
      <w:r>
        <w:rPr>
          <w:color w:val="1E293B"/>
        </w:rPr>
        <w:t xml:space="preserve"> A farmer user owns zero or more field parcels. Enforced via foreign key </w:t>
      </w:r>
      <w:r>
        <w:rPr>
          <w:rFonts w:ascii="Courier New" w:hAnsi="Courier New"/>
          <w:color w:val="0F172A"/>
          <w:sz w:val="18"/>
        </w:rPr>
        <w:t>fields.owner_id -&gt; users.id</w:t>
      </w:r>
      <w:r>
        <w:rPr>
          <w:color w:val="1E293B"/>
        </w:rPr>
        <w:t>.</w:t>
      </w:r>
    </w:p>
    <w:p>
      <w:pPr>
        <w:pStyle w:val="ListBullet"/>
        <w:spacing w:after="60"/>
      </w:pPr>
      <w:r>
        <w:rPr>
          <w:rFonts w:ascii="Courier New" w:hAnsi="Courier New"/>
          <w:b/>
          <w:color w:val="0F172A"/>
          <w:sz w:val="18"/>
        </w:rPr>
        <w:t>users</w:t>
      </w:r>
      <w:r>
        <w:rPr>
          <w:b/>
          <w:color w:val="1E293B"/>
        </w:rPr>
        <w:t xml:space="preserve"> -&gt; </w:t>
      </w:r>
      <w:r>
        <w:rPr>
          <w:rFonts w:ascii="Courier New" w:hAnsi="Courier New"/>
          <w:b/>
          <w:color w:val="0F172A"/>
          <w:sz w:val="18"/>
        </w:rPr>
        <w:t>invitations</w:t>
      </w:r>
      <w:r>
        <w:rPr>
          <w:b/>
          <w:color w:val="1E293B"/>
        </w:rPr>
        <w:t xml:space="preserve"> (1 : N):</w:t>
      </w:r>
      <w:r>
        <w:rPr>
          <w:color w:val="1E293B"/>
        </w:rPr>
        <w:t xml:space="preserve"> System administrators issue zero or more staff invitations to agronomists via </w:t>
      </w:r>
      <w:r>
        <w:rPr>
          <w:rFonts w:ascii="Courier New" w:hAnsi="Courier New"/>
          <w:color w:val="0F172A"/>
          <w:sz w:val="18"/>
        </w:rPr>
        <w:t>invitations.invited_by_id</w:t>
      </w:r>
      <w:r>
        <w:rPr>
          <w:color w:val="1E293B"/>
        </w:rPr>
        <w:t>.</w:t>
      </w:r>
    </w:p>
    <w:p>
      <w:pPr>
        <w:pStyle w:val="ListBullet"/>
        <w:spacing w:after="60"/>
      </w:pPr>
      <w:r>
        <w:rPr>
          <w:rFonts w:ascii="Courier New" w:hAnsi="Courier New"/>
          <w:b/>
          <w:color w:val="0F172A"/>
          <w:sz w:val="18"/>
        </w:rPr>
        <w:t>fields</w:t>
      </w:r>
      <w:r>
        <w:rPr>
          <w:b/>
          <w:color w:val="1E293B"/>
        </w:rPr>
        <w:t xml:space="preserve"> -&gt; </w:t>
      </w:r>
      <w:r>
        <w:rPr>
          <w:rFonts w:ascii="Courier New" w:hAnsi="Courier New"/>
          <w:b/>
          <w:color w:val="0F172A"/>
          <w:sz w:val="18"/>
        </w:rPr>
        <w:t>sensors</w:t>
      </w:r>
      <w:r>
        <w:rPr>
          <w:b/>
          <w:color w:val="1E293B"/>
        </w:rPr>
        <w:t xml:space="preserve"> (1 : N):</w:t>
      </w:r>
      <w:r>
        <w:rPr>
          <w:color w:val="1E293B"/>
        </w:rPr>
        <w:t xml:space="preserve"> A field contains zero or more stationed IoT hardware nodes via </w:t>
      </w:r>
      <w:r>
        <w:rPr>
          <w:rFonts w:ascii="Courier New" w:hAnsi="Courier New"/>
          <w:color w:val="0F172A"/>
          <w:sz w:val="18"/>
        </w:rPr>
        <w:t>sensors.field_id</w:t>
      </w:r>
      <w:r>
        <w:rPr>
          <w:color w:val="1E293B"/>
        </w:rPr>
        <w:t>.</w:t>
      </w:r>
    </w:p>
    <w:p>
      <w:pPr>
        <w:pStyle w:val="ListBullet"/>
        <w:spacing w:after="60"/>
      </w:pPr>
      <w:r>
        <w:rPr>
          <w:rFonts w:ascii="Courier New" w:hAnsi="Courier New"/>
          <w:b/>
          <w:color w:val="0F172A"/>
          <w:sz w:val="18"/>
        </w:rPr>
        <w:t>sensors</w:t>
      </w:r>
      <w:r>
        <w:rPr>
          <w:b/>
          <w:color w:val="1E293B"/>
        </w:rPr>
        <w:t xml:space="preserve"> -&gt; </w:t>
      </w:r>
      <w:r>
        <w:rPr>
          <w:rFonts w:ascii="Courier New" w:hAnsi="Courier New"/>
          <w:b/>
          <w:color w:val="0F172A"/>
          <w:sz w:val="18"/>
        </w:rPr>
        <w:t>sensor_readings</w:t>
      </w:r>
      <w:r>
        <w:rPr>
          <w:b/>
          <w:color w:val="1E293B"/>
        </w:rPr>
        <w:t xml:space="preserve"> (1 : N):</w:t>
      </w:r>
      <w:r>
        <w:rPr>
          <w:color w:val="1E293B"/>
        </w:rPr>
        <w:t xml:space="preserve"> A sensor transmits continuous time-series samples stored in TimescaleDB hypertable partitioned across 7-day chunks.</w:t>
      </w:r>
    </w:p>
    <w:p>
      <w:pPr>
        <w:pStyle w:val="ListBullet"/>
        <w:spacing w:after="60"/>
      </w:pPr>
      <w:r>
        <w:rPr>
          <w:rFonts w:ascii="Courier New" w:hAnsi="Courier New"/>
          <w:b/>
          <w:color w:val="0F172A"/>
          <w:sz w:val="18"/>
        </w:rPr>
        <w:t>sensors</w:t>
      </w:r>
      <w:r>
        <w:rPr>
          <w:b/>
          <w:color w:val="1E293B"/>
        </w:rPr>
        <w:t xml:space="preserve"> -&gt; </w:t>
      </w:r>
      <w:r>
        <w:rPr>
          <w:rFonts w:ascii="Courier New" w:hAnsi="Courier New"/>
          <w:b/>
          <w:color w:val="0F172A"/>
          <w:sz w:val="18"/>
        </w:rPr>
        <w:t>sensor_readings_hourly</w:t>
      </w:r>
      <w:r>
        <w:rPr>
          <w:b/>
          <w:color w:val="1E293B"/>
        </w:rPr>
        <w:t xml:space="preserve"> (1 : N):</w:t>
      </w:r>
      <w:r>
        <w:rPr>
          <w:color w:val="1E293B"/>
        </w:rPr>
        <w:t xml:space="preserve"> Hourly statistical buckets keyed by the composite primary key </w:t>
      </w:r>
      <w:r>
        <w:rPr>
          <w:rFonts w:ascii="Courier New" w:hAnsi="Courier New"/>
          <w:color w:val="0F172A"/>
          <w:sz w:val="18"/>
        </w:rPr>
        <w:t>(bucket, sensor_id)</w:t>
      </w:r>
      <w:r>
        <w:rPr>
          <w:color w:val="1E293B"/>
        </w:rPr>
        <w:t>, maintained by an idempotent application-level upsert worker rather than a TimescaleDB continuous aggregate.</w:t>
      </w:r>
    </w:p>
    <w:p>
      <w:pPr>
        <w:pStyle w:val="ListBullet"/>
        <w:spacing w:after="60"/>
      </w:pPr>
      <w:r>
        <w:rPr>
          <w:rFonts w:ascii="Courier New" w:hAnsi="Courier New"/>
          <w:b/>
          <w:color w:val="0F172A"/>
          <w:sz w:val="18"/>
        </w:rPr>
        <w:t>fields</w:t>
      </w:r>
      <w:r>
        <w:rPr>
          <w:b/>
          <w:color w:val="1E293B"/>
        </w:rPr>
        <w:t xml:space="preserve"> -&gt; </w:t>
      </w:r>
      <w:r>
        <w:rPr>
          <w:rFonts w:ascii="Courier New" w:hAnsi="Courier New"/>
          <w:b/>
          <w:color w:val="0F172A"/>
          <w:sz w:val="18"/>
        </w:rPr>
        <w:t>satellite_scenes</w:t>
      </w:r>
      <w:r>
        <w:rPr>
          <w:b/>
          <w:color w:val="1E293B"/>
        </w:rPr>
        <w:t xml:space="preserve"> (1 : N):</w:t>
      </w:r>
      <w:r>
        <w:rPr>
          <w:color w:val="1E293B"/>
        </w:rPr>
        <w:t xml:space="preserve"> A field accumulates periodic satellite acquisitions fetched from Sentinel-2 via AgroMonitoring.</w:t>
      </w:r>
    </w:p>
    <w:p>
      <w:pPr>
        <w:pStyle w:val="ListBullet"/>
        <w:spacing w:after="60"/>
      </w:pPr>
      <w:r>
        <w:rPr>
          <w:rFonts w:ascii="Courier New" w:hAnsi="Courier New"/>
          <w:b/>
          <w:color w:val="0F172A"/>
          <w:sz w:val="18"/>
        </w:rPr>
        <w:t>fields</w:t>
      </w:r>
      <w:r>
        <w:rPr>
          <w:b/>
          <w:color w:val="1E293B"/>
        </w:rPr>
        <w:t xml:space="preserve"> -&gt; </w:t>
      </w:r>
      <w:r>
        <w:rPr>
          <w:rFonts w:ascii="Courier New" w:hAnsi="Courier New"/>
          <w:b/>
          <w:color w:val="0F172A"/>
          <w:sz w:val="18"/>
        </w:rPr>
        <w:t>ai_analysis_runs</w:t>
      </w:r>
      <w:r>
        <w:rPr>
          <w:b/>
          <w:color w:val="1E293B"/>
        </w:rPr>
        <w:t xml:space="preserve"> (1 : N):</w:t>
      </w:r>
      <w:r>
        <w:rPr>
          <w:color w:val="1E293B"/>
        </w:rPr>
        <w:t xml:space="preserve"> Each autonomous reasoning cycle creates an analysis run recording context snapshots, fingerprints, and model versions.</w:t>
      </w:r>
    </w:p>
    <w:p>
      <w:pPr>
        <w:pStyle w:val="ListBullet"/>
        <w:spacing w:after="60"/>
      </w:pPr>
      <w:r>
        <w:rPr>
          <w:rFonts w:ascii="Courier New" w:hAnsi="Courier New"/>
          <w:b/>
          <w:color w:val="0F172A"/>
          <w:sz w:val="18"/>
        </w:rPr>
        <w:t>ai_analysis_runs</w:t>
      </w:r>
      <w:r>
        <w:rPr>
          <w:b/>
          <w:color w:val="1E293B"/>
        </w:rPr>
        <w:t xml:space="preserve"> -&gt; </w:t>
      </w:r>
      <w:r>
        <w:rPr>
          <w:rFonts w:ascii="Courier New" w:hAnsi="Courier New"/>
          <w:b/>
          <w:color w:val="0F172A"/>
          <w:sz w:val="18"/>
        </w:rPr>
        <w:t>field_recommendations</w:t>
      </w:r>
      <w:r>
        <w:rPr>
          <w:b/>
          <w:color w:val="1E293B"/>
        </w:rPr>
        <w:t xml:space="preserve"> (1 : N):</w:t>
      </w:r>
      <w:r>
        <w:rPr>
          <w:color w:val="1E293B"/>
        </w:rPr>
        <w:t xml:space="preserve"> An analysis run synthesizes zero or more actionable recommendations.</w:t>
      </w:r>
    </w:p>
    <w:p>
      <w:r>
        <w:t>open* season memory per field.</w:t>
      </w:r>
    </w:p>
    <w:p>
      <w:pPr>
        <w:pStyle w:val="ListBullet"/>
        <w:spacing w:after="60"/>
      </w:pPr>
      <w:r>
        <w:rPr>
          <w:rFonts w:ascii="Courier New" w:hAnsi="Courier New"/>
          <w:b/>
          <w:color w:val="0F172A"/>
          <w:sz w:val="18"/>
        </w:rPr>
        <w:t>fields</w:t>
      </w:r>
      <w:r>
        <w:rPr>
          <w:b/>
          <w:color w:val="1E293B"/>
        </w:rPr>
        <w:t xml:space="preserve"> -&gt; </w:t>
      </w:r>
      <w:r>
        <w:rPr>
          <w:rFonts w:ascii="Courier New" w:hAnsi="Courier New"/>
          <w:b/>
          <w:color w:val="0F172A"/>
          <w:sz w:val="18"/>
        </w:rPr>
        <w:t>ai_chat_threads</w:t>
      </w:r>
      <w:r>
        <w:rPr>
          <w:b/>
          <w:color w:val="1E293B"/>
        </w:rPr>
        <w:t xml:space="preserve"> (1 : N, one per channel):</w:t>
      </w:r>
      <w:r>
        <w:rPr>
          <w:color w:val="1E293B"/>
        </w:rPr>
        <w:t xml:space="preserve"> A </w:t>
      </w:r>
      <w:r>
        <w:rPr>
          <w:rFonts w:ascii="Courier New" w:hAnsi="Courier New"/>
          <w:color w:val="0F172A"/>
          <w:sz w:val="18"/>
        </w:rPr>
        <w:t>UNIQUE (field_id, channel)</w:t>
      </w:r>
      <w:r>
        <w:rPr>
          <w:color w:val="1E293B"/>
        </w:rPr>
        <w:t xml:space="preserve"> constraint gives each field exactly one persistent thread per audience — a </w:t>
      </w:r>
      <w:r>
        <w:rPr>
          <w:rFonts w:ascii="Courier New" w:hAnsi="Courier New"/>
          <w:color w:val="0F172A"/>
          <w:sz w:val="18"/>
        </w:rPr>
        <w:t>farmer</w:t>
      </w:r>
      <w:r>
        <w:rPr>
          <w:color w:val="1E293B"/>
        </w:rPr>
        <w:t xml:space="preserve"> channel and an </w:t>
      </w:r>
      <w:r>
        <w:rPr>
          <w:rFonts w:ascii="Courier New" w:hAnsi="Courier New"/>
          <w:color w:val="0F172A"/>
          <w:sz w:val="18"/>
        </w:rPr>
        <w:t>agronomist</w:t>
      </w:r>
      <w:r>
        <w:rPr>
          <w:color w:val="1E293B"/>
        </w:rPr>
        <w:t xml:space="preserve"> channel — so staff discussion never leaks into the farmer's conversation.</w:t>
      </w:r>
    </w:p>
    <w:p>
      <w:pPr>
        <w:pStyle w:val="ListBullet"/>
        <w:spacing w:after="60"/>
      </w:pPr>
      <w:r>
        <w:rPr>
          <w:rFonts w:ascii="Courier New" w:hAnsi="Courier New"/>
          <w:b/>
          <w:color w:val="0F172A"/>
          <w:sz w:val="18"/>
        </w:rPr>
        <w:t>users</w:t>
      </w:r>
      <w:r>
        <w:rPr>
          <w:b/>
          <w:color w:val="1E293B"/>
        </w:rPr>
        <w:t xml:space="preserve"> -&gt; </w:t>
      </w:r>
      <w:r>
        <w:rPr>
          <w:rFonts w:ascii="Courier New" w:hAnsi="Courier New"/>
          <w:b/>
          <w:color w:val="0F172A"/>
          <w:sz w:val="18"/>
        </w:rPr>
        <w:t>sensors</w:t>
      </w:r>
      <w:r>
        <w:rPr>
          <w:b/>
          <w:color w:val="1E293B"/>
        </w:rPr>
        <w:t xml:space="preserve"> (1 : N):</w:t>
      </w:r>
      <w:r>
        <w:rPr>
          <w:color w:val="1E293B"/>
        </w:rPr>
        <w:t xml:space="preserve"> Every paired hardware node records the owner who claimed it via </w:t>
      </w:r>
      <w:r>
        <w:rPr>
          <w:rFonts w:ascii="Courier New" w:hAnsi="Courier New"/>
          <w:color w:val="0F172A"/>
          <w:sz w:val="18"/>
        </w:rPr>
        <w:t>sensors.owner_id</w:t>
      </w:r>
      <w:r>
        <w:rPr>
          <w:color w:val="1E293B"/>
        </w:rPr>
        <w:t>, which is what scopes fleet queries by tenant.</w:t>
      </w:r>
    </w:p>
    <w:p>
      <w:pPr>
        <w:pStyle w:val="ListBullet"/>
        <w:spacing w:after="60"/>
      </w:pPr>
      <w:r>
        <w:rPr>
          <w:rFonts w:ascii="Courier New" w:hAnsi="Courier New"/>
          <w:b/>
          <w:color w:val="0F172A"/>
          <w:sz w:val="18"/>
        </w:rPr>
        <w:t>users</w:t>
      </w:r>
      <w:r>
        <w:rPr>
          <w:b/>
          <w:color w:val="1E293B"/>
        </w:rPr>
        <w:t xml:space="preserve"> -&gt; </w:t>
      </w:r>
      <w:r>
        <w:rPr>
          <w:rFonts w:ascii="Courier New" w:hAnsi="Courier New"/>
          <w:b/>
          <w:color w:val="0F172A"/>
          <w:sz w:val="18"/>
        </w:rPr>
        <w:t>field_recommendations</w:t>
      </w:r>
      <w:r>
        <w:rPr>
          <w:b/>
          <w:color w:val="1E293B"/>
        </w:rPr>
        <w:t xml:space="preserve"> (1 : N, as reviewer):</w:t>
      </w:r>
      <w:r>
        <w:rPr>
          <w:color w:val="1E293B"/>
        </w:rPr>
        <w:t xml:space="preserve"> </w:t>
      </w:r>
      <w:r>
        <w:rPr>
          <w:rFonts w:ascii="Courier New" w:hAnsi="Courier New"/>
          <w:color w:val="0F172A"/>
          <w:sz w:val="18"/>
        </w:rPr>
        <w:t>reviewed_by_id</w:t>
      </w:r>
      <w:r>
        <w:rPr>
          <w:color w:val="1E293B"/>
        </w:rPr>
        <w:t xml:space="preserve"> and </w:t>
      </w:r>
      <w:r>
        <w:rPr>
          <w:rFonts w:ascii="Courier New" w:hAnsi="Courier New"/>
          <w:color w:val="0F172A"/>
          <w:sz w:val="18"/>
        </w:rPr>
        <w:t>reviewed_at</w:t>
      </w:r>
      <w:r>
        <w:rPr>
          <w:color w:val="1E293B"/>
        </w:rPr>
        <w:t xml:space="preserve"> form the clinical audit trail — any recommendation that can gate a chemical intervention carries a reviewer of record.</w:t>
      </w:r>
    </w:p>
    <w:p>
      <w:pPr>
        <w:pStyle w:val="ListBullet"/>
        <w:spacing w:after="60"/>
      </w:pPr>
      <w:r>
        <w:rPr>
          <w:rFonts w:ascii="Courier New" w:hAnsi="Courier New"/>
          <w:b/>
          <w:color w:val="0F172A"/>
          <w:sz w:val="18"/>
        </w:rPr>
        <w:t>fields</w:t>
      </w:r>
      <w:r>
        <w:rPr>
          <w:b/>
          <w:color w:val="1E293B"/>
        </w:rPr>
        <w:t xml:space="preserve"> / </w:t>
      </w:r>
      <w:r>
        <w:rPr>
          <w:rFonts w:ascii="Courier New" w:hAnsi="Courier New"/>
          <w:b/>
          <w:color w:val="0F172A"/>
          <w:sz w:val="18"/>
        </w:rPr>
        <w:t>users</w:t>
      </w:r>
      <w:r>
        <w:rPr>
          <w:b/>
          <w:color w:val="1E293B"/>
        </w:rPr>
        <w:t xml:space="preserve"> -&gt; </w:t>
      </w:r>
      <w:r>
        <w:rPr>
          <w:rFonts w:ascii="Courier New" w:hAnsi="Courier New"/>
          <w:b/>
          <w:color w:val="0F172A"/>
          <w:sz w:val="18"/>
        </w:rPr>
        <w:t>user_notifications</w:t>
      </w:r>
      <w:r>
        <w:rPr>
          <w:b/>
          <w:color w:val="1E293B"/>
        </w:rPr>
        <w:t xml:space="preserve"> (1 : N):</w:t>
      </w:r>
      <w:r>
        <w:rPr>
          <w:color w:val="1E293B"/>
        </w:rPr>
        <w:t xml:space="preserve"> A notification names the field it concerns (</w:t>
      </w:r>
      <w:r>
        <w:rPr>
          <w:rFonts w:ascii="Courier New" w:hAnsi="Courier New"/>
          <w:color w:val="0F172A"/>
          <w:sz w:val="18"/>
        </w:rPr>
        <w:t>field_id</w:t>
      </w:r>
      <w:r>
        <w:rPr>
          <w:color w:val="1E293B"/>
        </w:rPr>
        <w:t>) and, when staff-authored, its sender (</w:t>
      </w:r>
      <w:r>
        <w:rPr>
          <w:rFonts w:ascii="Courier New" w:hAnsi="Courier New"/>
          <w:color w:val="0F172A"/>
          <w:sz w:val="18"/>
        </w:rPr>
        <w:t>created_by_id</w:t>
      </w:r>
      <w:r>
        <w:rPr>
          <w:color w:val="1E293B"/>
        </w:rPr>
        <w:t>), so advice that can gate an intervention is always attributable.</w:t>
      </w:r>
    </w:p>
    <w:p>
      <w:pPr>
        <w:pStyle w:val="ListBullet"/>
        <w:spacing w:after="60"/>
      </w:pPr>
      <w:r>
        <w:rPr>
          <w:rFonts w:ascii="Courier New" w:hAnsi="Courier New"/>
          <w:b/>
          <w:color w:val="0F172A"/>
          <w:sz w:val="18"/>
        </w:rPr>
        <w:t>fields</w:t>
      </w:r>
      <w:r>
        <w:rPr>
          <w:b/>
          <w:color w:val="1E293B"/>
        </w:rPr>
        <w:t xml:space="preserve"> -&gt; </w:t>
      </w:r>
      <w:r>
        <w:rPr>
          <w:rFonts w:ascii="Courier New" w:hAnsi="Courier New"/>
          <w:b/>
          <w:color w:val="0F172A"/>
          <w:sz w:val="18"/>
        </w:rPr>
        <w:t>field_deletion_jobs</w:t>
      </w:r>
      <w:r>
        <w:rPr>
          <w:b/>
          <w:color w:val="1E293B"/>
        </w:rPr>
        <w:t xml:space="preserve"> (logical 1 : N):</w:t>
      </w:r>
      <w:r>
        <w:rPr>
          <w:color w:val="1E293B"/>
        </w:rPr>
        <w:t xml:space="preserve"> Deletion jobs deliberately carry </w:t>
      </w:r>
      <w:r>
        <w:rPr>
          <w:rFonts w:ascii="Courier New" w:hAnsi="Courier New"/>
          <w:color w:val="0F172A"/>
          <w:sz w:val="18"/>
        </w:rPr>
        <w:t>field_id</w:t>
      </w:r>
      <w:r>
        <w:rPr>
          <w:color w:val="1E293B"/>
        </w:rPr>
        <w:t xml:space="preserve"> </w:t>
      </w:r>
      <w:r>
        <w:rPr>
          <w:b/>
          <w:color w:val="1E293B"/>
        </w:rPr>
        <w:t>without</w:t>
      </w:r>
      <w:r>
        <w:rPr>
          <w:color w:val="1E293B"/>
        </w:rPr>
        <w:t xml:space="preserve"> a foreign-key constraint, because the job must outlive the row it references in order to finish removing the external provider polygon and cached media.</w:t>
      </w:r>
    </w:p>
    <w:p>
      <w:pPr>
        <w:pStyle w:val="ListBullet"/>
        <w:spacing w:after="60"/>
      </w:pPr>
      <w:r>
        <w:rPr>
          <w:rFonts w:ascii="Courier New" w:hAnsi="Courier New"/>
          <w:b/>
          <w:color w:val="0F172A"/>
          <w:sz w:val="18"/>
        </w:rPr>
        <w:t>ai_chat_threads</w:t>
      </w:r>
      <w:r>
        <w:rPr>
          <w:b/>
          <w:color w:val="1E293B"/>
        </w:rPr>
        <w:t xml:space="preserve"> -&gt; </w:t>
      </w:r>
      <w:r>
        <w:rPr>
          <w:rFonts w:ascii="Courier New" w:hAnsi="Courier New"/>
          <w:b/>
          <w:color w:val="0F172A"/>
          <w:sz w:val="18"/>
        </w:rPr>
        <w:t>ai_chat_messages</w:t>
      </w:r>
      <w:r>
        <w:rPr>
          <w:b/>
          <w:color w:val="1E293B"/>
        </w:rPr>
        <w:t xml:space="preserve"> (1 : N):</w:t>
      </w:r>
      <w:r>
        <w:rPr>
          <w:color w:val="1E293B"/>
        </w:rPr>
        <w:t xml:space="preserve"> A chat thread contains ordered messages exchanged between user and assistant.</w:t>
      </w:r>
    </w:p>
    <w:p>
      <w:pPr>
        <w:pStyle w:val="ListBullet"/>
        <w:spacing w:after="60"/>
      </w:pPr>
      <w:r>
        <w:rPr>
          <w:rFonts w:ascii="Courier New" w:hAnsi="Courier New"/>
          <w:b/>
          <w:color w:val="0F172A"/>
          <w:sz w:val="18"/>
        </w:rPr>
        <w:t>ai_chat_messages</w:t>
      </w:r>
      <w:r>
        <w:rPr>
          <w:b/>
          <w:color w:val="1E293B"/>
        </w:rPr>
        <w:t xml:space="preserve"> -&gt; </w:t>
      </w:r>
      <w:r>
        <w:rPr>
          <w:rFonts w:ascii="Courier New" w:hAnsi="Courier New"/>
          <w:b/>
          <w:color w:val="0F172A"/>
          <w:sz w:val="18"/>
        </w:rPr>
        <w:t>chat_attachments</w:t>
      </w:r>
      <w:r>
        <w:rPr>
          <w:b/>
          <w:color w:val="1E293B"/>
        </w:rPr>
        <w:t xml:space="preserve"> (1 : N):</w:t>
      </w:r>
      <w:r>
        <w:rPr>
          <w:color w:val="1E293B"/>
        </w:rPr>
        <w:t xml:space="preserve"> User messages may include zero or more sanitized image attachments.</w:t>
      </w:r>
    </w:p>
    <w:p>
      <w:pPr>
        <w:spacing w:before="240" w:after="240"/>
      </w:pPr>
    </w:p>
    <w:p>
      <w:pPr>
        <w:keepNext/>
        <w:spacing w:before="400" w:after="120"/>
      </w:pPr>
      <w:r>
        <w:rPr>
          <w:b/>
          <w:color w:val="065F46"/>
          <w:sz w:val="36"/>
        </w:rPr>
        <w:t>7. Architecture Design Diagram</w:t>
      </w:r>
    </w:p>
    <w:p>
      <w:pPr>
        <w:keepNext/>
        <w:spacing w:before="280" w:after="80"/>
      </w:pPr>
      <w:r>
        <w:rPr>
          <w:b/>
          <w:color w:val="0F172A"/>
          <w:sz w:val="28"/>
        </w:rPr>
        <w:t>7.1 High-Level Multi-Tier Layered Architecture Diagram</w:t>
      </w:r>
    </w:p>
    <w:p>
      <w:r>
        <w:t>The platform architecture follows a decoupled, async-first pattern. Three long-running background tasks are started from the FastAPI lifespan hook — the MQTT ingestion writer, the external-data (satellite/weather/soil) sync worker, and the hourly aggregation worker — so that broker traffic, third-party provider latency and LLM reasoning never sit on a client request path.</w:t>
      </w:r>
    </w:p>
    <w:p>
      <w:pPr>
        <w:spacing w:before="160" w:after="240"/>
        <w:jc w:val="center"/>
      </w:pPr>
      <w:r>
        <w:drawing>
          <wp:inline xmlns:a="http://schemas.openxmlformats.org/drawingml/2006/main" xmlns:pic="http://schemas.openxmlformats.org/drawingml/2006/picture">
            <wp:extent cx="6217920" cy="3001191"/>
            <wp:docPr id="5" name="Picture 5"/>
            <wp:cNvGraphicFramePr>
              <a:graphicFrameLocks noChangeAspect="1"/>
            </wp:cNvGraphicFramePr>
            <a:graphic>
              <a:graphicData uri="http://schemas.openxmlformats.org/drawingml/2006/picture">
                <pic:pic>
                  <pic:nvPicPr>
                    <pic:cNvPr id="0" name="diag_04.jpg"/>
                    <pic:cNvPicPr/>
                  </pic:nvPicPr>
                  <pic:blipFill>
                    <a:blip r:embed="rId13"/>
                    <a:stretch>
                      <a:fillRect/>
                    </a:stretch>
                  </pic:blipFill>
                  <pic:spPr>
                    <a:xfrm>
                      <a:off x="0" y="0"/>
                      <a:ext cx="6217920" cy="3001191"/>
                    </a:xfrm>
                    <a:prstGeom prst="rect"/>
                  </pic:spPr>
                </pic:pic>
              </a:graphicData>
            </a:graphic>
          </wp:inline>
        </w:drawing>
      </w:r>
    </w:p>
    <w:p>
      <w:pPr>
        <w:keepNext/>
        <w:spacing w:before="280" w:after="80"/>
      </w:pPr>
      <w:r>
        <w:rPr>
          <w:b/>
          <w:color w:val="0F172A"/>
          <w:sz w:val="28"/>
        </w:rPr>
        <w:t>7.2 Low-Level Deployment &amp; Container Topology Diagram</w:t>
      </w:r>
    </w:p>
    <w:p>
      <w:r>
        <w:t>The entire backend suite is containerized and orchestrated via Docker Compose on an isolated bridge network (</w:t>
      </w:r>
    </w:p>
    <w:p>
      <w:r>
        <w:t>), isolating sensitive database and MQTT traffic from public exposure.</w:t>
      </w:r>
    </w:p>
    <w:p>
      <w:pPr>
        <w:spacing w:before="160" w:after="240"/>
        <w:jc w:val="center"/>
      </w:pPr>
      <w:r>
        <w:drawing>
          <wp:inline xmlns:a="http://schemas.openxmlformats.org/drawingml/2006/main" xmlns:pic="http://schemas.openxmlformats.org/drawingml/2006/picture">
            <wp:extent cx="6217920" cy="3161211"/>
            <wp:docPr id="6" name="Picture 6"/>
            <wp:cNvGraphicFramePr>
              <a:graphicFrameLocks noChangeAspect="1"/>
            </wp:cNvGraphicFramePr>
            <a:graphic>
              <a:graphicData uri="http://schemas.openxmlformats.org/drawingml/2006/picture">
                <pic:pic>
                  <pic:nvPicPr>
                    <pic:cNvPr id="0" name="diag_05.jpg"/>
                    <pic:cNvPicPr/>
                  </pic:nvPicPr>
                  <pic:blipFill>
                    <a:blip r:embed="rId14"/>
                    <a:stretch>
                      <a:fillRect/>
                    </a:stretch>
                  </pic:blipFill>
                  <pic:spPr>
                    <a:xfrm>
                      <a:off x="0" y="0"/>
                      <a:ext cx="6217920" cy="3161211"/>
                    </a:xfrm>
                    <a:prstGeom prst="rect"/>
                  </pic:spPr>
                </pic:pic>
              </a:graphicData>
            </a:graphic>
          </wp:inline>
        </w:drawing>
      </w:r>
    </w:p>
    <w:p>
      <w:pPr>
        <w:keepNext/>
        <w:spacing w:before="280" w:after="80"/>
      </w:pPr>
      <w:r>
        <w:rPr>
          <w:b/>
          <w:color w:val="0F172A"/>
          <w:sz w:val="28"/>
        </w:rPr>
        <w:t>7.3 Detailed Architectural Tier Breakdown</w:t>
      </w:r>
    </w:p>
    <w:p>
      <w:pPr>
        <w:keepNext/>
        <w:spacing w:before="200" w:after="60"/>
      </w:pPr>
      <w:r>
        <w:rPr>
          <w:b/>
          <w:color w:val="1E293B"/>
          <w:sz w:val="24"/>
        </w:rPr>
        <w:t>1. Client Presentation Tier</w:t>
      </w:r>
    </w:p>
    <w:p>
      <w:pPr>
        <w:pStyle w:val="ListBullet"/>
        <w:spacing w:after="60"/>
      </w:pPr>
      <w:r>
        <w:rPr>
          <w:b/>
          <w:color w:val="1E293B"/>
        </w:rPr>
        <w:t>Native iOS Mobile App:</w:t>
      </w:r>
      <w:r>
        <w:rPr>
          <w:color w:val="1E293B"/>
        </w:rPr>
        <w:t xml:space="preserve"> Built using Swift, SwiftUI, Combine and Apple MapKit on an MVVM-C architecture. Session persistence is handled by the Firebase iOS SDK; user preferences (saved email, dashboard refresh interval, onboarding state) are stored in </w:t>
      </w:r>
      <w:r>
        <w:rPr>
          <w:rFonts w:ascii="Courier New" w:hAnsi="Courier New"/>
          <w:color w:val="0F172A"/>
          <w:sz w:val="18"/>
        </w:rPr>
        <w:t>UserDefaults</w:t>
      </w:r>
      <w:r>
        <w:rPr>
          <w:color w:val="1E293B"/>
        </w:rPr>
        <w:t xml:space="preserve"> behind injected service protocols.</w:t>
      </w:r>
    </w:p>
    <w:p>
      <w:pPr>
        <w:pStyle w:val="ListBullet"/>
        <w:spacing w:after="60"/>
      </w:pPr>
      <w:r>
        <w:rPr>
          <w:b/>
          <w:color w:val="1E293B"/>
        </w:rPr>
        <w:t>Enterprise Web GIS Workstation:</w:t>
      </w:r>
      <w:r>
        <w:rPr>
          <w:color w:val="1E293B"/>
        </w:rPr>
        <w:t xml:space="preserve"> Built using React 19, Vite, TypeScript, Tailwind CSS 4 and MapLibre GL, with TanStack Query for server state and Zustand for client state. Features interactive GIS inspection of the multi-spectral raster layers served for the active scene, hardware fleet pairing, analytics charts and the agronomist advisory review queue.</w:t>
      </w:r>
    </w:p>
    <w:p>
      <w:pPr>
        <w:keepNext/>
        <w:spacing w:before="200" w:after="60"/>
      </w:pPr>
      <w:r>
        <w:rPr>
          <w:b/>
          <w:color w:val="1E293B"/>
          <w:sz w:val="24"/>
        </w:rPr>
        <w:t>2. Edge Sensing &amp; IoT Hardware Tier</w:t>
      </w:r>
    </w:p>
    <w:p>
      <w:pPr>
        <w:pStyle w:val="ListBullet"/>
        <w:spacing w:after="60"/>
      </w:pPr>
      <w:r>
        <w:rPr>
          <w:b/>
          <w:color w:val="1E293B"/>
        </w:rPr>
        <w:t>ESP32-S3 Microcontroller:</w:t>
      </w:r>
      <w:r>
        <w:rPr>
          <w:color w:val="1E293B"/>
        </w:rPr>
        <w:t xml:space="preserve"> Deployed in physical fields on an </w:t>
      </w:r>
      <w:r>
        <w:rPr>
          <w:rFonts w:ascii="Courier New" w:hAnsi="Courier New"/>
          <w:color w:val="0F172A"/>
          <w:sz w:val="18"/>
        </w:rPr>
        <w:t>esp32-s3-devkitc-1-n16r8</w:t>
      </w:r>
      <w:r>
        <w:rPr>
          <w:color w:val="1E293B"/>
        </w:rPr>
        <w:t xml:space="preserve"> board, interfaced with an analog resistive soil-moisture probe (12-bit ADC on GPIO 5, averaged across samples with open-circuit and short-circuit fault thresholds) and a Dallas DS18B20 1-Wire temperature sensor on GPIO 6.</w:t>
      </w:r>
    </w:p>
    <w:p>
      <w:pPr>
        <w:pStyle w:val="ListBullet"/>
        <w:spacing w:after="60"/>
      </w:pPr>
      <w:r>
        <w:rPr>
          <w:b/>
          <w:color w:val="1E293B"/>
        </w:rPr>
        <w:t>Non-Blocking Firmware Stack:</w:t>
      </w:r>
      <w:r>
        <w:rPr>
          <w:color w:val="1E293B"/>
        </w:rPr>
        <w:t xml:space="preserve"> Programmed in C++ against the Arduino framework via PlatformIO. A single </w:t>
      </w:r>
      <w:r>
        <w:rPr>
          <w:rFonts w:ascii="Courier New" w:hAnsi="Courier New"/>
          <w:color w:val="0F172A"/>
          <w:sz w:val="18"/>
        </w:rPr>
        <w:t>loop()</w:t>
      </w:r>
      <w:r>
        <w:rPr>
          <w:color w:val="1E293B"/>
        </w:rPr>
        <w:t xml:space="preserve"> drives millis-scheduled publishing every 5 seconds, a non-blocking WiFi and MQTT reconnect state machine, OTA firmware update, a NeoPixel status indicator, and telemetry suppression when no probe returns a valid reading.</w:t>
      </w:r>
    </w:p>
    <w:p>
      <w:pPr>
        <w:pStyle w:val="ListBullet"/>
        <w:spacing w:after="60"/>
      </w:pPr>
      <w:r>
        <w:rPr>
          <w:b/>
          <w:color w:val="1E293B"/>
        </w:rPr>
        <w:t>Serial UART Bridge:</w:t>
      </w:r>
      <w:r>
        <w:rPr>
          <w:color w:val="1E293B"/>
        </w:rPr>
        <w:t xml:space="preserve"> Supports a local serial bridge (</w:t>
      </w:r>
      <w:r>
        <w:rPr>
          <w:rFonts w:ascii="Courier New" w:hAnsi="Courier New"/>
          <w:color w:val="0F172A"/>
          <w:sz w:val="18"/>
        </w:rPr>
        <w:t>/dev/cu.usbserial</w:t>
      </w:r>
      <w:r>
        <w:rPr>
          <w:color w:val="1E293B"/>
        </w:rPr>
        <w:t xml:space="preserve"> at 115200 baud) for tethered bench testing and development.</w:t>
      </w:r>
    </w:p>
    <w:p>
      <w:pPr>
        <w:keepNext/>
        <w:spacing w:before="200" w:after="60"/>
      </w:pPr>
      <w:r>
        <w:rPr>
          <w:b/>
          <w:color w:val="1E293B"/>
          <w:sz w:val="24"/>
        </w:rPr>
        <w:t>3. Ingestion &amp; Message Broker Tier</w:t>
      </w:r>
    </w:p>
    <w:p>
      <w:pPr>
        <w:pStyle w:val="ListBullet"/>
        <w:spacing w:after="60"/>
      </w:pPr>
      <w:r>
        <w:rPr>
          <w:b/>
          <w:color w:val="1E293B"/>
        </w:rPr>
        <w:t>Eclipse Mosquitto:</w:t>
      </w:r>
      <w:r>
        <w:rPr>
          <w:color w:val="1E293B"/>
        </w:rPr>
        <w:t xml:space="preserve"> MQTT broker handling device telemetry on the topic pattern </w:t>
      </w:r>
      <w:r>
        <w:rPr>
          <w:rFonts w:ascii="Courier New" w:hAnsi="Courier New"/>
          <w:color w:val="0F172A"/>
          <w:sz w:val="18"/>
        </w:rPr>
        <w:t>agrivision/sensors/{device_id}/readings</w:t>
      </w:r>
      <w:r>
        <w:rPr>
          <w:color w:val="1E293B"/>
        </w:rPr>
        <w:t xml:space="preserve"> (subscribed as </w:t>
      </w:r>
      <w:r>
        <w:rPr>
          <w:rFonts w:ascii="Courier New" w:hAnsi="Courier New"/>
          <w:color w:val="0F172A"/>
          <w:sz w:val="18"/>
        </w:rPr>
        <w:t>agrivision/sensors/+/readings</w:t>
      </w:r>
      <w:r>
        <w:rPr>
          <w:color w:val="1E293B"/>
        </w:rPr>
        <w:t>) on port 1883, with optional username/password authentication.</w:t>
      </w:r>
    </w:p>
    <w:p>
      <w:pPr>
        <w:pStyle w:val="ListBullet"/>
        <w:spacing w:after="60"/>
      </w:pPr>
      <w:r>
        <w:rPr>
          <w:b/>
          <w:color w:val="1E293B"/>
        </w:rPr>
        <w:t>Async Ingestion Worker:</w:t>
      </w:r>
      <w:r>
        <w:rPr>
          <w:color w:val="1E293B"/>
        </w:rPr>
        <w:t xml:space="preserve"> Long-running Paho-MQTT consumer running on a daemon thread that validates each payload (topic/</w:t>
      </w:r>
      <w:r>
        <w:rPr>
          <w:rFonts w:ascii="Courier New" w:hAnsi="Courier New"/>
          <w:color w:val="0F172A"/>
          <w:sz w:val="18"/>
        </w:rPr>
        <w:t>device_id</w:t>
      </w:r>
      <w:r>
        <w:rPr>
          <w:color w:val="1E293B"/>
        </w:rPr>
        <w:t xml:space="preserve"> agreement, 5-minute clock-skew bound, per-device flood limit of 120 messages per 60 seconds), hands accepted samples to an </w:t>
      </w:r>
      <w:r>
        <w:rPr>
          <w:rFonts w:ascii="Courier New" w:hAnsi="Courier New"/>
          <w:color w:val="0F172A"/>
          <w:sz w:val="18"/>
        </w:rPr>
        <w:t>asyncio.Queue</w:t>
      </w:r>
      <w:r>
        <w:rPr>
          <w:color w:val="1E293B"/>
        </w:rPr>
        <w:t xml:space="preserve">, and drains that queue in batches of up to 50 rows written with </w:t>
      </w:r>
      <w:r>
        <w:rPr>
          <w:rFonts w:ascii="Courier New" w:hAnsi="Courier New"/>
          <w:color w:val="0F172A"/>
          <w:sz w:val="18"/>
        </w:rPr>
        <w:t>ON CONFLICT (time, sensor_id)</w:t>
      </w:r>
      <w:r>
        <w:rPr>
          <w:color w:val="1E293B"/>
        </w:rPr>
        <w:t xml:space="preserve"> handling.</w:t>
      </w:r>
    </w:p>
    <w:p>
      <w:pPr>
        <w:pStyle w:val="ListBullet"/>
        <w:spacing w:after="60"/>
      </w:pPr>
      <w:r>
        <w:rPr>
          <w:b/>
          <w:color w:val="1E293B"/>
        </w:rPr>
        <w:t>Hourly Rollup Engine:</w:t>
      </w:r>
      <w:r>
        <w:rPr>
          <w:color w:val="1E293B"/>
        </w:rPr>
        <w:t xml:space="preserve"> In-process worker (started from the FastAPI lifespan) that upserts Min/Max/Avg/Count aggregates for the trailing 24 hours into </w:t>
      </w:r>
      <w:r>
        <w:rPr>
          <w:rFonts w:ascii="Courier New" w:hAnsi="Courier New"/>
          <w:color w:val="0F172A"/>
          <w:sz w:val="18"/>
        </w:rPr>
        <w:t>sensor_readings_hourly</w:t>
      </w:r>
      <w:r>
        <w:rPr>
          <w:color w:val="1E293B"/>
        </w:rPr>
        <w:t xml:space="preserve"> every hour, and prunes raw readings once daily at 03:00 UTC beyond the retention window (14 days by default, per-field overridable).</w:t>
      </w:r>
    </w:p>
    <w:p>
      <w:pPr>
        <w:keepNext/>
        <w:spacing w:before="200" w:after="60"/>
      </w:pPr>
      <w:r>
        <w:rPr>
          <w:b/>
          <w:color w:val="1E293B"/>
          <w:sz w:val="24"/>
        </w:rPr>
        <w:t>4. Application Services &amp; Business Logic Tier</w:t>
      </w:r>
    </w:p>
    <w:p>
      <w:pPr>
        <w:pStyle w:val="ListBullet"/>
        <w:spacing w:after="60"/>
      </w:pPr>
      <w:r>
        <w:rPr>
          <w:b/>
          <w:color w:val="1E293B"/>
        </w:rPr>
        <w:t>FastAPI Gateway (:8000):</w:t>
      </w:r>
      <w:r>
        <w:rPr>
          <w:color w:val="1E293B"/>
        </w:rPr>
        <w:t xml:space="preserve"> Uvicorn-hosted asynchronous ASGI application serving REST endpoints, protected by Firebase JWT authentication middleware.</w:t>
      </w:r>
    </w:p>
    <w:p>
      <w:pPr>
        <w:pStyle w:val="ListBullet"/>
        <w:spacing w:after="60"/>
      </w:pPr>
      <w:r>
        <w:rPr>
          <w:b/>
          <w:color w:val="1E293B"/>
        </w:rPr>
        <w:t>Agromonitoring Satellite Service:</w:t>
      </w:r>
      <w:r>
        <w:rPr>
          <w:color w:val="1E293B"/>
        </w:rPr>
        <w:t xml:space="preserve"> Handles external polygon registration, weather forecast caching, and dynamic multi-spectral raster tile streaming.</w:t>
      </w:r>
    </w:p>
    <w:p>
      <w:pPr>
        <w:pStyle w:val="ListBullet"/>
        <w:spacing w:after="60"/>
      </w:pPr>
      <w:r>
        <w:rPr>
          <w:b/>
          <w:color w:val="1E293B"/>
        </w:rPr>
        <w:t>AI Advisor Service &amp; Scheduler:</w:t>
      </w:r>
      <w:r>
        <w:rPr>
          <w:color w:val="1E293B"/>
        </w:rPr>
        <w:t xml:space="preserve"> Executes the autonomous reasoning loop, computes holistic field health scores (0–100 with a categorical label and rationale, or </w:t>
      </w:r>
      <w:r>
        <w:rPr>
          <w:rFonts w:ascii="Courier New" w:hAnsi="Courier New"/>
          <w:color w:val="0F172A"/>
          <w:sz w:val="18"/>
        </w:rPr>
        <w:t>insufficient_data</w:t>
      </w:r>
      <w:r>
        <w:rPr>
          <w:color w:val="1E293B"/>
        </w:rPr>
        <w:t xml:space="preserve"> rather than a fabricated number), applies the chemical/dosage safety policy, and maintains the pending expert-review queue.</w:t>
      </w:r>
    </w:p>
    <w:p>
      <w:pPr>
        <w:pStyle w:val="ListBullet"/>
        <w:spacing w:after="60"/>
      </w:pPr>
      <w:r>
        <w:rPr>
          <w:b/>
          <w:color w:val="1E293B"/>
        </w:rPr>
        <w:t>Chat Media Sanitization Service:</w:t>
      </w:r>
      <w:r>
        <w:rPr>
          <w:color w:val="1E293B"/>
        </w:rPr>
        <w:t xml:space="preserve"> Strips GPS/EXIF metadata from uploaded crop photographs, applies EXIF orientation, converts to RGB, downscales to a maximum edge of 2,048 px, re-encodes as progressive JPEG with no EXIF block, and stores the result on a private local volume or a GCS bucket behind a storage abstraction.</w:t>
      </w:r>
    </w:p>
    <w:p>
      <w:pPr>
        <w:keepNext/>
        <w:spacing w:before="200" w:after="60"/>
      </w:pPr>
      <w:r>
        <w:rPr>
          <w:b/>
          <w:color w:val="1E293B"/>
          <w:sz w:val="24"/>
        </w:rPr>
        <w:t>5. Persistence &amp; Enterprise Storage Tier</w:t>
      </w:r>
    </w:p>
    <w:p>
      <w:pPr>
        <w:pStyle w:val="ListBullet"/>
        <w:spacing w:after="60"/>
      </w:pPr>
      <w:r>
        <w:rPr>
          <w:b/>
          <w:color w:val="1E293B"/>
        </w:rPr>
        <w:t>PostgreSQL 15 + PostGIS:</w:t>
      </w:r>
      <w:r>
        <w:rPr>
          <w:color w:val="1E293B"/>
        </w:rPr>
        <w:t xml:space="preserve"> Stores relational user profiles, fields, invitations, recommendations, notifications and settings, plus spatial vector geometries (</w:t>
      </w:r>
      <w:r>
        <w:rPr>
          <w:rFonts w:ascii="Courier New" w:hAnsi="Courier New"/>
          <w:color w:val="0F172A"/>
          <w:sz w:val="18"/>
        </w:rPr>
        <w:t>GEOMETRY(Polygon, 4326)</w:t>
      </w:r>
      <w:r>
        <w:rPr>
          <w:color w:val="1E293B"/>
        </w:rPr>
        <w:t>).</w:t>
      </w:r>
    </w:p>
    <w:p>
      <w:pPr>
        <w:pStyle w:val="ListBullet"/>
        <w:spacing w:after="60"/>
      </w:pPr>
      <w:r>
        <w:rPr>
          <w:b/>
          <w:color w:val="1E293B"/>
        </w:rPr>
        <w:t>TimescaleDB Engine:</w:t>
      </w:r>
      <w:r>
        <w:rPr>
          <w:color w:val="1E293B"/>
        </w:rPr>
        <w:t xml:space="preserve"> Powers the </w:t>
      </w:r>
      <w:r>
        <w:rPr>
          <w:rFonts w:ascii="Courier New" w:hAnsi="Courier New"/>
          <w:color w:val="0F172A"/>
          <w:sz w:val="18"/>
        </w:rPr>
        <w:t>sensor_readings</w:t>
      </w:r>
      <w:r>
        <w:rPr>
          <w:color w:val="1E293B"/>
        </w:rPr>
        <w:t xml:space="preserve"> hypertable created at startup via </w:t>
      </w:r>
      <w:r>
        <w:rPr>
          <w:rFonts w:ascii="Courier New" w:hAnsi="Courier New"/>
          <w:color w:val="0F172A"/>
          <w:sz w:val="18"/>
        </w:rPr>
        <w:t>create_hypertable(..., if_not_exists =&gt; TRUE, migrate_data =&gt; TRUE)</w:t>
      </w:r>
      <w:r>
        <w:rPr>
          <w:color w:val="1E293B"/>
        </w:rPr>
        <w:t xml:space="preserve">, which partitions along </w:t>
      </w:r>
      <w:r>
        <w:rPr>
          <w:rFonts w:ascii="Courier New" w:hAnsi="Courier New"/>
          <w:color w:val="0F172A"/>
          <w:sz w:val="18"/>
        </w:rPr>
        <w:t>time</w:t>
      </w:r>
      <w:r>
        <w:rPr>
          <w:color w:val="1E293B"/>
        </w:rPr>
        <w:t xml:space="preserve"> using TimescaleDB's default 7-day chunk interval.</w:t>
      </w:r>
    </w:p>
    <w:p>
      <w:pPr>
        <w:pStyle w:val="ListBullet"/>
        <w:spacing w:after="60"/>
      </w:pPr>
      <w:r>
        <w:rPr>
          <w:b/>
          <w:color w:val="1E293B"/>
        </w:rPr>
        <w:t>Persistent Docker Volumes:</w:t>
      </w:r>
      <w:r>
        <w:rPr>
          <w:color w:val="1E293B"/>
        </w:rPr>
        <w:t xml:space="preserve"> Named volumes (</w:t>
      </w:r>
      <w:r>
        <w:rPr>
          <w:rFonts w:ascii="Courier New" w:hAnsi="Courier New"/>
          <w:color w:val="0F172A"/>
          <w:sz w:val="18"/>
        </w:rPr>
        <w:t>postgres_data</w:t>
      </w:r>
      <w:r>
        <w:rPr>
          <w:color w:val="1E293B"/>
        </w:rPr>
        <w:t xml:space="preserve">, </w:t>
      </w:r>
      <w:r>
        <w:rPr>
          <w:rFonts w:ascii="Courier New" w:hAnsi="Courier New"/>
          <w:color w:val="0F172A"/>
          <w:sz w:val="18"/>
        </w:rPr>
        <w:t>agro_media</w:t>
      </w:r>
      <w:r>
        <w:rPr>
          <w:color w:val="1E293B"/>
        </w:rPr>
        <w:t xml:space="preserve">, </w:t>
      </w:r>
      <w:r>
        <w:rPr>
          <w:rFonts w:ascii="Courier New" w:hAnsi="Courier New"/>
          <w:color w:val="0F172A"/>
          <w:sz w:val="18"/>
        </w:rPr>
        <w:t>chat_media</w:t>
      </w:r>
      <w:r>
        <w:rPr>
          <w:color w:val="1E293B"/>
        </w:rPr>
        <w:t xml:space="preserve">, </w:t>
      </w:r>
      <w:r>
        <w:rPr>
          <w:rFonts w:ascii="Courier New" w:hAnsi="Courier New"/>
          <w:color w:val="0F172A"/>
          <w:sz w:val="18"/>
        </w:rPr>
        <w:t>mosquitto_data</w:t>
      </w:r>
      <w:r>
        <w:rPr>
          <w:color w:val="1E293B"/>
        </w:rPr>
        <w:t xml:space="preserve">, </w:t>
      </w:r>
      <w:r>
        <w:rPr>
          <w:rFonts w:ascii="Courier New" w:hAnsi="Courier New"/>
          <w:color w:val="0F172A"/>
          <w:sz w:val="18"/>
        </w:rPr>
        <w:t>portainer_data</w:t>
      </w:r>
      <w:r>
        <w:rPr>
          <w:color w:val="1E293B"/>
        </w:rPr>
        <w:t>) preserve state across container restarts and rebuilds.</w:t>
      </w:r>
    </w:p>
    <w:p>
      <w:pPr>
        <w:keepNext/>
        <w:spacing w:before="200" w:after="60"/>
      </w:pPr>
      <w:r>
        <w:rPr>
          <w:b/>
          <w:color w:val="1E293B"/>
          <w:sz w:val="24"/>
        </w:rPr>
        <w:t>6. External Cloud &amp; Foundation AI Tier</w:t>
      </w:r>
    </w:p>
    <w:p>
      <w:pPr>
        <w:pStyle w:val="ListBullet"/>
        <w:spacing w:after="60"/>
      </w:pPr>
      <w:r>
        <w:rPr>
          <w:b/>
          <w:color w:val="1E293B"/>
        </w:rPr>
        <w:t>Google Cloud Vertex AI (Gemini):</w:t>
      </w:r>
      <w:r>
        <w:rPr>
          <w:color w:val="1E293B"/>
        </w:rPr>
        <w:t xml:space="preserve"> Multimodal foundation model performing crop-disease diagnosis and autonomous reasoning. The model is configuration-driven (</w:t>
      </w:r>
      <w:r>
        <w:rPr>
          <w:rFonts w:ascii="Courier New" w:hAnsi="Courier New"/>
          <w:color w:val="0F172A"/>
          <w:sz w:val="18"/>
        </w:rPr>
        <w:t>GOOGLE_AI_MODEL</w:t>
      </w:r>
      <w:r>
        <w:rPr>
          <w:color w:val="1E293B"/>
        </w:rPr>
        <w:t xml:space="preserve">, default </w:t>
      </w:r>
      <w:r>
        <w:rPr>
          <w:rFonts w:ascii="Courier New" w:hAnsi="Courier New"/>
          <w:color w:val="0F172A"/>
          <w:sz w:val="18"/>
        </w:rPr>
        <w:t>gemini-3.7-flash</w:t>
      </w:r>
      <w:r>
        <w:rPr>
          <w:color w:val="1E293B"/>
        </w:rPr>
        <w:t>) and can be re-pointed at runtime through the admin AI settings endpoint without redeployment.</w:t>
      </w:r>
    </w:p>
    <w:p>
      <w:pPr>
        <w:pStyle w:val="ListBullet"/>
        <w:spacing w:after="60"/>
      </w:pPr>
      <w:r>
        <w:rPr>
          <w:b/>
          <w:color w:val="1E293B"/>
        </w:rPr>
        <w:t>Vertex AI Search (Discovery Engine):</w:t>
      </w:r>
      <w:r>
        <w:rPr>
          <w:color w:val="1E293B"/>
        </w:rPr>
        <w:t xml:space="preserve"> Serves as the RAG knowledge store, indexing certified agronomy extension documents for grounded advice.</w:t>
      </w:r>
    </w:p>
    <w:p>
      <w:pPr>
        <w:pStyle w:val="ListBullet"/>
        <w:spacing w:after="60"/>
      </w:pPr>
      <w:r>
        <w:rPr>
          <w:b/>
          <w:color w:val="1E293B"/>
        </w:rPr>
        <w:t>Firebase Authentication:</w:t>
      </w:r>
      <w:r>
        <w:rPr>
          <w:color w:val="1E293B"/>
        </w:rPr>
        <w:t xml:space="preserve"> Handles user identity pools, password resets, and cryptographically signed JWT issuance.</w:t>
      </w:r>
    </w:p>
    <w:p>
      <w:pPr>
        <w:spacing w:before="240" w:after="240"/>
      </w:pPr>
    </w:p>
    <w:p>
      <w:pPr>
        <w:keepNext/>
        <w:spacing w:before="400" w:after="120"/>
      </w:pPr>
      <w:r>
        <w:rPr>
          <w:b/>
          <w:color w:val="065F46"/>
          <w:sz w:val="36"/>
        </w:rPr>
        <w:t>8. Sequence Diagrams OR Usage Scenarios</w:t>
      </w:r>
    </w:p>
    <w:p>
      <w:pPr>
        <w:keepNext/>
        <w:spacing w:before="280" w:after="80"/>
      </w:pPr>
      <w:r>
        <w:rPr>
          <w:b/>
          <w:color w:val="0F172A"/>
          <w:sz w:val="28"/>
        </w:rPr>
        <w:t>8.1 Sequence 1: Authentication, Token Verification &amp; Session Bootstrap Flow</w:t>
      </w:r>
    </w:p>
    <w:p>
      <w:r>
        <w:t>Illustrates how the mobile/web client authenticates with Firebase, exchanges the ID token with the FastAPI backend, creates or retrieves the internal user record, and bootstraps the user's active field portfolio.</w:t>
      </w:r>
    </w:p>
    <w:p>
      <w:pPr>
        <w:spacing w:before="160" w:after="240"/>
        <w:jc w:val="center"/>
      </w:pPr>
      <w:r>
        <w:drawing>
          <wp:inline xmlns:a="http://schemas.openxmlformats.org/drawingml/2006/main" xmlns:pic="http://schemas.openxmlformats.org/drawingml/2006/picture">
            <wp:extent cx="6217920" cy="4137660"/>
            <wp:docPr id="7" name="Picture 7"/>
            <wp:cNvGraphicFramePr>
              <a:graphicFrameLocks noChangeAspect="1"/>
            </wp:cNvGraphicFramePr>
            <a:graphic>
              <a:graphicData uri="http://schemas.openxmlformats.org/drawingml/2006/picture">
                <pic:pic>
                  <pic:nvPicPr>
                    <pic:cNvPr id="0" name="diag_06.jpg"/>
                    <pic:cNvPicPr/>
                  </pic:nvPicPr>
                  <pic:blipFill>
                    <a:blip r:embed="rId15"/>
                    <a:stretch>
                      <a:fillRect/>
                    </a:stretch>
                  </pic:blipFill>
                  <pic:spPr>
                    <a:xfrm>
                      <a:off x="0" y="0"/>
                      <a:ext cx="6217920" cy="4137660"/>
                    </a:xfrm>
                    <a:prstGeom prst="rect"/>
                  </pic:spPr>
                </pic:pic>
              </a:graphicData>
            </a:graphic>
          </wp:inline>
        </w:drawing>
      </w:r>
    </w:p>
    <w:p>
      <w:pPr>
        <w:keepNext/>
        <w:spacing w:before="280" w:after="80"/>
      </w:pPr>
      <w:r>
        <w:rPr>
          <w:b/>
          <w:color w:val="0F172A"/>
          <w:sz w:val="28"/>
        </w:rPr>
        <w:t>8.2 Sequence 2: Field Boundary Creation &amp; AgroMonitoring Satellite Sync Flow</w:t>
      </w:r>
    </w:p>
    <w:p>
      <w:r>
        <w:t>Illustrates the flow when a farmer draws a polygon on the map: PostGIS geometry validation, geodetic acreage calculation, record insertion, a time-boxed synchronous provider registration that degrades to a background retry, and the queued AI reasoning run.</w:t>
      </w:r>
    </w:p>
    <w:p>
      <w:pPr>
        <w:spacing w:before="160" w:after="240"/>
        <w:jc w:val="center"/>
      </w:pPr>
      <w:r>
        <w:drawing>
          <wp:inline xmlns:a="http://schemas.openxmlformats.org/drawingml/2006/main" xmlns:pic="http://schemas.openxmlformats.org/drawingml/2006/picture">
            <wp:extent cx="6217920" cy="3794760"/>
            <wp:docPr id="8" name="Picture 8"/>
            <wp:cNvGraphicFramePr>
              <a:graphicFrameLocks noChangeAspect="1"/>
            </wp:cNvGraphicFramePr>
            <a:graphic>
              <a:graphicData uri="http://schemas.openxmlformats.org/drawingml/2006/picture">
                <pic:pic>
                  <pic:nvPicPr>
                    <pic:cNvPr id="0" name="diag_07.jpg"/>
                    <pic:cNvPicPr/>
                  </pic:nvPicPr>
                  <pic:blipFill>
                    <a:blip r:embed="rId16"/>
                    <a:stretch>
                      <a:fillRect/>
                    </a:stretch>
                  </pic:blipFill>
                  <pic:spPr>
                    <a:xfrm>
                      <a:off x="0" y="0"/>
                      <a:ext cx="6217920" cy="3794760"/>
                    </a:xfrm>
                    <a:prstGeom prst="rect"/>
                  </pic:spPr>
                </pic:pic>
              </a:graphicData>
            </a:graphic>
          </wp:inline>
        </w:drawing>
      </w:r>
    </w:p>
    <w:p>
      <w:pPr>
        <w:keepNext/>
        <w:spacing w:before="280" w:after="80"/>
      </w:pPr>
      <w:r>
        <w:rPr>
          <w:b/>
          <w:color w:val="0F172A"/>
          <w:sz w:val="28"/>
        </w:rPr>
        <w:t>8.3 Sequence 3: IoT Hardware MQTT Telemetry Ingestion Loop &amp; Hourly Rollup</w:t>
      </w:r>
    </w:p>
    <w:p>
      <w:r>
        <w:t>Illustrates the telemetry loop: ESP32-S3 sensing with probe fault suppression, non-blocking MQTT transmission to Mosquitto, validated queue-and-batch ingestion into the TimescaleDB hypertable, and the hourly statistical rollup with daily retention pruning.</w:t>
      </w:r>
    </w:p>
    <w:p>
      <w:pPr>
        <w:spacing w:before="160" w:after="240"/>
        <w:jc w:val="center"/>
      </w:pPr>
      <w:r>
        <w:drawing>
          <wp:inline xmlns:a="http://schemas.openxmlformats.org/drawingml/2006/main" xmlns:pic="http://schemas.openxmlformats.org/drawingml/2006/picture">
            <wp:extent cx="6217920" cy="3017520"/>
            <wp:docPr id="9" name="Picture 9"/>
            <wp:cNvGraphicFramePr>
              <a:graphicFrameLocks noChangeAspect="1"/>
            </wp:cNvGraphicFramePr>
            <a:graphic>
              <a:graphicData uri="http://schemas.openxmlformats.org/drawingml/2006/picture">
                <pic:pic>
                  <pic:nvPicPr>
                    <pic:cNvPr id="0" name="diag_08.jpg"/>
                    <pic:cNvPicPr/>
                  </pic:nvPicPr>
                  <pic:blipFill>
                    <a:blip r:embed="rId17"/>
                    <a:stretch>
                      <a:fillRect/>
                    </a:stretch>
                  </pic:blipFill>
                  <pic:spPr>
                    <a:xfrm>
                      <a:off x="0" y="0"/>
                      <a:ext cx="6217920" cy="3017520"/>
                    </a:xfrm>
                    <a:prstGeom prst="rect"/>
                  </pic:spPr>
                </pic:pic>
              </a:graphicData>
            </a:graphic>
          </wp:inline>
        </w:drawing>
      </w:r>
    </w:p>
    <w:p>
      <w:pPr>
        <w:keepNext/>
        <w:spacing w:before="280" w:after="80"/>
      </w:pPr>
      <w:r>
        <w:rPr>
          <w:b/>
          <w:color w:val="0F172A"/>
          <w:sz w:val="28"/>
        </w:rPr>
        <w:t>8.4 Sequence 4: AI Recommendation Generation, Safety Interception &amp; Agronomist Approval</w:t>
      </w:r>
    </w:p>
    <w:p>
      <w:r>
        <w:t>Illustrates the autonomous reasoning cycle: context assembly and fingerprinting, grounded Gemini generation, rule-based chemical/dosage interception, agronomist clinical validation through the web portal, and in-app notification delivery to the field owner.</w:t>
      </w:r>
    </w:p>
    <w:p>
      <w:pPr>
        <w:spacing w:before="160" w:after="240"/>
        <w:jc w:val="center"/>
      </w:pPr>
      <w:r>
        <w:drawing>
          <wp:inline xmlns:a="http://schemas.openxmlformats.org/drawingml/2006/main" xmlns:pic="http://schemas.openxmlformats.org/drawingml/2006/picture">
            <wp:extent cx="6217920" cy="4545874"/>
            <wp:docPr id="10" name="Picture 10"/>
            <wp:cNvGraphicFramePr>
              <a:graphicFrameLocks noChangeAspect="1"/>
            </wp:cNvGraphicFramePr>
            <a:graphic>
              <a:graphicData uri="http://schemas.openxmlformats.org/drawingml/2006/picture">
                <pic:pic>
                  <pic:nvPicPr>
                    <pic:cNvPr id="0" name="diag_09.jpg"/>
                    <pic:cNvPicPr/>
                  </pic:nvPicPr>
                  <pic:blipFill>
                    <a:blip r:embed="rId18"/>
                    <a:stretch>
                      <a:fillRect/>
                    </a:stretch>
                  </pic:blipFill>
                  <pic:spPr>
                    <a:xfrm>
                      <a:off x="0" y="0"/>
                      <a:ext cx="6217920" cy="4545874"/>
                    </a:xfrm>
                    <a:prstGeom prst="rect"/>
                  </pic:spPr>
                </pic:pic>
              </a:graphicData>
            </a:graphic>
          </wp:inline>
        </w:drawing>
      </w:r>
    </w:p>
    <w:p>
      <w:pPr>
        <w:keepNext/>
        <w:spacing w:before="280" w:after="80"/>
      </w:pPr>
      <w:r>
        <w:rPr>
          <w:b/>
          <w:color w:val="0F172A"/>
          <w:sz w:val="28"/>
        </w:rPr>
        <w:t>8.5 Sequence 5: Farmer Multimodal AI Chat &amp; Media Upload Flow with Grounding</w:t>
      </w:r>
    </w:p>
    <w:p>
      <w:r>
        <w:t>Illustrates a farmer photographing a diseased leaf and submitting it with a question. Images are uploaded directly to the API as multipart form data and sanitised server-side — the client never writes to cloud storage, so an unsanitised original carrying GPS EXIF can never be persisted.</w:t>
      </w:r>
    </w:p>
    <w:p>
      <w:pPr>
        <w:spacing w:before="160" w:after="240"/>
        <w:jc w:val="center"/>
      </w:pPr>
      <w:r>
        <w:drawing>
          <wp:inline xmlns:a="http://schemas.openxmlformats.org/drawingml/2006/main" xmlns:pic="http://schemas.openxmlformats.org/drawingml/2006/picture">
            <wp:extent cx="6217920" cy="3429000"/>
            <wp:docPr id="11" name="Picture 11"/>
            <wp:cNvGraphicFramePr>
              <a:graphicFrameLocks noChangeAspect="1"/>
            </wp:cNvGraphicFramePr>
            <a:graphic>
              <a:graphicData uri="http://schemas.openxmlformats.org/drawingml/2006/picture">
                <pic:pic>
                  <pic:nvPicPr>
                    <pic:cNvPr id="0" name="diag_10.jpg"/>
                    <pic:cNvPicPr/>
                  </pic:nvPicPr>
                  <pic:blipFill>
                    <a:blip r:embed="rId19"/>
                    <a:stretch>
                      <a:fillRect/>
                    </a:stretch>
                  </pic:blipFill>
                  <pic:spPr>
                    <a:xfrm>
                      <a:off x="0" y="0"/>
                      <a:ext cx="6217920" cy="3429000"/>
                    </a:xfrm>
                    <a:prstGeom prst="rect"/>
                  </pic:spPr>
                </pic:pic>
              </a:graphicData>
            </a:graphic>
          </wp:inline>
        </w:drawing>
      </w:r>
    </w:p>
    <w:p>
      <w:pPr>
        <w:spacing w:before="240" w:after="240"/>
      </w:pPr>
    </w:p>
    <w:p>
      <w:pPr>
        <w:keepNext/>
        <w:spacing w:before="400" w:after="120"/>
      </w:pPr>
      <w:r>
        <w:rPr>
          <w:b/>
          <w:color w:val="065F46"/>
          <w:sz w:val="36"/>
        </w:rPr>
        <w:t>9. Class Diagram</w:t>
      </w:r>
    </w:p>
    <w:p>
      <w:pPr>
        <w:keepNext/>
        <w:spacing w:before="280" w:after="80"/>
      </w:pPr>
      <w:r>
        <w:rPr>
          <w:b/>
          <w:color w:val="0F172A"/>
          <w:sz w:val="28"/>
        </w:rPr>
        <w:t>9.1 Backend Domain Models &amp; Persistence Entities (SQLAlchemy 2.0)</w:t>
      </w:r>
    </w:p>
    <w:p>
      <w:r>
        <w:t>Models the 14 core database domain entities implemented in</w:t>
      </w:r>
    </w:p>
    <w:p>
      <w:r>
        <w:t>, complete with their exact attributes, data types, and primary/foreign key constraints.</w:t>
      </w:r>
    </w:p>
    <w:p>
      <w:pPr>
        <w:spacing w:before="160" w:after="240"/>
        <w:jc w:val="center"/>
      </w:pPr>
      <w:r>
        <w:drawing>
          <wp:inline xmlns:a="http://schemas.openxmlformats.org/drawingml/2006/main" xmlns:pic="http://schemas.openxmlformats.org/drawingml/2006/picture">
            <wp:extent cx="6217920" cy="2396319"/>
            <wp:docPr id="12" name="Picture 12"/>
            <wp:cNvGraphicFramePr>
              <a:graphicFrameLocks noChangeAspect="1"/>
            </wp:cNvGraphicFramePr>
            <a:graphic>
              <a:graphicData uri="http://schemas.openxmlformats.org/drawingml/2006/picture">
                <pic:pic>
                  <pic:nvPicPr>
                    <pic:cNvPr id="0" name="13_class_backend.png"/>
                    <pic:cNvPicPr/>
                  </pic:nvPicPr>
                  <pic:blipFill>
                    <a:blip r:embed="rId20"/>
                    <a:stretch>
                      <a:fillRect/>
                    </a:stretch>
                  </pic:blipFill>
                  <pic:spPr>
                    <a:xfrm>
                      <a:off x="0" y="0"/>
                      <a:ext cx="6217920" cy="2396319"/>
                    </a:xfrm>
                    <a:prstGeom prst="rect"/>
                  </pic:spPr>
                </pic:pic>
              </a:graphicData>
            </a:graphic>
          </wp:inline>
        </w:drawing>
      </w:r>
    </w:p>
    <w:p>
      <w:pPr>
        <w:keepNext/>
        <w:spacing w:before="280" w:after="80"/>
      </w:pPr>
      <w:r>
        <w:rPr>
          <w:b/>
          <w:color w:val="0F172A"/>
          <w:sz w:val="28"/>
        </w:rPr>
        <w:t>9.2 Backend API Routers &amp; Controllers</w:t>
      </w:r>
    </w:p>
    <w:p>
      <w:r>
        <w:t>Models the FastAPI API router hierarchy implemented in</w:t>
      </w:r>
    </w:p>
    <w:p>
      <w:r>
        <w:t>, defining endpoint handler signatures, dependency injections (database session and authenticated user), and request/response lifecycles.</w:t>
      </w:r>
    </w:p>
    <w:p>
      <w:pPr>
        <w:spacing w:before="160" w:after="240"/>
        <w:jc w:val="center"/>
      </w:pPr>
      <w:r>
        <w:drawing>
          <wp:inline xmlns:a="http://schemas.openxmlformats.org/drawingml/2006/main" xmlns:pic="http://schemas.openxmlformats.org/drawingml/2006/picture">
            <wp:extent cx="6217920" cy="271054"/>
            <wp:docPr id="13" name="Picture 13"/>
            <wp:cNvGraphicFramePr>
              <a:graphicFrameLocks noChangeAspect="1"/>
            </wp:cNvGraphicFramePr>
            <a:graphic>
              <a:graphicData uri="http://schemas.openxmlformats.org/drawingml/2006/picture">
                <pic:pic>
                  <pic:nvPicPr>
                    <pic:cNvPr id="0" name="diag_12.jpg"/>
                    <pic:cNvPicPr/>
                  </pic:nvPicPr>
                  <pic:blipFill>
                    <a:blip r:embed="rId21"/>
                    <a:stretch>
                      <a:fillRect/>
                    </a:stretch>
                  </pic:blipFill>
                  <pic:spPr>
                    <a:xfrm>
                      <a:off x="0" y="0"/>
                      <a:ext cx="6217920" cy="271054"/>
                    </a:xfrm>
                    <a:prstGeom prst="rect"/>
                  </pic:spPr>
                </pic:pic>
              </a:graphicData>
            </a:graphic>
          </wp:inline>
        </w:drawing>
      </w:r>
    </w:p>
    <w:p>
      <w:pPr>
        <w:keepNext/>
        <w:spacing w:before="280" w:after="80"/>
      </w:pPr>
      <w:r>
        <w:rPr>
          <w:b/>
          <w:color w:val="0F172A"/>
          <w:sz w:val="28"/>
        </w:rPr>
        <w:t>9.3 Backend Core Services &amp; Utilities</w:t>
      </w:r>
    </w:p>
    <w:p>
      <w:r>
        <w:t>Models the core business logic services implemented in</w:t>
      </w:r>
    </w:p>
    <w:p>
      <w:r>
        <w:t>, including satellite remote sensing integration, autonomous AI reasoning, image sanitization, and MQTT ingestion.</w:t>
      </w:r>
    </w:p>
    <w:p>
      <w:pPr>
        <w:spacing w:before="160" w:after="240"/>
        <w:jc w:val="center"/>
      </w:pPr>
      <w:r>
        <w:drawing>
          <wp:inline xmlns:a="http://schemas.openxmlformats.org/drawingml/2006/main" xmlns:pic="http://schemas.openxmlformats.org/drawingml/2006/picture">
            <wp:extent cx="6217920" cy="244929"/>
            <wp:docPr id="14" name="Picture 14"/>
            <wp:cNvGraphicFramePr>
              <a:graphicFrameLocks noChangeAspect="1"/>
            </wp:cNvGraphicFramePr>
            <a:graphic>
              <a:graphicData uri="http://schemas.openxmlformats.org/drawingml/2006/picture">
                <pic:pic>
                  <pic:nvPicPr>
                    <pic:cNvPr id="0" name="diag_13.jpg"/>
                    <pic:cNvPicPr/>
                  </pic:nvPicPr>
                  <pic:blipFill>
                    <a:blip r:embed="rId22"/>
                    <a:stretch>
                      <a:fillRect/>
                    </a:stretch>
                  </pic:blipFill>
                  <pic:spPr>
                    <a:xfrm>
                      <a:off x="0" y="0"/>
                      <a:ext cx="6217920" cy="244929"/>
                    </a:xfrm>
                    <a:prstGeom prst="rect"/>
                  </pic:spPr>
                </pic:pic>
              </a:graphicData>
            </a:graphic>
          </wp:inline>
        </w:drawing>
      </w:r>
    </w:p>
    <w:p>
      <w:pPr>
        <w:keepNext/>
        <w:spacing w:before="280" w:after="80"/>
      </w:pPr>
      <w:r>
        <w:rPr>
          <w:b/>
          <w:color w:val="0F172A"/>
          <w:sz w:val="28"/>
        </w:rPr>
        <w:t>9.4 Web Application Architecture &amp; State Stores (React 19 / TypeScript)</w:t>
      </w:r>
    </w:p>
    <w:p>
      <w:r>
        <w:t>Models the client-side architecture of the enterprise web portal (</w:t>
      </w:r>
    </w:p>
    <w:p>
      <w:r>
        <w:t>): the HTTP transport layer, the domain service wrappers that own endpoint knowledge, the TanStack Query hooks that own server state, the Zustand stores that own client state, and the role-based access control layer that gates every privileged view.</w:t>
      </w:r>
    </w:p>
    <w:p>
      <w:pPr>
        <w:spacing w:before="160" w:after="240"/>
        <w:jc w:val="center"/>
      </w:pPr>
      <w:r>
        <w:drawing>
          <wp:inline xmlns:a="http://schemas.openxmlformats.org/drawingml/2006/main" xmlns:pic="http://schemas.openxmlformats.org/drawingml/2006/picture">
            <wp:extent cx="6217920" cy="6521631"/>
            <wp:docPr id="15" name="Picture 15"/>
            <wp:cNvGraphicFramePr>
              <a:graphicFrameLocks noChangeAspect="1"/>
            </wp:cNvGraphicFramePr>
            <a:graphic>
              <a:graphicData uri="http://schemas.openxmlformats.org/drawingml/2006/picture">
                <pic:pic>
                  <pic:nvPicPr>
                    <pic:cNvPr id="0" name="diag_14.jpg"/>
                    <pic:cNvPicPr/>
                  </pic:nvPicPr>
                  <pic:blipFill>
                    <a:blip r:embed="rId23"/>
                    <a:stretch>
                      <a:fillRect/>
                    </a:stretch>
                  </pic:blipFill>
                  <pic:spPr>
                    <a:xfrm>
                      <a:off x="0" y="0"/>
                      <a:ext cx="6217920" cy="6521631"/>
                    </a:xfrm>
                    <a:prstGeom prst="rect"/>
                  </pic:spPr>
                </pic:pic>
              </a:graphicData>
            </a:graphic>
          </wp:inline>
        </w:drawing>
      </w:r>
    </w:p>
    <w:p>
      <w:pPr>
        <w:keepNext/>
        <w:spacing w:before="280" w:after="80"/>
      </w:pPr>
      <w:r>
        <w:rPr>
          <w:b/>
          <w:color w:val="0F172A"/>
          <w:sz w:val="28"/>
        </w:rPr>
        <w:t>9.5 Native iOS Client MVVM Architecture (Swift / SwiftUI)</w:t>
      </w:r>
    </w:p>
    <w:p>
      <w:r>
        <w:t>Models the object-oriented architecture of the native iOS mobile application, detailing ViewModels, Services, Coordinators, and User Preference managers.</w:t>
      </w:r>
    </w:p>
    <w:p>
      <w:pPr>
        <w:spacing w:before="160" w:after="240"/>
        <w:jc w:val="center"/>
      </w:pPr>
      <w:r>
        <w:drawing>
          <wp:inline xmlns:a="http://schemas.openxmlformats.org/drawingml/2006/main" xmlns:pic="http://schemas.openxmlformats.org/drawingml/2006/picture">
            <wp:extent cx="6217920" cy="3421888"/>
            <wp:docPr id="16" name="Picture 16"/>
            <wp:cNvGraphicFramePr>
              <a:graphicFrameLocks noChangeAspect="1"/>
            </wp:cNvGraphicFramePr>
            <a:graphic>
              <a:graphicData uri="http://schemas.openxmlformats.org/drawingml/2006/picture">
                <pic:pic>
                  <pic:nvPicPr>
                    <pic:cNvPr id="0" name="11_class_ios_client.png"/>
                    <pic:cNvPicPr/>
                  </pic:nvPicPr>
                  <pic:blipFill>
                    <a:blip r:embed="rId24"/>
                    <a:stretch>
                      <a:fillRect/>
                    </a:stretch>
                  </pic:blipFill>
                  <pic:spPr>
                    <a:xfrm>
                      <a:off x="0" y="0"/>
                      <a:ext cx="6217920" cy="3421888"/>
                    </a:xfrm>
                    <a:prstGeom prst="rect"/>
                  </pic:spPr>
                </pic:pic>
              </a:graphicData>
            </a:graphic>
          </wp:inline>
        </w:drawing>
      </w:r>
    </w:p>
    <w:p>
      <w:pPr>
        <w:spacing w:before="240" w:after="240"/>
      </w:pPr>
    </w:p>
    <w:p>
      <w:pPr>
        <w:keepNext/>
        <w:spacing w:before="400" w:after="120"/>
      </w:pPr>
      <w:r>
        <w:rPr>
          <w:b/>
          <w:color w:val="065F46"/>
          <w:sz w:val="36"/>
        </w:rPr>
        <w:t>10. Database Design</w:t>
      </w:r>
    </w:p>
    <w:p>
      <w:pPr>
        <w:keepNext/>
        <w:spacing w:before="280" w:after="80"/>
      </w:pPr>
      <w:r>
        <w:rPr>
          <w:b/>
          <w:color w:val="0F172A"/>
          <w:sz w:val="28"/>
        </w:rPr>
        <w:t>10.1 Relational Engine &amp; Partitioning Architecture</w:t>
      </w:r>
    </w:p>
    <w:p>
      <w:r>
        <w:t>The AgriVision persistence layer is hosted on PostgreSQL 15/16 utilizing the</w:t>
      </w:r>
    </w:p>
    <w:p>
      <w:r>
        <w:t>distribution. The database combines three specialized storage paradigms within a single unified engine:</w:t>
      </w:r>
    </w:p>
    <w:p>
      <w:pPr>
        <w:pStyle w:val="ListNumber"/>
        <w:spacing w:after="60"/>
      </w:pPr>
      <w:r>
        <w:rPr>
          <w:b/>
          <w:color w:val="1E293B"/>
        </w:rPr>
        <w:t>Relational Core (PostgreSQL):</w:t>
      </w:r>
      <w:r>
        <w:rPr>
          <w:color w:val="1E293B"/>
        </w:rPr>
        <w:t xml:space="preserve"> Stores entities requiring ACID transactional guarantees (Users, Invitations, Fields, Recommendations, Settings).</w:t>
      </w:r>
    </w:p>
    <w:p>
      <w:pPr>
        <w:pStyle w:val="ListNumber"/>
        <w:spacing w:after="60"/>
      </w:pPr>
      <w:r>
        <w:rPr>
          <w:b/>
          <w:color w:val="1E293B"/>
        </w:rPr>
        <w:t>Spatial Engine (PostGIS):</w:t>
      </w:r>
      <w:r>
        <w:rPr>
          <w:color w:val="1E293B"/>
        </w:rPr>
        <w:t xml:space="preserve"> Manages vector field boundaries (Polygons, MultiPolygons) in spatial reference system WGS 84 (SRID 4326), with GiST spatial indexing for ultra-fast point-in-polygon and geometric intersection queries.</w:t>
      </w:r>
    </w:p>
    <w:p>
      <w:pPr>
        <w:pStyle w:val="ListNumber"/>
        <w:spacing w:after="60"/>
      </w:pPr>
      <w:r>
        <w:rPr>
          <w:b/>
          <w:color w:val="1E293B"/>
        </w:rPr>
        <w:t>Time-Series Hypertables (TimescaleDB):</w:t>
      </w:r>
      <w:r>
        <w:rPr>
          <w:color w:val="1E293B"/>
        </w:rPr>
        <w:t xml:space="preserve"> Automatically partitions the high-volume </w:t>
      </w:r>
      <w:r>
        <w:rPr>
          <w:rFonts w:ascii="Courier New" w:hAnsi="Courier New"/>
          <w:color w:val="0F172A"/>
          <w:sz w:val="18"/>
        </w:rPr>
        <w:t>sensor_readings</w:t>
      </w:r>
      <w:r>
        <w:rPr>
          <w:color w:val="1E293B"/>
        </w:rPr>
        <w:t xml:space="preserve"> table across 7-day chunk intervals, providing high write throughput and instant continuous aggregation.</w:t>
      </w:r>
    </w:p>
    <w:p>
      <w:pPr>
        <w:keepNext/>
        <w:spacing w:before="280" w:after="80"/>
      </w:pPr>
      <w:r>
        <w:rPr>
          <w:b/>
          <w:color w:val="0F172A"/>
          <w:sz w:val="28"/>
        </w:rPr>
        <w:t>10.2 PostGIS Spatial Geometry Engine</w:t>
      </w:r>
    </w:p>
    <w:p>
      <w:pPr>
        <w:pStyle w:val="ListBullet"/>
        <w:spacing w:after="60"/>
      </w:pPr>
      <w:r>
        <w:rPr>
          <w:b/>
          <w:color w:val="1E293B"/>
        </w:rPr>
        <w:t>Spatial Reference System:</w:t>
      </w:r>
      <w:r>
        <w:rPr>
          <w:color w:val="1E293B"/>
        </w:rPr>
        <w:t xml:space="preserve"> WGS 84 (EPSG:4326), aligned with GPS and satellite orbital standards.</w:t>
      </w:r>
    </w:p>
    <w:p>
      <w:pPr>
        <w:pStyle w:val="ListBullet"/>
        <w:spacing w:after="60"/>
      </w:pPr>
      <w:r>
        <w:rPr>
          <w:b/>
          <w:color w:val="1E293B"/>
        </w:rPr>
        <w:t>Geometric Types:</w:t>
      </w:r>
      <w:r>
        <w:rPr>
          <w:color w:val="1E293B"/>
        </w:rPr>
        <w:t xml:space="preserve"> </w:t>
      </w:r>
      <w:r>
        <w:rPr>
          <w:rFonts w:ascii="Courier New" w:hAnsi="Courier New"/>
          <w:color w:val="0F172A"/>
          <w:sz w:val="18"/>
        </w:rPr>
        <w:t>GEOMETRY(Polygon, 4326)</w:t>
      </w:r>
      <w:r>
        <w:rPr>
          <w:color w:val="1E293B"/>
        </w:rPr>
        <w:t xml:space="preserve"> representing field perimeters.</w:t>
      </w:r>
    </w:p>
    <w:p>
      <w:pPr>
        <w:pStyle w:val="ListBullet"/>
        <w:spacing w:after="60"/>
      </w:pPr>
      <w:r>
        <w:rPr>
          <w:b/>
          <w:color w:val="1E293B"/>
        </w:rPr>
        <w:t>Spatial Operations:</w:t>
      </w:r>
    </w:p>
    <w:p>
      <w:pPr>
        <w:pStyle w:val="ListBullet"/>
        <w:spacing w:after="60"/>
      </w:pPr>
      <w:r>
        <w:rPr>
          <w:rFonts w:ascii="Courier New" w:hAnsi="Courier New"/>
          <w:color w:val="0F172A"/>
          <w:sz w:val="18"/>
        </w:rPr>
        <w:t>ST_MakePolygon(ST_GeomFromText(...))</w:t>
      </w:r>
      <w:r>
        <w:rPr>
          <w:color w:val="1E293B"/>
        </w:rPr>
        <w:t xml:space="preserve"> for boundary construction from client coordinate arrays.</w:t>
      </w:r>
    </w:p>
    <w:p>
      <w:pPr>
        <w:pStyle w:val="ListBullet"/>
        <w:spacing w:after="60"/>
      </w:pPr>
      <w:r>
        <w:rPr>
          <w:rFonts w:ascii="Courier New" w:hAnsi="Courier New"/>
          <w:color w:val="0F172A"/>
          <w:sz w:val="18"/>
        </w:rPr>
        <w:t>ST_IsValid(boundary)</w:t>
      </w:r>
      <w:r>
        <w:rPr>
          <w:color w:val="1E293B"/>
        </w:rPr>
        <w:t xml:space="preserve"> to prevent self-intersecting or topologically malformed field polygons.</w:t>
      </w:r>
    </w:p>
    <w:p>
      <w:pPr>
        <w:pStyle w:val="ListBullet"/>
        <w:spacing w:after="60"/>
      </w:pPr>
      <w:r>
        <w:rPr>
          <w:rFonts w:ascii="Courier New" w:hAnsi="Courier New"/>
          <w:color w:val="0F172A"/>
          <w:sz w:val="18"/>
        </w:rPr>
        <w:t>ST_Area(boundary::geography) / 10000.0</w:t>
      </w:r>
      <w:r>
        <w:rPr>
          <w:color w:val="1E293B"/>
        </w:rPr>
        <w:t xml:space="preserve"> for geodetically accurate surface area computation in hectares.</w:t>
      </w:r>
    </w:p>
    <w:p>
      <w:pPr>
        <w:pStyle w:val="ListBullet"/>
        <w:spacing w:after="60"/>
      </w:pPr>
      <w:r>
        <w:rPr>
          <w:rFonts w:ascii="Courier New" w:hAnsi="Courier New"/>
          <w:color w:val="0F172A"/>
          <w:sz w:val="18"/>
        </w:rPr>
        <w:t>ST_Centroid(boundary)</w:t>
      </w:r>
      <w:r>
        <w:rPr>
          <w:color w:val="1E293B"/>
        </w:rPr>
        <w:t xml:space="preserve"> for computing the central GPS coordinate for weather forecast fetching.</w:t>
      </w:r>
    </w:p>
    <w:p>
      <w:pPr>
        <w:keepNext/>
        <w:spacing w:before="280" w:after="80"/>
      </w:pPr>
      <w:r>
        <w:rPr>
          <w:b/>
          <w:color w:val="0F172A"/>
          <w:sz w:val="28"/>
        </w:rPr>
        <w:t>10.3 TimescaleDB Hypertable &amp; Hourly Rollup Strategy</w:t>
      </w:r>
    </w:p>
    <w:p>
      <w:pPr>
        <w:pStyle w:val="ListBullet"/>
        <w:spacing w:after="60"/>
      </w:pPr>
      <w:r>
        <w:rPr>
          <w:b/>
          <w:color w:val="1E293B"/>
        </w:rPr>
        <w:t>Hypertable Creation:</w:t>
      </w:r>
      <w:r>
        <w:rPr>
          <w:color w:val="1E293B"/>
        </w:rPr>
        <w:t xml:space="preserve"> At application startup </w:t>
      </w:r>
      <w:r>
        <w:rPr>
          <w:rFonts w:ascii="Courier New" w:hAnsi="Courier New"/>
          <w:color w:val="0F172A"/>
          <w:sz w:val="18"/>
        </w:rPr>
        <w:t>sensor_readings</w:t>
      </w:r>
      <w:r>
        <w:rPr>
          <w:color w:val="1E293B"/>
        </w:rPr>
        <w:t xml:space="preserve"> is converted with </w:t>
      </w:r>
      <w:r>
        <w:rPr>
          <w:rFonts w:ascii="Courier New" w:hAnsi="Courier New"/>
          <w:color w:val="0F172A"/>
          <w:sz w:val="18"/>
        </w:rPr>
        <w:t>SELECT create_hypertable('sensor_readings', 'time', if_not_exists =&gt; TRUE, migrate_data =&gt; TRUE)</w:t>
      </w:r>
      <w:r>
        <w:rPr>
          <w:color w:val="1E293B"/>
        </w:rPr>
        <w:t xml:space="preserve">, partitioning along the </w:t>
      </w:r>
      <w:r>
        <w:rPr>
          <w:rFonts w:ascii="Courier New" w:hAnsi="Courier New"/>
          <w:color w:val="0F172A"/>
          <w:sz w:val="18"/>
        </w:rPr>
        <w:t>time</w:t>
      </w:r>
      <w:r>
        <w:rPr>
          <w:color w:val="1E293B"/>
        </w:rPr>
        <w:t xml:space="preserve"> dimension using TimescaleDB's default 7-day chunk interval. The conversion is guarded by </w:t>
      </w:r>
      <w:r>
        <w:rPr>
          <w:rFonts w:ascii="Courier New" w:hAnsi="Courier New"/>
          <w:color w:val="0F172A"/>
          <w:sz w:val="18"/>
        </w:rPr>
        <w:t>ENABLE_TIMESCALEDB</w:t>
      </w:r>
      <w:r>
        <w:rPr>
          <w:color w:val="1E293B"/>
        </w:rPr>
        <w:t>, so the schema also runs on plain PostgreSQL (as it does in the test suite).</w:t>
      </w:r>
    </w:p>
    <w:p>
      <w:pPr>
        <w:pStyle w:val="ListBullet"/>
        <w:spacing w:after="60"/>
      </w:pPr>
      <w:r>
        <w:rPr>
          <w:b/>
          <w:color w:val="1E293B"/>
        </w:rPr>
        <w:t>Hourly Rollup (application-level, not a continuous aggregate):</w:t>
      </w:r>
      <w:r>
        <w:rPr>
          <w:color w:val="1E293B"/>
        </w:rPr>
        <w:t xml:space="preserve"> </w:t>
      </w:r>
      <w:r>
        <w:rPr>
          <w:rFonts w:ascii="Courier New" w:hAnsi="Courier New"/>
          <w:color w:val="0F172A"/>
          <w:sz w:val="18"/>
        </w:rPr>
        <w:t>sensor_readings_hourly</w:t>
      </w:r>
      <w:r>
        <w:rPr>
          <w:color w:val="1E293B"/>
        </w:rPr>
        <w:t xml:space="preserve"> is a </w:t>
      </w:r>
      <w:r>
        <w:rPr>
          <w:b/>
          <w:color w:val="1E293B"/>
        </w:rPr>
        <w:t>regular table</w:t>
      </w:r>
      <w:r>
        <w:rPr>
          <w:color w:val="1E293B"/>
        </w:rPr>
        <w:t xml:space="preserve"> maintained by an in-process worker rather than a TimescaleDB continuous aggregate. Every hour the worker executes a single </w:t>
      </w:r>
      <w:r>
        <w:rPr>
          <w:rFonts w:ascii="Courier New" w:hAnsi="Courier New"/>
          <w:color w:val="0F172A"/>
          <w:sz w:val="18"/>
        </w:rPr>
        <w:t>INSERT ... SELECT date_trunc('hour', time) ... GROUP BY bucket, sensor_id ... ON CONFLICT (sensor_id, bucket) DO UPDATE</w:t>
      </w:r>
      <w:r>
        <w:rPr>
          <w:color w:val="1E293B"/>
        </w:rPr>
        <w:t xml:space="preserve"> over the trailing 24 hours, which makes the rollup idempotent and self-healing after downtime. This was a deliberate trade-off: it keeps the schema portable to a database without the TimescaleDB extension, at the cost of the automatic refresh policy a continuous aggregate would provide.</w:t>
      </w:r>
    </w:p>
    <w:p>
      <w:pPr>
        <w:pStyle w:val="ListBullet"/>
        <w:spacing w:after="60"/>
      </w:pPr>
      <w:r>
        <w:rPr>
          <w:b/>
          <w:color w:val="1E293B"/>
        </w:rPr>
        <w:t>Aggregated Columns:</w:t>
      </w:r>
      <w:r>
        <w:rPr>
          <w:color w:val="1E293B"/>
        </w:rPr>
        <w:t xml:space="preserve"> avg/min/max for </w:t>
      </w:r>
      <w:r>
        <w:rPr>
          <w:rFonts w:ascii="Courier New" w:hAnsi="Courier New"/>
          <w:color w:val="0F172A"/>
          <w:sz w:val="18"/>
        </w:rPr>
        <w:t>temperature</w:t>
      </w:r>
      <w:r>
        <w:rPr>
          <w:color w:val="1E293B"/>
        </w:rPr>
        <w:t xml:space="preserve">, </w:t>
      </w:r>
      <w:r>
        <w:rPr>
          <w:rFonts w:ascii="Courier New" w:hAnsi="Courier New"/>
          <w:color w:val="0F172A"/>
          <w:sz w:val="18"/>
        </w:rPr>
        <w:t>moisture</w:t>
      </w:r>
      <w:r>
        <w:rPr>
          <w:color w:val="1E293B"/>
        </w:rPr>
        <w:t xml:space="preserve">, </w:t>
      </w:r>
      <w:r>
        <w:rPr>
          <w:rFonts w:ascii="Courier New" w:hAnsi="Courier New"/>
          <w:color w:val="0F172A"/>
          <w:sz w:val="18"/>
        </w:rPr>
        <w:t>humidity</w:t>
      </w:r>
      <w:r>
        <w:rPr>
          <w:color w:val="1E293B"/>
        </w:rPr>
        <w:t xml:space="preserve">, </w:t>
      </w:r>
      <w:r>
        <w:rPr>
          <w:rFonts w:ascii="Courier New" w:hAnsi="Courier New"/>
          <w:color w:val="0F172A"/>
          <w:sz w:val="18"/>
        </w:rPr>
        <w:t>ph</w:t>
      </w:r>
      <w:r>
        <w:rPr>
          <w:color w:val="1E293B"/>
        </w:rPr>
        <w:t xml:space="preserve">, </w:t>
      </w:r>
      <w:r>
        <w:rPr>
          <w:rFonts w:ascii="Courier New" w:hAnsi="Courier New"/>
          <w:color w:val="0F172A"/>
          <w:sz w:val="18"/>
        </w:rPr>
        <w:t>ec</w:t>
      </w:r>
      <w:r>
        <w:rPr>
          <w:color w:val="1E293B"/>
        </w:rPr>
        <w:t xml:space="preserve">, </w:t>
      </w:r>
      <w:r>
        <w:rPr>
          <w:rFonts w:ascii="Courier New" w:hAnsi="Courier New"/>
          <w:color w:val="0F172A"/>
          <w:sz w:val="18"/>
        </w:rPr>
        <w:t>npk_n</w:t>
      </w:r>
      <w:r>
        <w:rPr>
          <w:color w:val="1E293B"/>
        </w:rPr>
        <w:t xml:space="preserve">, </w:t>
      </w:r>
      <w:r>
        <w:rPr>
          <w:rFonts w:ascii="Courier New" w:hAnsi="Courier New"/>
          <w:color w:val="0F172A"/>
          <w:sz w:val="18"/>
        </w:rPr>
        <w:t>npk_p</w:t>
      </w:r>
      <w:r>
        <w:rPr>
          <w:color w:val="1E293B"/>
        </w:rPr>
        <w:t xml:space="preserve"> and </w:t>
      </w:r>
      <w:r>
        <w:rPr>
          <w:rFonts w:ascii="Courier New" w:hAnsi="Courier New"/>
          <w:color w:val="0F172A"/>
          <w:sz w:val="18"/>
        </w:rPr>
        <w:t>npk_k</w:t>
      </w:r>
      <w:r>
        <w:rPr>
          <w:color w:val="1E293B"/>
        </w:rPr>
        <w:t xml:space="preserve"> (24 statistical columns), plus </w:t>
      </w:r>
      <w:r>
        <w:rPr>
          <w:rFonts w:ascii="Courier New" w:hAnsi="Courier New"/>
          <w:color w:val="0F172A"/>
          <w:sz w:val="18"/>
        </w:rPr>
        <w:t>reading_count</w:t>
      </w:r>
      <w:r>
        <w:rPr>
          <w:color w:val="1E293B"/>
        </w:rPr>
        <w:t xml:space="preserve">, keyed by the composite primary key </w:t>
      </w:r>
      <w:r>
        <w:rPr>
          <w:rFonts w:ascii="Courier New" w:hAnsi="Courier New"/>
          <w:color w:val="0F172A"/>
          <w:sz w:val="18"/>
        </w:rPr>
        <w:t>(bucket, sensor_id)</w:t>
      </w:r>
      <w:r>
        <w:rPr>
          <w:color w:val="1E293B"/>
        </w:rPr>
        <w:t>.</w:t>
      </w:r>
    </w:p>
    <w:p>
      <w:r>
        <w:t>INTERVAL '1 day', INTERVAL '14 days')</w:t>
      </w:r>
    </w:p>
    <w:p>
      <w:r>
        <w:t>. Hourly aggregates are never pruned, so long-term trends survive while the raw-sample footprint stays bounded.</w:t>
      </w:r>
    </w:p>
    <w:p>
      <w:pPr>
        <w:keepNext/>
        <w:spacing w:before="280" w:after="80"/>
      </w:pPr>
      <w:r>
        <w:rPr>
          <w:b/>
          <w:color w:val="0F172A"/>
          <w:sz w:val="28"/>
        </w:rPr>
        <w:t>10.4 Exhaustive Data Dictionaries for Primary Tables</w:t>
      </w:r>
    </w:p>
    <w:p>
      <w:pPr>
        <w:keepNext/>
        <w:spacing w:before="200" w:after="60"/>
      </w:pPr>
      <w:r>
        <w:rPr>
          <w:b/>
          <w:color w:val="1E293B"/>
          <w:sz w:val="24"/>
        </w:rPr>
        <w:t xml:space="preserve">Table: </w:t>
      </w:r>
      <w:r>
        <w:rPr>
          <w:rFonts w:ascii="Courier New" w:hAnsi="Courier New"/>
          <w:b/>
          <w:color w:val="1E293B"/>
          <w:sz w:val="24"/>
        </w:rPr>
        <w:t>fields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016"/>
        <w:gridCol w:w="2016"/>
        <w:gridCol w:w="2016"/>
        <w:gridCol w:w="2016"/>
        <w:gridCol w:w="2016"/>
      </w:tblGrid>
      <w:tr>
        <w:trPr>
          <w:cantSplit/>
          <w:tblHeader/>
        </w:trPr>
        <w:tc>
          <w:tcPr>
            <w:tcW w:type="dxa" w:w="2016"/>
            <w:vAlign w:val="top"/>
            <w:tcMar>
              <w:top w:w="100" w:type="dxa"/>
              <w:bottom w:w="100" w:type="dxa"/>
              <w:left w:w="140" w:type="dxa"/>
              <w:right w:w="140" w:type="dxa"/>
            </w:tcMar>
            <w:shd w:fill="F8FAFC"/>
          </w:tcPr>
          <w:p>
            <w:pPr>
              <w:spacing w:after="40" w:line="264" w:lineRule="auto"/>
            </w:pPr>
            <w:r>
              <w:rPr>
                <w:b/>
                <w:color w:val="1E293B"/>
                <w:sz w:val="19"/>
              </w:rPr>
              <w:t>Column Name</w:t>
            </w:r>
          </w:p>
        </w:tc>
        <w:tc>
          <w:tcPr>
            <w:tcW w:type="dxa" w:w="2016"/>
            <w:vAlign w:val="top"/>
            <w:tcMar>
              <w:top w:w="100" w:type="dxa"/>
              <w:bottom w:w="100" w:type="dxa"/>
              <w:left w:w="140" w:type="dxa"/>
              <w:right w:w="140" w:type="dxa"/>
            </w:tcMar>
            <w:shd w:fill="F8FAFC"/>
          </w:tcPr>
          <w:p>
            <w:pPr>
              <w:spacing w:after="40" w:line="264" w:lineRule="auto"/>
            </w:pPr>
            <w:r>
              <w:rPr>
                <w:b/>
                <w:color w:val="1E293B"/>
                <w:sz w:val="19"/>
              </w:rPr>
              <w:t>Data Type</w:t>
            </w:r>
          </w:p>
        </w:tc>
        <w:tc>
          <w:tcPr>
            <w:tcW w:type="dxa" w:w="2016"/>
            <w:vAlign w:val="top"/>
            <w:tcMar>
              <w:top w:w="100" w:type="dxa"/>
              <w:bottom w:w="100" w:type="dxa"/>
              <w:left w:w="140" w:type="dxa"/>
              <w:right w:w="140" w:type="dxa"/>
            </w:tcMar>
            <w:shd w:fill="F8FAFC"/>
          </w:tcPr>
          <w:p>
            <w:pPr>
              <w:spacing w:after="40" w:line="264" w:lineRule="auto"/>
            </w:pPr>
            <w:r>
              <w:rPr>
                <w:b/>
                <w:color w:val="1E293B"/>
                <w:sz w:val="19"/>
              </w:rPr>
              <w:t>Nullable</w:t>
            </w:r>
          </w:p>
        </w:tc>
        <w:tc>
          <w:tcPr>
            <w:tcW w:type="dxa" w:w="2016"/>
            <w:vAlign w:val="top"/>
            <w:tcMar>
              <w:top w:w="100" w:type="dxa"/>
              <w:bottom w:w="100" w:type="dxa"/>
              <w:left w:w="140" w:type="dxa"/>
              <w:right w:w="140" w:type="dxa"/>
            </w:tcMar>
            <w:shd w:fill="F8FAFC"/>
          </w:tcPr>
          <w:p>
            <w:pPr>
              <w:spacing w:after="40" w:line="264" w:lineRule="auto"/>
            </w:pPr>
            <w:r>
              <w:rPr>
                <w:b/>
                <w:color w:val="1E293B"/>
                <w:sz w:val="19"/>
              </w:rPr>
              <w:t>Constraints &amp; Indexes</w:t>
            </w:r>
          </w:p>
        </w:tc>
        <w:tc>
          <w:tcPr>
            <w:tcW w:type="dxa" w:w="2016"/>
            <w:vAlign w:val="top"/>
            <w:tcMar>
              <w:top w:w="100" w:type="dxa"/>
              <w:bottom w:w="100" w:type="dxa"/>
              <w:left w:w="140" w:type="dxa"/>
              <w:right w:w="140" w:type="dxa"/>
            </w:tcMar>
            <w:shd w:fill="F8FAFC"/>
          </w:tcPr>
          <w:p>
            <w:pPr>
              <w:spacing w:after="40" w:line="264" w:lineRule="auto"/>
            </w:pPr>
            <w:r>
              <w:rPr>
                <w:b/>
                <w:color w:val="1E293B"/>
                <w:sz w:val="19"/>
              </w:rPr>
              <w:t>Architectural Description</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id</w:t>
            </w:r>
          </w:p>
        </w:tc>
        <w:tc>
          <w:tcPr>
            <w:tcW w:type="dxa" w:w="2016"/>
            <w:vAlign w:val="top"/>
            <w:tcMar>
              <w:top w:w="100" w:type="dxa"/>
              <w:bottom w:w="100" w:type="dxa"/>
              <w:left w:w="140" w:type="dxa"/>
              <w:right w:w="140" w:type="dxa"/>
            </w:tcMar>
          </w:tcPr>
          <w:p>
            <w:pPr>
              <w:spacing w:after="40" w:line="264" w:lineRule="auto"/>
            </w:pPr>
            <w:r>
              <w:rPr>
                <w:color w:val="1E293B"/>
              </w:rPr>
              <w:t>UUID</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 xml:space="preserve">PRIMARY KEY, default </w:t>
            </w:r>
            <w:r>
              <w:rPr>
                <w:rFonts w:ascii="Courier New" w:hAnsi="Courier New"/>
                <w:color w:val="0F172A"/>
                <w:sz w:val="18"/>
              </w:rPr>
              <w:t>uuid4</w:t>
            </w:r>
          </w:p>
        </w:tc>
        <w:tc>
          <w:tcPr>
            <w:tcW w:type="dxa" w:w="2016"/>
            <w:vAlign w:val="top"/>
            <w:tcMar>
              <w:top w:w="100" w:type="dxa"/>
              <w:bottom w:w="100" w:type="dxa"/>
              <w:left w:w="140" w:type="dxa"/>
              <w:right w:w="140" w:type="dxa"/>
            </w:tcMar>
          </w:tcPr>
          <w:p>
            <w:pPr>
              <w:spacing w:after="40" w:line="264" w:lineRule="auto"/>
            </w:pPr>
            <w:r>
              <w:rPr>
                <w:color w:val="1E293B"/>
              </w:rPr>
              <w:t>Unique identifier for the field parcel.</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owner_id</w:t>
            </w:r>
          </w:p>
        </w:tc>
        <w:tc>
          <w:tcPr>
            <w:tcW w:type="dxa" w:w="2016"/>
            <w:vAlign w:val="top"/>
            <w:tcMar>
              <w:top w:w="100" w:type="dxa"/>
              <w:bottom w:w="100" w:type="dxa"/>
              <w:left w:w="140" w:type="dxa"/>
              <w:right w:w="140" w:type="dxa"/>
            </w:tcMar>
          </w:tcPr>
          <w:p>
            <w:pPr>
              <w:spacing w:after="40" w:line="264" w:lineRule="auto"/>
            </w:pPr>
            <w:r>
              <w:rPr>
                <w:color w:val="1E293B"/>
              </w:rPr>
              <w:t>UUID</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 xml:space="preserve">FK -&gt; </w:t>
            </w:r>
            <w:r>
              <w:rPr>
                <w:rFonts w:ascii="Courier New" w:hAnsi="Courier New"/>
                <w:color w:val="0F172A"/>
                <w:sz w:val="18"/>
              </w:rPr>
              <w:t>users.id</w:t>
            </w:r>
            <w:r>
              <w:rPr>
                <w:color w:val="1E293B"/>
              </w:rPr>
              <w:t>, INDEXED</w:t>
            </w:r>
          </w:p>
        </w:tc>
        <w:tc>
          <w:tcPr>
            <w:tcW w:type="dxa" w:w="2016"/>
            <w:vAlign w:val="top"/>
            <w:tcMar>
              <w:top w:w="100" w:type="dxa"/>
              <w:bottom w:w="100" w:type="dxa"/>
              <w:left w:w="140" w:type="dxa"/>
              <w:right w:w="140" w:type="dxa"/>
            </w:tcMar>
          </w:tcPr>
          <w:p>
            <w:pPr>
              <w:spacing w:after="40" w:line="264" w:lineRule="auto"/>
            </w:pPr>
            <w:r>
              <w:rPr>
                <w:color w:val="1E293B"/>
              </w:rPr>
              <w:t>The farmer who owns the parcel; the root of every tenancy check.</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name</w:t>
            </w:r>
          </w:p>
        </w:tc>
        <w:tc>
          <w:tcPr>
            <w:tcW w:type="dxa" w:w="2016"/>
            <w:vAlign w:val="top"/>
            <w:tcMar>
              <w:top w:w="100" w:type="dxa"/>
              <w:bottom w:w="100" w:type="dxa"/>
              <w:left w:w="140" w:type="dxa"/>
              <w:right w:w="140" w:type="dxa"/>
            </w:tcMar>
          </w:tcPr>
          <w:p>
            <w:pPr>
              <w:spacing w:after="40" w:line="264" w:lineRule="auto"/>
            </w:pPr>
            <w:r>
              <w:rPr>
                <w:color w:val="1E293B"/>
              </w:rPr>
              <w:t>VARCHAR(100)</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Required</w:t>
            </w:r>
          </w:p>
        </w:tc>
        <w:tc>
          <w:tcPr>
            <w:tcW w:type="dxa" w:w="2016"/>
            <w:vAlign w:val="top"/>
            <w:tcMar>
              <w:top w:w="100" w:type="dxa"/>
              <w:bottom w:w="100" w:type="dxa"/>
              <w:left w:w="140" w:type="dxa"/>
              <w:right w:w="140" w:type="dxa"/>
            </w:tcMar>
          </w:tcPr>
          <w:p>
            <w:pPr>
              <w:spacing w:after="40" w:line="264" w:lineRule="auto"/>
            </w:pPr>
            <w:r>
              <w:rPr>
                <w:color w:val="1E293B"/>
              </w:rPr>
              <w:t>Human-readable name of the field.</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crop_type</w:t>
            </w:r>
          </w:p>
        </w:tc>
        <w:tc>
          <w:tcPr>
            <w:tcW w:type="dxa" w:w="2016"/>
            <w:vAlign w:val="top"/>
            <w:tcMar>
              <w:top w:w="100" w:type="dxa"/>
              <w:bottom w:w="100" w:type="dxa"/>
              <w:left w:w="140" w:type="dxa"/>
              <w:right w:w="140" w:type="dxa"/>
            </w:tcMar>
          </w:tcPr>
          <w:p>
            <w:pPr>
              <w:spacing w:after="40" w:line="264" w:lineRule="auto"/>
            </w:pPr>
            <w:r>
              <w:rPr>
                <w:color w:val="1E293B"/>
              </w:rPr>
              <w:t>VARCHAR(80)</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 xml:space="preserve">Primary crop planted (e.g. </w:t>
            </w:r>
            <w:r>
              <w:rPr>
                <w:rFonts w:ascii="Courier New" w:hAnsi="Courier New"/>
                <w:color w:val="0F172A"/>
                <w:sz w:val="18"/>
              </w:rPr>
              <w:t>'Wheat'</w:t>
            </w:r>
            <w:r>
              <w:rPr>
                <w:color w:val="1E293B"/>
              </w:rPr>
              <w:t>).</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plantation_date</w:t>
            </w:r>
          </w:p>
        </w:tc>
        <w:tc>
          <w:tcPr>
            <w:tcW w:type="dxa" w:w="2016"/>
            <w:vAlign w:val="top"/>
            <w:tcMar>
              <w:top w:w="100" w:type="dxa"/>
              <w:bottom w:w="100" w:type="dxa"/>
              <w:left w:w="140" w:type="dxa"/>
              <w:right w:w="140" w:type="dxa"/>
            </w:tcMar>
          </w:tcPr>
          <w:p>
            <w:pPr>
              <w:spacing w:after="40" w:line="264" w:lineRule="auto"/>
            </w:pPr>
            <w:r>
              <w:rPr>
                <w:color w:val="1E293B"/>
              </w:rPr>
              <w:t>TIMESTAMPTZ</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Date the crop was sown.</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expected_harvest_date</w:t>
            </w:r>
          </w:p>
        </w:tc>
        <w:tc>
          <w:tcPr>
            <w:tcW w:type="dxa" w:w="2016"/>
            <w:vAlign w:val="top"/>
            <w:tcMar>
              <w:top w:w="100" w:type="dxa"/>
              <w:bottom w:w="100" w:type="dxa"/>
              <w:left w:w="140" w:type="dxa"/>
              <w:right w:w="140" w:type="dxa"/>
            </w:tcMar>
          </w:tcPr>
          <w:p>
            <w:pPr>
              <w:spacing w:after="40" w:line="264" w:lineRule="auto"/>
            </w:pPr>
            <w:r>
              <w:rPr>
                <w:color w:val="1E293B"/>
              </w:rPr>
              <w:t>TIMESTAMPTZ</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Expected harvest date; when null the AI is expected to infer readiness.</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boundary</w:t>
            </w:r>
          </w:p>
        </w:tc>
        <w:tc>
          <w:tcPr>
            <w:tcW w:type="dxa" w:w="2016"/>
            <w:vAlign w:val="top"/>
            <w:tcMar>
              <w:top w:w="100" w:type="dxa"/>
              <w:bottom w:w="100" w:type="dxa"/>
              <w:left w:w="140" w:type="dxa"/>
              <w:right w:w="140" w:type="dxa"/>
            </w:tcMar>
          </w:tcPr>
          <w:p>
            <w:pPr>
              <w:spacing w:after="40" w:line="264" w:lineRule="auto"/>
            </w:pPr>
            <w:r>
              <w:rPr>
                <w:color w:val="1E293B"/>
              </w:rPr>
              <w:t>GEOMETRY(Polygon, 4326)</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Required, GiST INDEXED</w:t>
            </w:r>
          </w:p>
        </w:tc>
        <w:tc>
          <w:tcPr>
            <w:tcW w:type="dxa" w:w="2016"/>
            <w:vAlign w:val="top"/>
            <w:tcMar>
              <w:top w:w="100" w:type="dxa"/>
              <w:bottom w:w="100" w:type="dxa"/>
              <w:left w:w="140" w:type="dxa"/>
              <w:right w:w="140" w:type="dxa"/>
            </w:tcMar>
          </w:tcPr>
          <w:p>
            <w:pPr>
              <w:spacing w:after="40" w:line="264" w:lineRule="auto"/>
            </w:pPr>
            <w:r>
              <w:rPr>
                <w:color w:val="1E293B"/>
              </w:rPr>
              <w:t>PostGIS polygon of the field perimeter.</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area_ha</w:t>
            </w:r>
          </w:p>
        </w:tc>
        <w:tc>
          <w:tcPr>
            <w:tcW w:type="dxa" w:w="2016"/>
            <w:vAlign w:val="top"/>
            <w:tcMar>
              <w:top w:w="100" w:type="dxa"/>
              <w:bottom w:w="100" w:type="dxa"/>
              <w:left w:w="140" w:type="dxa"/>
              <w:right w:w="140" w:type="dxa"/>
            </w:tcMar>
          </w:tcPr>
          <w:p>
            <w:pPr>
              <w:spacing w:after="40" w:line="264" w:lineRule="auto"/>
            </w:pPr>
            <w:r>
              <w:rPr>
                <w:color w:val="1E293B"/>
              </w:rPr>
              <w:t>DOUBLE PRECISION</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Required, validated 1–3000 ha</w:t>
            </w:r>
          </w:p>
        </w:tc>
        <w:tc>
          <w:tcPr>
            <w:tcW w:type="dxa" w:w="2016"/>
            <w:vAlign w:val="top"/>
            <w:tcMar>
              <w:top w:w="100" w:type="dxa"/>
              <w:bottom w:w="100" w:type="dxa"/>
              <w:left w:w="140" w:type="dxa"/>
              <w:right w:w="140" w:type="dxa"/>
            </w:tcMar>
          </w:tcPr>
          <w:p>
            <w:pPr>
              <w:spacing w:after="40" w:line="264" w:lineRule="auto"/>
            </w:pPr>
            <w:r>
              <w:rPr>
                <w:color w:val="1E293B"/>
              </w:rPr>
              <w:t>Geodetically computed surface area in hectares.</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status</w:t>
            </w:r>
          </w:p>
        </w:tc>
        <w:tc>
          <w:tcPr>
            <w:tcW w:type="dxa" w:w="2016"/>
            <w:vAlign w:val="top"/>
            <w:tcMar>
              <w:top w:w="100" w:type="dxa"/>
              <w:bottom w:w="100" w:type="dxa"/>
              <w:left w:w="140" w:type="dxa"/>
              <w:right w:w="140" w:type="dxa"/>
            </w:tcMar>
          </w:tcPr>
          <w:p>
            <w:pPr>
              <w:spacing w:after="40" w:line="264" w:lineRule="auto"/>
            </w:pPr>
            <w:r>
              <w:rPr>
                <w:color w:val="1E293B"/>
              </w:rPr>
              <w:t>VARCHAR(20)</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 xml:space="preserve">Default </w:t>
            </w:r>
            <w:r>
              <w:rPr>
                <w:rFonts w:ascii="Courier New" w:hAnsi="Courier New"/>
                <w:color w:val="0F172A"/>
                <w:sz w:val="18"/>
              </w:rPr>
              <w:t>'active'</w:t>
            </w:r>
            <w:r>
              <w:rPr>
                <w:color w:val="1E293B"/>
              </w:rPr>
              <w:t>, INDEXED</w:t>
            </w:r>
          </w:p>
        </w:tc>
        <w:tc>
          <w:tcPr>
            <w:tcW w:type="dxa" w:w="2016"/>
            <w:vAlign w:val="top"/>
            <w:tcMar>
              <w:top w:w="100" w:type="dxa"/>
              <w:bottom w:w="100" w:type="dxa"/>
              <w:left w:w="140" w:type="dxa"/>
              <w:right w:w="140" w:type="dxa"/>
            </w:tcMar>
          </w:tcPr>
          <w:p>
            <w:pPr>
              <w:spacing w:after="40" w:line="264" w:lineRule="auto"/>
            </w:pPr>
            <w:r>
              <w:rPr>
                <w:color w:val="1E293B"/>
              </w:rPr>
              <w:t xml:space="preserve">Lifecycle state: </w:t>
            </w:r>
            <w:r>
              <w:rPr>
                <w:rFonts w:ascii="Courier New" w:hAnsi="Courier New"/>
                <w:color w:val="0F172A"/>
                <w:sz w:val="18"/>
              </w:rPr>
              <w:t>'active'</w:t>
            </w:r>
            <w:r>
              <w:rPr>
                <w:color w:val="1E293B"/>
              </w:rPr>
              <w:t xml:space="preserve"> or </w:t>
            </w:r>
            <w:r>
              <w:rPr>
                <w:rFonts w:ascii="Courier New" w:hAnsi="Courier New"/>
                <w:color w:val="0F172A"/>
                <w:sz w:val="18"/>
              </w:rPr>
              <w:t>'archived'</w:t>
            </w:r>
            <w:r>
              <w:rPr>
                <w:color w:val="1E293B"/>
              </w:rPr>
              <w:t>.</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archived_at</w:t>
            </w:r>
          </w:p>
        </w:tc>
        <w:tc>
          <w:tcPr>
            <w:tcW w:type="dxa" w:w="2016"/>
            <w:vAlign w:val="top"/>
            <w:tcMar>
              <w:top w:w="100" w:type="dxa"/>
              <w:bottom w:w="100" w:type="dxa"/>
              <w:left w:w="140" w:type="dxa"/>
              <w:right w:w="140" w:type="dxa"/>
            </w:tcMar>
          </w:tcPr>
          <w:p>
            <w:pPr>
              <w:spacing w:after="40" w:line="264" w:lineRule="auto"/>
            </w:pPr>
            <w:r>
              <w:rPr>
                <w:color w:val="1E293B"/>
              </w:rPr>
              <w:t>TIMESTAMPTZ</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When the field left the active portfolio.</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created_at</w:t>
            </w:r>
          </w:p>
        </w:tc>
        <w:tc>
          <w:tcPr>
            <w:tcW w:type="dxa" w:w="2016"/>
            <w:vAlign w:val="top"/>
            <w:tcMar>
              <w:top w:w="100" w:type="dxa"/>
              <w:bottom w:w="100" w:type="dxa"/>
              <w:left w:w="140" w:type="dxa"/>
              <w:right w:w="140" w:type="dxa"/>
            </w:tcMar>
          </w:tcPr>
          <w:p>
            <w:pPr>
              <w:spacing w:after="40" w:line="264" w:lineRule="auto"/>
            </w:pPr>
            <w:r>
              <w:rPr>
                <w:color w:val="1E293B"/>
              </w:rPr>
              <w:t>TIMESTAMPTZ</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 xml:space="preserve">Server default </w:t>
            </w:r>
            <w:r>
              <w:rPr>
                <w:rFonts w:ascii="Courier New" w:hAnsi="Courier New"/>
                <w:color w:val="0F172A"/>
                <w:sz w:val="18"/>
              </w:rPr>
              <w:t>now()</w:t>
            </w:r>
          </w:p>
        </w:tc>
        <w:tc>
          <w:tcPr>
            <w:tcW w:type="dxa" w:w="2016"/>
            <w:vAlign w:val="top"/>
            <w:tcMar>
              <w:top w:w="100" w:type="dxa"/>
              <w:bottom w:w="100" w:type="dxa"/>
              <w:left w:w="140" w:type="dxa"/>
              <w:right w:w="140" w:type="dxa"/>
            </w:tcMar>
          </w:tcPr>
          <w:p>
            <w:pPr>
              <w:spacing w:after="40" w:line="264" w:lineRule="auto"/>
            </w:pPr>
            <w:r>
              <w:rPr>
                <w:color w:val="1E293B"/>
              </w:rPr>
              <w:t>Row creation timestamp.</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updated_at</w:t>
            </w:r>
          </w:p>
        </w:tc>
        <w:tc>
          <w:tcPr>
            <w:tcW w:type="dxa" w:w="2016"/>
            <w:vAlign w:val="top"/>
            <w:tcMar>
              <w:top w:w="100" w:type="dxa"/>
              <w:bottom w:w="100" w:type="dxa"/>
              <w:left w:w="140" w:type="dxa"/>
              <w:right w:w="140" w:type="dxa"/>
            </w:tcMar>
          </w:tcPr>
          <w:p>
            <w:pPr>
              <w:spacing w:after="40" w:line="264" w:lineRule="auto"/>
            </w:pPr>
            <w:r>
              <w:rPr>
                <w:color w:val="1E293B"/>
              </w:rPr>
              <w:t>TIMESTAMPTZ</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 xml:space="preserve">Server default </w:t>
            </w:r>
            <w:r>
              <w:rPr>
                <w:rFonts w:ascii="Courier New" w:hAnsi="Courier New"/>
                <w:color w:val="0F172A"/>
                <w:sz w:val="18"/>
              </w:rPr>
              <w:t>now()</w:t>
            </w:r>
            <w:r>
              <w:rPr>
                <w:color w:val="1E293B"/>
              </w:rPr>
              <w:t xml:space="preserve">, </w:t>
            </w:r>
            <w:r>
              <w:rPr>
                <w:rFonts w:ascii="Courier New" w:hAnsi="Courier New"/>
                <w:color w:val="0F172A"/>
                <w:sz w:val="18"/>
              </w:rPr>
              <w:t>onupdate</w:t>
            </w:r>
          </w:p>
        </w:tc>
        <w:tc>
          <w:tcPr>
            <w:tcW w:type="dxa" w:w="2016"/>
            <w:vAlign w:val="top"/>
            <w:tcMar>
              <w:top w:w="100" w:type="dxa"/>
              <w:bottom w:w="100" w:type="dxa"/>
              <w:left w:w="140" w:type="dxa"/>
              <w:right w:w="140" w:type="dxa"/>
            </w:tcMar>
          </w:tcPr>
          <w:p>
            <w:pPr>
              <w:spacing w:after="40" w:line="264" w:lineRule="auto"/>
            </w:pPr>
            <w:r>
              <w:rPr>
                <w:color w:val="1E293B"/>
              </w:rPr>
              <w:t>Last modification timestamp.</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latest_ndvi</w:t>
            </w:r>
          </w:p>
        </w:tc>
        <w:tc>
          <w:tcPr>
            <w:tcW w:type="dxa" w:w="2016"/>
            <w:vAlign w:val="top"/>
            <w:tcMar>
              <w:top w:w="100" w:type="dxa"/>
              <w:bottom w:w="100" w:type="dxa"/>
              <w:left w:w="140" w:type="dxa"/>
              <w:right w:w="140" w:type="dxa"/>
            </w:tcMar>
          </w:tcPr>
          <w:p>
            <w:pPr>
              <w:spacing w:after="40" w:line="264" w:lineRule="auto"/>
            </w:pPr>
            <w:r>
              <w:rPr>
                <w:color w:val="1E293B"/>
              </w:rPr>
              <w:t>DOUBLE PRECISION</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Most recent NDVI vegetation index (-1.0 to 1.0).</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interval_overrides</w:t>
            </w:r>
          </w:p>
        </w:tc>
        <w:tc>
          <w:tcPr>
            <w:tcW w:type="dxa" w:w="2016"/>
            <w:vAlign w:val="top"/>
            <w:tcMar>
              <w:top w:w="100" w:type="dxa"/>
              <w:bottom w:w="100" w:type="dxa"/>
              <w:left w:w="140" w:type="dxa"/>
              <w:right w:w="140" w:type="dxa"/>
            </w:tcMar>
          </w:tcPr>
          <w:p>
            <w:pPr>
              <w:spacing w:after="40" w:line="264" w:lineRule="auto"/>
            </w:pPr>
            <w:r>
              <w:rPr>
                <w:color w:val="1E293B"/>
              </w:rPr>
              <w:t>JSONB</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 xml:space="preserve">Server default </w:t>
            </w:r>
            <w:r>
              <w:rPr>
                <w:rFonts w:ascii="Courier New" w:hAnsi="Courier New"/>
                <w:color w:val="0F172A"/>
                <w:sz w:val="18"/>
              </w:rPr>
              <w:t>'{}'::jsonb</w:t>
            </w:r>
          </w:p>
        </w:tc>
        <w:tc>
          <w:tcPr>
            <w:tcW w:type="dxa" w:w="2016"/>
            <w:vAlign w:val="top"/>
            <w:tcMar>
              <w:top w:w="100" w:type="dxa"/>
              <w:bottom w:w="100" w:type="dxa"/>
              <w:left w:w="140" w:type="dxa"/>
              <w:right w:w="140" w:type="dxa"/>
            </w:tcMar>
          </w:tcPr>
          <w:p>
            <w:pPr>
              <w:spacing w:after="40" w:line="264" w:lineRule="auto"/>
            </w:pPr>
            <w:r>
              <w:rPr>
                <w:color w:val="1E293B"/>
              </w:rPr>
              <w:t>Per-field overrides for sync/reasoning intervals and raw-reading retention days.</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latest_health_score</w:t>
            </w:r>
          </w:p>
        </w:tc>
        <w:tc>
          <w:tcPr>
            <w:tcW w:type="dxa" w:w="2016"/>
            <w:vAlign w:val="top"/>
            <w:tcMar>
              <w:top w:w="100" w:type="dxa"/>
              <w:bottom w:w="100" w:type="dxa"/>
              <w:left w:w="140" w:type="dxa"/>
              <w:right w:w="140" w:type="dxa"/>
            </w:tcMar>
          </w:tcPr>
          <w:p>
            <w:pPr>
              <w:spacing w:after="40" w:line="264" w:lineRule="auto"/>
            </w:pPr>
            <w:r>
              <w:rPr>
                <w:color w:val="1E293B"/>
              </w:rPr>
              <w:t>DOUBLE PRECISION</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 xml:space="preserve">AI holistic health score (0–100); null whenever the label is </w:t>
            </w:r>
            <w:r>
              <w:rPr>
                <w:rFonts w:ascii="Courier New" w:hAnsi="Courier New"/>
                <w:color w:val="0F172A"/>
                <w:sz w:val="18"/>
              </w:rPr>
              <w:t>insufficient_data</w:t>
            </w:r>
            <w:r>
              <w:rPr>
                <w:color w:val="1E293B"/>
              </w:rPr>
              <w:t>.</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latest_health_label</w:t>
            </w:r>
          </w:p>
        </w:tc>
        <w:tc>
          <w:tcPr>
            <w:tcW w:type="dxa" w:w="2016"/>
            <w:vAlign w:val="top"/>
            <w:tcMar>
              <w:top w:w="100" w:type="dxa"/>
              <w:bottom w:w="100" w:type="dxa"/>
              <w:left w:w="140" w:type="dxa"/>
              <w:right w:w="140" w:type="dxa"/>
            </w:tcMar>
          </w:tcPr>
          <w:p>
            <w:pPr>
              <w:spacing w:after="40" w:line="264" w:lineRule="auto"/>
            </w:pPr>
            <w:r>
              <w:rPr>
                <w:color w:val="1E293B"/>
              </w:rPr>
              <w:t>VARCHAR(20)</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Categorical health label accompanying the score.</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latest_health_rationale</w:t>
            </w:r>
          </w:p>
        </w:tc>
        <w:tc>
          <w:tcPr>
            <w:tcW w:type="dxa" w:w="2016"/>
            <w:vAlign w:val="top"/>
            <w:tcMar>
              <w:top w:w="100" w:type="dxa"/>
              <w:bottom w:w="100" w:type="dxa"/>
              <w:left w:w="140" w:type="dxa"/>
              <w:right w:w="140" w:type="dxa"/>
            </w:tcMar>
          </w:tcPr>
          <w:p>
            <w:pPr>
              <w:spacing w:after="40" w:line="264" w:lineRule="auto"/>
            </w:pPr>
            <w:r>
              <w:rPr>
                <w:color w:val="1E293B"/>
              </w:rPr>
              <w:t>TEXT</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Model's stated reasoning for the current health verdict.</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latest_health_updated_at</w:t>
            </w:r>
          </w:p>
        </w:tc>
        <w:tc>
          <w:tcPr>
            <w:tcW w:type="dxa" w:w="2016"/>
            <w:vAlign w:val="top"/>
            <w:tcMar>
              <w:top w:w="100" w:type="dxa"/>
              <w:bottom w:w="100" w:type="dxa"/>
              <w:left w:w="140" w:type="dxa"/>
              <w:right w:w="140" w:type="dxa"/>
            </w:tcMar>
          </w:tcPr>
          <w:p>
            <w:pPr>
              <w:spacing w:after="40" w:line="264" w:lineRule="auto"/>
            </w:pPr>
            <w:r>
              <w:rPr>
                <w:color w:val="1E293B"/>
              </w:rPr>
              <w:t>TIMESTAMPTZ</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When the health verdict was last recomputed.</w:t>
            </w:r>
          </w:p>
        </w:tc>
      </w:tr>
    </w:tbl>
    <w:p>
      <w:pPr>
        <w:spacing w:before="80" w:after="80"/>
      </w:pPr>
    </w:p>
    <w:p>
      <w:pPr>
        <w:spacing w:before="120" w:after="120"/>
        <w:ind w:left="576" w:right="288"/>
      </w:pPr>
      <w:r>
        <w:rPr>
          <w:b/>
          <w:i/>
          <w:color w:val="065F46"/>
        </w:rPr>
        <w:t>Note:</w:t>
      </w:r>
      <w:r>
        <w:rPr>
          <w:i/>
          <w:color w:val="065F46"/>
        </w:rPr>
        <w:t xml:space="preserve"> the external satellite polygon identifier is </w:t>
      </w:r>
      <w:r>
        <w:rPr>
          <w:b/>
          <w:i/>
          <w:color w:val="065F46"/>
        </w:rPr>
        <w:t>not</w:t>
      </w:r>
      <w:r>
        <w:rPr>
          <w:i/>
          <w:color w:val="065F46"/>
        </w:rPr>
        <w:t xml:space="preserve"> stored on this table. It is normalised into </w:t>
      </w:r>
      <w:r>
        <w:rPr>
          <w:rFonts w:ascii="Courier New" w:hAnsi="Courier New"/>
          <w:i/>
          <w:color w:val="065F46"/>
          <w:sz w:val="18"/>
        </w:rPr>
        <w:t>field_provider_links</w:t>
      </w:r>
      <w:r>
        <w:rPr>
          <w:i/>
          <w:color w:val="065F46"/>
        </w:rPr>
        <w:t xml:space="preserve"> (</w:t>
      </w:r>
      <w:r>
        <w:rPr>
          <w:rFonts w:ascii="Courier New" w:hAnsi="Courier New"/>
          <w:i/>
          <w:color w:val="065F46"/>
          <w:sz w:val="18"/>
        </w:rPr>
        <w:t>provider</w:t>
      </w:r>
      <w:r>
        <w:rPr>
          <w:i/>
          <w:color w:val="065F46"/>
        </w:rPr>
        <w:t xml:space="preserve">, </w:t>
      </w:r>
      <w:r>
        <w:rPr>
          <w:rFonts w:ascii="Courier New" w:hAnsi="Courier New"/>
          <w:i/>
          <w:color w:val="065F46"/>
          <w:sz w:val="18"/>
        </w:rPr>
        <w:t>external_id</w:t>
      </w:r>
      <w:r>
        <w:rPr>
          <w:i/>
          <w:color w:val="065F46"/>
        </w:rPr>
        <w:t xml:space="preserve">, </w:t>
      </w:r>
      <w:r>
        <w:rPr>
          <w:rFonts w:ascii="Courier New" w:hAnsi="Courier New"/>
          <w:i/>
          <w:color w:val="065F46"/>
          <w:sz w:val="18"/>
        </w:rPr>
        <w:t>sync_status</w:t>
      </w:r>
      <w:r>
        <w:rPr>
          <w:i/>
          <w:color w:val="065F46"/>
        </w:rPr>
        <w:t xml:space="preserve">, </w:t>
      </w:r>
      <w:r>
        <w:rPr>
          <w:rFonts w:ascii="Courier New" w:hAnsi="Courier New"/>
          <w:i/>
          <w:color w:val="065F46"/>
          <w:sz w:val="18"/>
        </w:rPr>
        <w:t>sync_error</w:t>
      </w:r>
      <w:r>
        <w:rPr>
          <w:i/>
          <w:color w:val="065F46"/>
        </w:rPr>
        <w:t xml:space="preserve">, </w:t>
      </w:r>
      <w:r>
        <w:rPr>
          <w:rFonts w:ascii="Courier New" w:hAnsi="Courier New"/>
          <w:i/>
          <w:color w:val="065F46"/>
          <w:sz w:val="18"/>
        </w:rPr>
        <w:t>retryable</w:t>
      </w:r>
      <w:r>
        <w:rPr>
          <w:i/>
          <w:color w:val="065F46"/>
        </w:rPr>
        <w:t xml:space="preserve">, </w:t>
      </w:r>
      <w:r>
        <w:rPr>
          <w:rFonts w:ascii="Courier New" w:hAnsi="Courier New"/>
          <w:i/>
          <w:color w:val="065F46"/>
          <w:sz w:val="18"/>
        </w:rPr>
        <w:t>last_sync_at</w:t>
      </w:r>
      <w:r>
        <w:rPr>
          <w:i/>
          <w:color w:val="065F46"/>
        </w:rPr>
        <w:t xml:space="preserve">) under </w:t>
      </w:r>
      <w:r>
        <w:rPr>
          <w:rFonts w:ascii="Courier New" w:hAnsi="Courier New"/>
          <w:i/>
          <w:color w:val="065F46"/>
          <w:sz w:val="18"/>
        </w:rPr>
        <w:t>UNIQUE (field_id, provider)</w:t>
      </w:r>
      <w:r>
        <w:rPr>
          <w:i/>
          <w:color w:val="065F46"/>
        </w:rPr>
        <w:t>, so a field can be linked to several providers and each link carries its own independent sync state.</w:t>
      </w:r>
    </w:p>
    <w:p>
      <w:pPr>
        <w:keepNext/>
        <w:spacing w:before="200" w:after="60"/>
      </w:pPr>
      <w:r>
        <w:rPr>
          <w:b/>
          <w:color w:val="1E293B"/>
          <w:sz w:val="24"/>
        </w:rPr>
        <w:t xml:space="preserve">Table: </w:t>
      </w:r>
      <w:r>
        <w:rPr>
          <w:rFonts w:ascii="Courier New" w:hAnsi="Courier New"/>
          <w:b/>
          <w:color w:val="1E293B"/>
          <w:sz w:val="24"/>
        </w:rPr>
        <w:t>sensor_readings</w:t>
      </w:r>
      <w:r>
        <w:rPr>
          <w:b/>
          <w:color w:val="1E293B"/>
          <w:sz w:val="24"/>
        </w:rPr>
        <w:t xml:space="preserve"> (TimescaleDB Hypertable)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016"/>
        <w:gridCol w:w="2016"/>
        <w:gridCol w:w="2016"/>
        <w:gridCol w:w="2016"/>
        <w:gridCol w:w="2016"/>
      </w:tblGrid>
      <w:tr>
        <w:trPr>
          <w:cantSplit/>
          <w:tblHeader/>
        </w:trPr>
        <w:tc>
          <w:tcPr>
            <w:tcW w:type="dxa" w:w="2016"/>
            <w:vAlign w:val="top"/>
            <w:tcMar>
              <w:top w:w="100" w:type="dxa"/>
              <w:bottom w:w="100" w:type="dxa"/>
              <w:left w:w="140" w:type="dxa"/>
              <w:right w:w="140" w:type="dxa"/>
            </w:tcMar>
            <w:shd w:fill="F8FAFC"/>
          </w:tcPr>
          <w:p>
            <w:pPr>
              <w:spacing w:after="40" w:line="264" w:lineRule="auto"/>
            </w:pPr>
            <w:r>
              <w:rPr>
                <w:b/>
                <w:color w:val="1E293B"/>
                <w:sz w:val="19"/>
              </w:rPr>
              <w:t>Column Name</w:t>
            </w:r>
          </w:p>
        </w:tc>
        <w:tc>
          <w:tcPr>
            <w:tcW w:type="dxa" w:w="2016"/>
            <w:vAlign w:val="top"/>
            <w:tcMar>
              <w:top w:w="100" w:type="dxa"/>
              <w:bottom w:w="100" w:type="dxa"/>
              <w:left w:w="140" w:type="dxa"/>
              <w:right w:w="140" w:type="dxa"/>
            </w:tcMar>
            <w:shd w:fill="F8FAFC"/>
          </w:tcPr>
          <w:p>
            <w:pPr>
              <w:spacing w:after="40" w:line="264" w:lineRule="auto"/>
            </w:pPr>
            <w:r>
              <w:rPr>
                <w:b/>
                <w:color w:val="1E293B"/>
                <w:sz w:val="19"/>
              </w:rPr>
              <w:t>Data Type</w:t>
            </w:r>
          </w:p>
        </w:tc>
        <w:tc>
          <w:tcPr>
            <w:tcW w:type="dxa" w:w="2016"/>
            <w:vAlign w:val="top"/>
            <w:tcMar>
              <w:top w:w="100" w:type="dxa"/>
              <w:bottom w:w="100" w:type="dxa"/>
              <w:left w:w="140" w:type="dxa"/>
              <w:right w:w="140" w:type="dxa"/>
            </w:tcMar>
            <w:shd w:fill="F8FAFC"/>
          </w:tcPr>
          <w:p>
            <w:pPr>
              <w:spacing w:after="40" w:line="264" w:lineRule="auto"/>
            </w:pPr>
            <w:r>
              <w:rPr>
                <w:b/>
                <w:color w:val="1E293B"/>
                <w:sz w:val="19"/>
              </w:rPr>
              <w:t>Nullable</w:t>
            </w:r>
          </w:p>
        </w:tc>
        <w:tc>
          <w:tcPr>
            <w:tcW w:type="dxa" w:w="2016"/>
            <w:vAlign w:val="top"/>
            <w:tcMar>
              <w:top w:w="100" w:type="dxa"/>
              <w:bottom w:w="100" w:type="dxa"/>
              <w:left w:w="140" w:type="dxa"/>
              <w:right w:w="140" w:type="dxa"/>
            </w:tcMar>
            <w:shd w:fill="F8FAFC"/>
          </w:tcPr>
          <w:p>
            <w:pPr>
              <w:spacing w:after="40" w:line="264" w:lineRule="auto"/>
            </w:pPr>
            <w:r>
              <w:rPr>
                <w:b/>
                <w:color w:val="1E293B"/>
                <w:sz w:val="19"/>
              </w:rPr>
              <w:t>Constraints &amp; Indexes</w:t>
            </w:r>
          </w:p>
        </w:tc>
        <w:tc>
          <w:tcPr>
            <w:tcW w:type="dxa" w:w="2016"/>
            <w:vAlign w:val="top"/>
            <w:tcMar>
              <w:top w:w="100" w:type="dxa"/>
              <w:bottom w:w="100" w:type="dxa"/>
              <w:left w:w="140" w:type="dxa"/>
              <w:right w:w="140" w:type="dxa"/>
            </w:tcMar>
            <w:shd w:fill="F8FAFC"/>
          </w:tcPr>
          <w:p>
            <w:pPr>
              <w:spacing w:after="40" w:line="264" w:lineRule="auto"/>
            </w:pPr>
            <w:r>
              <w:rPr>
                <w:b/>
                <w:color w:val="1E293B"/>
                <w:sz w:val="19"/>
              </w:rPr>
              <w:t>Architectural Description</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time</w:t>
            </w:r>
          </w:p>
        </w:tc>
        <w:tc>
          <w:tcPr>
            <w:tcW w:type="dxa" w:w="2016"/>
            <w:vAlign w:val="top"/>
            <w:tcMar>
              <w:top w:w="100" w:type="dxa"/>
              <w:bottom w:w="100" w:type="dxa"/>
              <w:left w:w="140" w:type="dxa"/>
              <w:right w:w="140" w:type="dxa"/>
            </w:tcMar>
          </w:tcPr>
          <w:p>
            <w:pPr>
              <w:spacing w:after="40" w:line="264" w:lineRule="auto"/>
            </w:pPr>
            <w:r>
              <w:rPr>
                <w:color w:val="1E293B"/>
              </w:rPr>
              <w:t>TIMESTAMPTZ</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COMPOSITE PK, hypertable partition key</w:t>
            </w:r>
          </w:p>
        </w:tc>
        <w:tc>
          <w:tcPr>
            <w:tcW w:type="dxa" w:w="2016"/>
            <w:vAlign w:val="top"/>
            <w:tcMar>
              <w:top w:w="100" w:type="dxa"/>
              <w:bottom w:w="100" w:type="dxa"/>
              <w:left w:w="140" w:type="dxa"/>
              <w:right w:w="140" w:type="dxa"/>
            </w:tcMar>
          </w:tcPr>
          <w:p>
            <w:pPr>
              <w:spacing w:after="40" w:line="264" w:lineRule="auto"/>
            </w:pPr>
            <w:r>
              <w:rPr>
                <w:color w:val="1E293B"/>
              </w:rPr>
              <w:t>Sample acquisition timestamp (rejected beyond ±300 s of broker clock).</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sensor_id</w:t>
            </w:r>
          </w:p>
        </w:tc>
        <w:tc>
          <w:tcPr>
            <w:tcW w:type="dxa" w:w="2016"/>
            <w:vAlign w:val="top"/>
            <w:tcMar>
              <w:top w:w="100" w:type="dxa"/>
              <w:bottom w:w="100" w:type="dxa"/>
              <w:left w:w="140" w:type="dxa"/>
              <w:right w:w="140" w:type="dxa"/>
            </w:tcMar>
          </w:tcPr>
          <w:p>
            <w:pPr>
              <w:spacing w:after="40" w:line="264" w:lineRule="auto"/>
            </w:pPr>
            <w:r>
              <w:rPr>
                <w:color w:val="1E293B"/>
              </w:rPr>
              <w:t>UUID</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 xml:space="preserve">COMPOSITE PK, FK -&gt; </w:t>
            </w:r>
            <w:r>
              <w:rPr>
                <w:rFonts w:ascii="Courier New" w:hAnsi="Courier New"/>
                <w:color w:val="0F172A"/>
                <w:sz w:val="18"/>
              </w:rPr>
              <w:t>sensors.id</w:t>
            </w:r>
            <w:r>
              <w:rPr>
                <w:color w:val="1E293B"/>
              </w:rPr>
              <w:t xml:space="preserve"> ON DELETE CASCADE</w:t>
            </w:r>
          </w:p>
        </w:tc>
        <w:tc>
          <w:tcPr>
            <w:tcW w:type="dxa" w:w="2016"/>
            <w:vAlign w:val="top"/>
            <w:tcMar>
              <w:top w:w="100" w:type="dxa"/>
              <w:bottom w:w="100" w:type="dxa"/>
              <w:left w:w="140" w:type="dxa"/>
              <w:right w:w="140" w:type="dxa"/>
            </w:tcMar>
          </w:tcPr>
          <w:p>
            <w:pPr>
              <w:spacing w:after="40" w:line="264" w:lineRule="auto"/>
            </w:pPr>
            <w:r>
              <w:rPr>
                <w:color w:val="1E293B"/>
              </w:rPr>
              <w:t>The physical node that produced the sample.</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temperature</w:t>
            </w:r>
          </w:p>
        </w:tc>
        <w:tc>
          <w:tcPr>
            <w:tcW w:type="dxa" w:w="2016"/>
            <w:vAlign w:val="top"/>
            <w:tcMar>
              <w:top w:w="100" w:type="dxa"/>
              <w:bottom w:w="100" w:type="dxa"/>
              <w:left w:w="140" w:type="dxa"/>
              <w:right w:w="140" w:type="dxa"/>
            </w:tcMar>
          </w:tcPr>
          <w:p>
            <w:pPr>
              <w:spacing w:after="40" w:line="264" w:lineRule="auto"/>
            </w:pPr>
            <w:r>
              <w:rPr>
                <w:color w:val="1E293B"/>
              </w:rPr>
              <w:t>DOUBLE PRECISION</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Soil temperature in °C (DS18B20 on GPIO 6).</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moisture</w:t>
            </w:r>
          </w:p>
        </w:tc>
        <w:tc>
          <w:tcPr>
            <w:tcW w:type="dxa" w:w="2016"/>
            <w:vAlign w:val="top"/>
            <w:tcMar>
              <w:top w:w="100" w:type="dxa"/>
              <w:bottom w:w="100" w:type="dxa"/>
              <w:left w:w="140" w:type="dxa"/>
              <w:right w:w="140" w:type="dxa"/>
            </w:tcMar>
          </w:tcPr>
          <w:p>
            <w:pPr>
              <w:spacing w:after="40" w:line="264" w:lineRule="auto"/>
            </w:pPr>
            <w:r>
              <w:rPr>
                <w:color w:val="1E293B"/>
              </w:rPr>
              <w:t>DOUBLE PRECISION</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Volumetric soil moisture percentage (0–100%, ADC on GPIO 5).</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humidity</w:t>
            </w:r>
          </w:p>
        </w:tc>
        <w:tc>
          <w:tcPr>
            <w:tcW w:type="dxa" w:w="2016"/>
            <w:vAlign w:val="top"/>
            <w:tcMar>
              <w:top w:w="100" w:type="dxa"/>
              <w:bottom w:w="100" w:type="dxa"/>
              <w:left w:w="140" w:type="dxa"/>
              <w:right w:w="140" w:type="dxa"/>
            </w:tcMar>
          </w:tcPr>
          <w:p>
            <w:pPr>
              <w:spacing w:after="40" w:line="264" w:lineRule="auto"/>
            </w:pPr>
            <w:r>
              <w:rPr>
                <w:color w:val="1E293B"/>
              </w:rPr>
              <w:t>DOUBLE PRECISION</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Relative atmospheric humidity percentage (channel reserved for a future probe).</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ph</w:t>
            </w:r>
          </w:p>
        </w:tc>
        <w:tc>
          <w:tcPr>
            <w:tcW w:type="dxa" w:w="2016"/>
            <w:vAlign w:val="top"/>
            <w:tcMar>
              <w:top w:w="100" w:type="dxa"/>
              <w:bottom w:w="100" w:type="dxa"/>
              <w:left w:w="140" w:type="dxa"/>
              <w:right w:w="140" w:type="dxa"/>
            </w:tcMar>
          </w:tcPr>
          <w:p>
            <w:pPr>
              <w:spacing w:after="40" w:line="264" w:lineRule="auto"/>
            </w:pPr>
            <w:r>
              <w:rPr>
                <w:color w:val="1E293B"/>
              </w:rPr>
              <w:t>DOUBLE PRECISION</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Soil acidity/alkalinity (0.0–14.0).</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ec</w:t>
            </w:r>
          </w:p>
        </w:tc>
        <w:tc>
          <w:tcPr>
            <w:tcW w:type="dxa" w:w="2016"/>
            <w:vAlign w:val="top"/>
            <w:tcMar>
              <w:top w:w="100" w:type="dxa"/>
              <w:bottom w:w="100" w:type="dxa"/>
              <w:left w:w="140" w:type="dxa"/>
              <w:right w:w="140" w:type="dxa"/>
            </w:tcMar>
          </w:tcPr>
          <w:p>
            <w:pPr>
              <w:spacing w:after="40" w:line="264" w:lineRule="auto"/>
            </w:pPr>
            <w:r>
              <w:rPr>
                <w:color w:val="1E293B"/>
              </w:rPr>
              <w:t>DOUBLE PRECISION</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Electrical conductivity in mS/cm.</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npk_n</w:t>
            </w:r>
          </w:p>
        </w:tc>
        <w:tc>
          <w:tcPr>
            <w:tcW w:type="dxa" w:w="2016"/>
            <w:vAlign w:val="top"/>
            <w:tcMar>
              <w:top w:w="100" w:type="dxa"/>
              <w:bottom w:w="100" w:type="dxa"/>
              <w:left w:w="140" w:type="dxa"/>
              <w:right w:w="140" w:type="dxa"/>
            </w:tcMar>
          </w:tcPr>
          <w:p>
            <w:pPr>
              <w:spacing w:after="40" w:line="264" w:lineRule="auto"/>
            </w:pPr>
            <w:r>
              <w:rPr>
                <w:color w:val="1E293B"/>
              </w:rPr>
              <w:t>DOUBLE PRECISION</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Soil nitrogen concentration in mg/kg.</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npk_p</w:t>
            </w:r>
          </w:p>
        </w:tc>
        <w:tc>
          <w:tcPr>
            <w:tcW w:type="dxa" w:w="2016"/>
            <w:vAlign w:val="top"/>
            <w:tcMar>
              <w:top w:w="100" w:type="dxa"/>
              <w:bottom w:w="100" w:type="dxa"/>
              <w:left w:w="140" w:type="dxa"/>
              <w:right w:w="140" w:type="dxa"/>
            </w:tcMar>
          </w:tcPr>
          <w:p>
            <w:pPr>
              <w:spacing w:after="40" w:line="264" w:lineRule="auto"/>
            </w:pPr>
            <w:r>
              <w:rPr>
                <w:color w:val="1E293B"/>
              </w:rPr>
              <w:t>DOUBLE PRECISION</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Soil phosphorus concentration in mg/kg.</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npk_k</w:t>
            </w:r>
          </w:p>
        </w:tc>
        <w:tc>
          <w:tcPr>
            <w:tcW w:type="dxa" w:w="2016"/>
            <w:vAlign w:val="top"/>
            <w:tcMar>
              <w:top w:w="100" w:type="dxa"/>
              <w:bottom w:w="100" w:type="dxa"/>
              <w:left w:w="140" w:type="dxa"/>
              <w:right w:w="140" w:type="dxa"/>
            </w:tcMar>
          </w:tcPr>
          <w:p>
            <w:pPr>
              <w:spacing w:after="40" w:line="264" w:lineRule="auto"/>
            </w:pPr>
            <w:r>
              <w:rPr>
                <w:color w:val="1E293B"/>
              </w:rPr>
              <w:t>DOUBLE PRECISION</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Soil potassium concentration in mg/kg.</w:t>
            </w:r>
          </w:p>
        </w:tc>
      </w:tr>
    </w:tbl>
    <w:p>
      <w:pPr>
        <w:spacing w:before="80" w:after="80"/>
      </w:pPr>
    </w:p>
    <w:p>
      <w:pPr>
        <w:spacing w:before="120" w:after="120"/>
        <w:ind w:left="576" w:right="288"/>
      </w:pPr>
      <w:r>
        <w:rPr>
          <w:b/>
          <w:i/>
          <w:color w:val="065F46"/>
        </w:rPr>
        <w:t>Note:</w:t>
      </w:r>
      <w:r>
        <w:rPr>
          <w:i/>
          <w:color w:val="065F46"/>
        </w:rPr>
        <w:t xml:space="preserve"> battery level is device state, not a time-series sample, and is therefore stored on </w:t>
      </w:r>
      <w:r>
        <w:rPr>
          <w:rFonts w:ascii="Courier New" w:hAnsi="Courier New"/>
          <w:i/>
          <w:color w:val="065F46"/>
          <w:sz w:val="18"/>
        </w:rPr>
        <w:t>sensors.battery_level</w:t>
      </w:r>
      <w:r>
        <w:rPr>
          <w:i/>
          <w:color w:val="065F46"/>
        </w:rPr>
        <w:t xml:space="preserve"> alongside </w:t>
      </w:r>
      <w:r>
        <w:rPr>
          <w:rFonts w:ascii="Courier New" w:hAnsi="Courier New"/>
          <w:i/>
          <w:color w:val="065F46"/>
          <w:sz w:val="18"/>
        </w:rPr>
        <w:t>sensors.last_seen</w:t>
      </w:r>
      <w:r>
        <w:rPr>
          <w:i/>
          <w:color w:val="065F46"/>
        </w:rPr>
        <w:t>, both refreshed by the ingestion worker as readings arrive.</w:t>
      </w:r>
    </w:p>
    <w:p>
      <w:pPr>
        <w:keepNext/>
        <w:spacing w:before="200" w:after="60"/>
      </w:pPr>
      <w:r>
        <w:rPr>
          <w:b/>
          <w:color w:val="1E293B"/>
          <w:sz w:val="24"/>
        </w:rPr>
        <w:t xml:space="preserve">Table: </w:t>
      </w:r>
      <w:r>
        <w:rPr>
          <w:rFonts w:ascii="Courier New" w:hAnsi="Courier New"/>
          <w:b/>
          <w:color w:val="1E293B"/>
          <w:sz w:val="24"/>
        </w:rPr>
        <w:t>field_recommendations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016"/>
        <w:gridCol w:w="2016"/>
        <w:gridCol w:w="2016"/>
        <w:gridCol w:w="2016"/>
        <w:gridCol w:w="2016"/>
      </w:tblGrid>
      <w:tr>
        <w:trPr>
          <w:cantSplit/>
          <w:tblHeader/>
        </w:trPr>
        <w:tc>
          <w:tcPr>
            <w:tcW w:type="dxa" w:w="2016"/>
            <w:vAlign w:val="top"/>
            <w:tcMar>
              <w:top w:w="100" w:type="dxa"/>
              <w:bottom w:w="100" w:type="dxa"/>
              <w:left w:w="140" w:type="dxa"/>
              <w:right w:w="140" w:type="dxa"/>
            </w:tcMar>
            <w:shd w:fill="F8FAFC"/>
          </w:tcPr>
          <w:p>
            <w:pPr>
              <w:spacing w:after="40" w:line="264" w:lineRule="auto"/>
            </w:pPr>
            <w:r>
              <w:rPr>
                <w:b/>
                <w:color w:val="1E293B"/>
                <w:sz w:val="19"/>
              </w:rPr>
              <w:t>Column Name</w:t>
            </w:r>
          </w:p>
        </w:tc>
        <w:tc>
          <w:tcPr>
            <w:tcW w:type="dxa" w:w="2016"/>
            <w:vAlign w:val="top"/>
            <w:tcMar>
              <w:top w:w="100" w:type="dxa"/>
              <w:bottom w:w="100" w:type="dxa"/>
              <w:left w:w="140" w:type="dxa"/>
              <w:right w:w="140" w:type="dxa"/>
            </w:tcMar>
            <w:shd w:fill="F8FAFC"/>
          </w:tcPr>
          <w:p>
            <w:pPr>
              <w:spacing w:after="40" w:line="264" w:lineRule="auto"/>
            </w:pPr>
            <w:r>
              <w:rPr>
                <w:b/>
                <w:color w:val="1E293B"/>
                <w:sz w:val="19"/>
              </w:rPr>
              <w:t>Data Type</w:t>
            </w:r>
          </w:p>
        </w:tc>
        <w:tc>
          <w:tcPr>
            <w:tcW w:type="dxa" w:w="2016"/>
            <w:vAlign w:val="top"/>
            <w:tcMar>
              <w:top w:w="100" w:type="dxa"/>
              <w:bottom w:w="100" w:type="dxa"/>
              <w:left w:w="140" w:type="dxa"/>
              <w:right w:w="140" w:type="dxa"/>
            </w:tcMar>
            <w:shd w:fill="F8FAFC"/>
          </w:tcPr>
          <w:p>
            <w:pPr>
              <w:spacing w:after="40" w:line="264" w:lineRule="auto"/>
            </w:pPr>
            <w:r>
              <w:rPr>
                <w:b/>
                <w:color w:val="1E293B"/>
                <w:sz w:val="19"/>
              </w:rPr>
              <w:t>Nullable</w:t>
            </w:r>
          </w:p>
        </w:tc>
        <w:tc>
          <w:tcPr>
            <w:tcW w:type="dxa" w:w="2016"/>
            <w:vAlign w:val="top"/>
            <w:tcMar>
              <w:top w:w="100" w:type="dxa"/>
              <w:bottom w:w="100" w:type="dxa"/>
              <w:left w:w="140" w:type="dxa"/>
              <w:right w:w="140" w:type="dxa"/>
            </w:tcMar>
            <w:shd w:fill="F8FAFC"/>
          </w:tcPr>
          <w:p>
            <w:pPr>
              <w:spacing w:after="40" w:line="264" w:lineRule="auto"/>
            </w:pPr>
            <w:r>
              <w:rPr>
                <w:b/>
                <w:color w:val="1E293B"/>
                <w:sz w:val="19"/>
              </w:rPr>
              <w:t>Constraints &amp; Indexes</w:t>
            </w:r>
          </w:p>
        </w:tc>
        <w:tc>
          <w:tcPr>
            <w:tcW w:type="dxa" w:w="2016"/>
            <w:vAlign w:val="top"/>
            <w:tcMar>
              <w:top w:w="100" w:type="dxa"/>
              <w:bottom w:w="100" w:type="dxa"/>
              <w:left w:w="140" w:type="dxa"/>
              <w:right w:w="140" w:type="dxa"/>
            </w:tcMar>
            <w:shd w:fill="F8FAFC"/>
          </w:tcPr>
          <w:p>
            <w:pPr>
              <w:spacing w:after="40" w:line="264" w:lineRule="auto"/>
            </w:pPr>
            <w:r>
              <w:rPr>
                <w:b/>
                <w:color w:val="1E293B"/>
                <w:sz w:val="19"/>
              </w:rPr>
              <w:t>Architectural Description</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id</w:t>
            </w:r>
          </w:p>
        </w:tc>
        <w:tc>
          <w:tcPr>
            <w:tcW w:type="dxa" w:w="2016"/>
            <w:vAlign w:val="top"/>
            <w:tcMar>
              <w:top w:w="100" w:type="dxa"/>
              <w:bottom w:w="100" w:type="dxa"/>
              <w:left w:w="140" w:type="dxa"/>
              <w:right w:w="140" w:type="dxa"/>
            </w:tcMar>
          </w:tcPr>
          <w:p>
            <w:pPr>
              <w:spacing w:after="40" w:line="264" w:lineRule="auto"/>
            </w:pPr>
            <w:r>
              <w:rPr>
                <w:color w:val="1E293B"/>
              </w:rPr>
              <w:t>UUID</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 xml:space="preserve">PRIMARY KEY, default </w:t>
            </w:r>
            <w:r>
              <w:rPr>
                <w:rFonts w:ascii="Courier New" w:hAnsi="Courier New"/>
                <w:color w:val="0F172A"/>
                <w:sz w:val="18"/>
              </w:rPr>
              <w:t>uuid4</w:t>
            </w:r>
          </w:p>
        </w:tc>
        <w:tc>
          <w:tcPr>
            <w:tcW w:type="dxa" w:w="2016"/>
            <w:vAlign w:val="top"/>
            <w:tcMar>
              <w:top w:w="100" w:type="dxa"/>
              <w:bottom w:w="100" w:type="dxa"/>
              <w:left w:w="140" w:type="dxa"/>
              <w:right w:w="140" w:type="dxa"/>
            </w:tcMar>
          </w:tcPr>
          <w:p>
            <w:pPr>
              <w:spacing w:after="40" w:line="264" w:lineRule="auto"/>
            </w:pPr>
            <w:r>
              <w:rPr>
                <w:color w:val="1E293B"/>
              </w:rPr>
              <w:t>Unique recommendation identifier.</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field_id</w:t>
            </w:r>
          </w:p>
        </w:tc>
        <w:tc>
          <w:tcPr>
            <w:tcW w:type="dxa" w:w="2016"/>
            <w:vAlign w:val="top"/>
            <w:tcMar>
              <w:top w:w="100" w:type="dxa"/>
              <w:bottom w:w="100" w:type="dxa"/>
              <w:left w:w="140" w:type="dxa"/>
              <w:right w:w="140" w:type="dxa"/>
            </w:tcMar>
          </w:tcPr>
          <w:p>
            <w:pPr>
              <w:spacing w:after="40" w:line="264" w:lineRule="auto"/>
            </w:pPr>
            <w:r>
              <w:rPr>
                <w:color w:val="1E293B"/>
              </w:rPr>
              <w:t>UUID</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 xml:space="preserve">FK -&gt; </w:t>
            </w:r>
            <w:r>
              <w:rPr>
                <w:rFonts w:ascii="Courier New" w:hAnsi="Courier New"/>
                <w:color w:val="0F172A"/>
                <w:sz w:val="18"/>
              </w:rPr>
              <w:t>fields.id</w:t>
            </w:r>
            <w:r>
              <w:rPr>
                <w:color w:val="1E293B"/>
              </w:rPr>
              <w:t xml:space="preserve"> ON DELETE CASCADE, INDEXED</w:t>
            </w:r>
          </w:p>
        </w:tc>
        <w:tc>
          <w:tcPr>
            <w:tcW w:type="dxa" w:w="2016"/>
            <w:vAlign w:val="top"/>
            <w:tcMar>
              <w:top w:w="100" w:type="dxa"/>
              <w:bottom w:w="100" w:type="dxa"/>
              <w:left w:w="140" w:type="dxa"/>
              <w:right w:w="140" w:type="dxa"/>
            </w:tcMar>
          </w:tcPr>
          <w:p>
            <w:pPr>
              <w:spacing w:after="40" w:line="264" w:lineRule="auto"/>
            </w:pPr>
            <w:r>
              <w:rPr>
                <w:color w:val="1E293B"/>
              </w:rPr>
              <w:t>Target field receiving the advice.</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analysis_run_id</w:t>
            </w:r>
          </w:p>
        </w:tc>
        <w:tc>
          <w:tcPr>
            <w:tcW w:type="dxa" w:w="2016"/>
            <w:vAlign w:val="top"/>
            <w:tcMar>
              <w:top w:w="100" w:type="dxa"/>
              <w:bottom w:w="100" w:type="dxa"/>
              <w:left w:w="140" w:type="dxa"/>
              <w:right w:w="140" w:type="dxa"/>
            </w:tcMar>
          </w:tcPr>
          <w:p>
            <w:pPr>
              <w:spacing w:after="40" w:line="264" w:lineRule="auto"/>
            </w:pPr>
            <w:r>
              <w:rPr>
                <w:color w:val="1E293B"/>
              </w:rPr>
              <w:t>UUID</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 xml:space="preserve">FK -&gt; </w:t>
            </w:r>
            <w:r>
              <w:rPr>
                <w:rFonts w:ascii="Courier New" w:hAnsi="Courier New"/>
                <w:color w:val="0F172A"/>
                <w:sz w:val="18"/>
              </w:rPr>
              <w:t>ai_analysis_runs.id</w:t>
            </w:r>
            <w:r>
              <w:rPr>
                <w:color w:val="1E293B"/>
              </w:rPr>
              <w:t xml:space="preserve"> ON DELETE SET NULL</w:t>
            </w:r>
          </w:p>
        </w:tc>
        <w:tc>
          <w:tcPr>
            <w:tcW w:type="dxa" w:w="2016"/>
            <w:vAlign w:val="top"/>
            <w:tcMar>
              <w:top w:w="100" w:type="dxa"/>
              <w:bottom w:w="100" w:type="dxa"/>
              <w:left w:w="140" w:type="dxa"/>
              <w:right w:w="140" w:type="dxa"/>
            </w:tcMar>
          </w:tcPr>
          <w:p>
            <w:pPr>
              <w:spacing w:after="40" w:line="264" w:lineRule="auto"/>
            </w:pPr>
            <w:r>
              <w:rPr>
                <w:color w:val="1E293B"/>
              </w:rPr>
              <w:t>The reasoning run that produced this item; preserves provenance.</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category</w:t>
            </w:r>
          </w:p>
        </w:tc>
        <w:tc>
          <w:tcPr>
            <w:tcW w:type="dxa" w:w="2016"/>
            <w:vAlign w:val="top"/>
            <w:tcMar>
              <w:top w:w="100" w:type="dxa"/>
              <w:bottom w:w="100" w:type="dxa"/>
              <w:left w:w="140" w:type="dxa"/>
              <w:right w:w="140" w:type="dxa"/>
            </w:tcMar>
          </w:tcPr>
          <w:p>
            <w:pPr>
              <w:spacing w:after="40" w:line="264" w:lineRule="auto"/>
            </w:pPr>
            <w:r>
              <w:rPr>
                <w:color w:val="1E293B"/>
              </w:rPr>
              <w:t>VARCHAR(50)</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Required</w:t>
            </w:r>
          </w:p>
        </w:tc>
        <w:tc>
          <w:tcPr>
            <w:tcW w:type="dxa" w:w="2016"/>
            <w:vAlign w:val="top"/>
            <w:tcMar>
              <w:top w:w="100" w:type="dxa"/>
              <w:bottom w:w="100" w:type="dxa"/>
              <w:left w:w="140" w:type="dxa"/>
              <w:right w:w="140" w:type="dxa"/>
            </w:tcMar>
          </w:tcPr>
          <w:p>
            <w:pPr>
              <w:spacing w:after="40" w:line="264" w:lineRule="auto"/>
            </w:pPr>
            <w:r>
              <w:rPr>
                <w:color w:val="1E293B"/>
              </w:rPr>
              <w:t xml:space="preserve">Advice domain (e.g. </w:t>
            </w:r>
            <w:r>
              <w:rPr>
                <w:rFonts w:ascii="Courier New" w:hAnsi="Courier New"/>
                <w:color w:val="0F172A"/>
                <w:sz w:val="18"/>
              </w:rPr>
              <w:t>'Irrigation'</w:t>
            </w:r>
            <w:r>
              <w:rPr>
                <w:color w:val="1E293B"/>
              </w:rPr>
              <w:t xml:space="preserve">, </w:t>
            </w:r>
            <w:r>
              <w:rPr>
                <w:rFonts w:ascii="Courier New" w:hAnsi="Courier New"/>
                <w:color w:val="0F172A"/>
                <w:sz w:val="18"/>
              </w:rPr>
              <w:t>'Fertilizer'</w:t>
            </w:r>
            <w:r>
              <w:rPr>
                <w:color w:val="1E293B"/>
              </w:rPr>
              <w:t xml:space="preserve">, </w:t>
            </w:r>
            <w:r>
              <w:rPr>
                <w:rFonts w:ascii="Courier New" w:hAnsi="Courier New"/>
                <w:color w:val="0F172A"/>
                <w:sz w:val="18"/>
              </w:rPr>
              <w:t>'Pest Control'</w:t>
            </w:r>
            <w:r>
              <w:rPr>
                <w:color w:val="1E293B"/>
              </w:rPr>
              <w:t xml:space="preserve">, </w:t>
            </w:r>
            <w:r>
              <w:rPr>
                <w:rFonts w:ascii="Courier New" w:hAnsi="Courier New"/>
                <w:color w:val="0F172A"/>
                <w:sz w:val="18"/>
              </w:rPr>
              <w:t>'Harvest Timing'</w:t>
            </w:r>
            <w:r>
              <w:rPr>
                <w:color w:val="1E293B"/>
              </w:rPr>
              <w:t>).</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priority</w:t>
            </w:r>
          </w:p>
        </w:tc>
        <w:tc>
          <w:tcPr>
            <w:tcW w:type="dxa" w:w="2016"/>
            <w:vAlign w:val="top"/>
            <w:tcMar>
              <w:top w:w="100" w:type="dxa"/>
              <w:bottom w:w="100" w:type="dxa"/>
              <w:left w:w="140" w:type="dxa"/>
              <w:right w:w="140" w:type="dxa"/>
            </w:tcMar>
          </w:tcPr>
          <w:p>
            <w:pPr>
              <w:spacing w:after="40" w:line="264" w:lineRule="auto"/>
            </w:pPr>
            <w:r>
              <w:rPr>
                <w:color w:val="1E293B"/>
              </w:rPr>
              <w:t>VARCHAR(20)</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 xml:space="preserve">Default </w:t>
            </w:r>
            <w:r>
              <w:rPr>
                <w:rFonts w:ascii="Courier New" w:hAnsi="Courier New"/>
                <w:color w:val="0F172A"/>
                <w:sz w:val="18"/>
              </w:rPr>
              <w:t>'medium'</w:t>
            </w:r>
          </w:p>
        </w:tc>
        <w:tc>
          <w:tcPr>
            <w:tcW w:type="dxa" w:w="2016"/>
            <w:vAlign w:val="top"/>
            <w:tcMar>
              <w:top w:w="100" w:type="dxa"/>
              <w:bottom w:w="100" w:type="dxa"/>
              <w:left w:w="140" w:type="dxa"/>
              <w:right w:w="140" w:type="dxa"/>
            </w:tcMar>
          </w:tcPr>
          <w:p>
            <w:pPr>
              <w:spacing w:after="40" w:line="264" w:lineRule="auto"/>
            </w:pPr>
            <w:r>
              <w:rPr>
                <w:color w:val="1E293B"/>
              </w:rPr>
              <w:t xml:space="preserve">Severity: </w:t>
            </w:r>
            <w:r>
              <w:rPr>
                <w:rFonts w:ascii="Courier New" w:hAnsi="Courier New"/>
                <w:color w:val="0F172A"/>
                <w:sz w:val="18"/>
              </w:rPr>
              <w:t>'low'</w:t>
            </w:r>
            <w:r>
              <w:rPr>
                <w:color w:val="1E293B"/>
              </w:rPr>
              <w:t xml:space="preserve">, </w:t>
            </w:r>
            <w:r>
              <w:rPr>
                <w:rFonts w:ascii="Courier New" w:hAnsi="Courier New"/>
                <w:color w:val="0F172A"/>
                <w:sz w:val="18"/>
              </w:rPr>
              <w:t>'medium'</w:t>
            </w:r>
            <w:r>
              <w:rPr>
                <w:color w:val="1E293B"/>
              </w:rPr>
              <w:t xml:space="preserve">, </w:t>
            </w:r>
            <w:r>
              <w:rPr>
                <w:rFonts w:ascii="Courier New" w:hAnsi="Courier New"/>
                <w:color w:val="0F172A"/>
                <w:sz w:val="18"/>
              </w:rPr>
              <w:t>'high'</w:t>
            </w:r>
            <w:r>
              <w:rPr>
                <w:color w:val="1E293B"/>
              </w:rPr>
              <w:t>.</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advice</w:t>
            </w:r>
          </w:p>
        </w:tc>
        <w:tc>
          <w:tcPr>
            <w:tcW w:type="dxa" w:w="2016"/>
            <w:vAlign w:val="top"/>
            <w:tcMar>
              <w:top w:w="100" w:type="dxa"/>
              <w:bottom w:w="100" w:type="dxa"/>
              <w:left w:w="140" w:type="dxa"/>
              <w:right w:w="140" w:type="dxa"/>
            </w:tcMar>
          </w:tcPr>
          <w:p>
            <w:pPr>
              <w:spacing w:after="40" w:line="264" w:lineRule="auto"/>
            </w:pPr>
            <w:r>
              <w:rPr>
                <w:color w:val="1E293B"/>
              </w:rPr>
              <w:t>TEXT</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Required</w:t>
            </w:r>
          </w:p>
        </w:tc>
        <w:tc>
          <w:tcPr>
            <w:tcW w:type="dxa" w:w="2016"/>
            <w:vAlign w:val="top"/>
            <w:tcMar>
              <w:top w:w="100" w:type="dxa"/>
              <w:bottom w:w="100" w:type="dxa"/>
              <w:left w:w="140" w:type="dxa"/>
              <w:right w:w="140" w:type="dxa"/>
            </w:tcMar>
          </w:tcPr>
          <w:p>
            <w:pPr>
              <w:spacing w:after="40" w:line="264" w:lineRule="auto"/>
            </w:pPr>
            <w:r>
              <w:rPr>
                <w:color w:val="1E293B"/>
              </w:rPr>
              <w:t>Plain-language recommendation shown to the farmer.</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rationale</w:t>
            </w:r>
          </w:p>
        </w:tc>
        <w:tc>
          <w:tcPr>
            <w:tcW w:type="dxa" w:w="2016"/>
            <w:vAlign w:val="top"/>
            <w:tcMar>
              <w:top w:w="100" w:type="dxa"/>
              <w:bottom w:w="100" w:type="dxa"/>
              <w:left w:w="140" w:type="dxa"/>
              <w:right w:w="140" w:type="dxa"/>
            </w:tcMar>
          </w:tcPr>
          <w:p>
            <w:pPr>
              <w:spacing w:after="40" w:line="264" w:lineRule="auto"/>
            </w:pPr>
            <w:r>
              <w:rPr>
                <w:color w:val="1E293B"/>
              </w:rPr>
              <w:t>TEXT</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Agronomic reasoning citing NDVI, telemetry and weather.</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confidence</w:t>
            </w:r>
          </w:p>
        </w:tc>
        <w:tc>
          <w:tcPr>
            <w:tcW w:type="dxa" w:w="2016"/>
            <w:vAlign w:val="top"/>
            <w:tcMar>
              <w:top w:w="100" w:type="dxa"/>
              <w:bottom w:w="100" w:type="dxa"/>
              <w:left w:w="140" w:type="dxa"/>
              <w:right w:w="140" w:type="dxa"/>
            </w:tcMar>
          </w:tcPr>
          <w:p>
            <w:pPr>
              <w:spacing w:after="40" w:line="264" w:lineRule="auto"/>
            </w:pPr>
            <w:r>
              <w:rPr>
                <w:color w:val="1E293B"/>
              </w:rPr>
              <w:t>DOUBLE PRECISION</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Model confidence (0.0–1.0).</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confidence_reason</w:t>
            </w:r>
          </w:p>
        </w:tc>
        <w:tc>
          <w:tcPr>
            <w:tcW w:type="dxa" w:w="2016"/>
            <w:vAlign w:val="top"/>
            <w:tcMar>
              <w:top w:w="100" w:type="dxa"/>
              <w:bottom w:w="100" w:type="dxa"/>
              <w:left w:w="140" w:type="dxa"/>
              <w:right w:w="140" w:type="dxa"/>
            </w:tcMar>
          </w:tcPr>
          <w:p>
            <w:pPr>
              <w:spacing w:after="40" w:line="264" w:lineRule="auto"/>
            </w:pPr>
            <w:r>
              <w:rPr>
                <w:color w:val="1E293B"/>
              </w:rPr>
              <w:t>VARCHAR(500)</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Stated basis for that confidence.</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safety_level</w:t>
            </w:r>
          </w:p>
        </w:tc>
        <w:tc>
          <w:tcPr>
            <w:tcW w:type="dxa" w:w="2016"/>
            <w:vAlign w:val="top"/>
            <w:tcMar>
              <w:top w:w="100" w:type="dxa"/>
              <w:bottom w:w="100" w:type="dxa"/>
              <w:left w:w="140" w:type="dxa"/>
              <w:right w:w="140" w:type="dxa"/>
            </w:tcMar>
          </w:tcPr>
          <w:p>
            <w:pPr>
              <w:spacing w:after="40" w:line="264" w:lineRule="auto"/>
            </w:pPr>
            <w:r>
              <w:rPr>
                <w:color w:val="1E293B"/>
              </w:rPr>
              <w:t>VARCHAR(20)</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 xml:space="preserve">Default </w:t>
            </w:r>
            <w:r>
              <w:rPr>
                <w:rFonts w:ascii="Courier New" w:hAnsi="Courier New"/>
                <w:color w:val="0F172A"/>
                <w:sz w:val="18"/>
              </w:rPr>
              <w:t>'guarded'</w:t>
            </w:r>
          </w:p>
        </w:tc>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'routine'</w:t>
            </w:r>
            <w:r>
              <w:rPr>
                <w:color w:val="1E293B"/>
              </w:rPr>
              <w:t xml:space="preserve">, </w:t>
            </w:r>
            <w:r>
              <w:rPr>
                <w:rFonts w:ascii="Courier New" w:hAnsi="Courier New"/>
                <w:color w:val="0F172A"/>
                <w:sz w:val="18"/>
              </w:rPr>
              <w:t>'guarded'</w:t>
            </w:r>
            <w:r>
              <w:rPr>
                <w:color w:val="1E293B"/>
              </w:rPr>
              <w:t xml:space="preserve"> or </w:t>
            </w:r>
            <w:r>
              <w:rPr>
                <w:rFonts w:ascii="Courier New" w:hAnsi="Courier New"/>
                <w:color w:val="0F172A"/>
                <w:sz w:val="18"/>
              </w:rPr>
              <w:t>'high_risk'</w:t>
            </w:r>
            <w:r>
              <w:rPr>
                <w:color w:val="1E293B"/>
              </w:rPr>
              <w:t xml:space="preserve"> after the safety policy runs.</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requires_expert_confirmation</w:t>
            </w:r>
          </w:p>
        </w:tc>
        <w:tc>
          <w:tcPr>
            <w:tcW w:type="dxa" w:w="2016"/>
            <w:vAlign w:val="top"/>
            <w:tcMar>
              <w:top w:w="100" w:type="dxa"/>
              <w:bottom w:w="100" w:type="dxa"/>
              <w:left w:w="140" w:type="dxa"/>
              <w:right w:w="140" w:type="dxa"/>
            </w:tcMar>
          </w:tcPr>
          <w:p>
            <w:pPr>
              <w:spacing w:after="40" w:line="264" w:lineRule="auto"/>
            </w:pPr>
            <w:r>
              <w:rPr>
                <w:color w:val="1E293B"/>
              </w:rPr>
              <w:t>BOOLEAN</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 xml:space="preserve">Default </w:t>
            </w:r>
            <w:r>
              <w:rPr>
                <w:rFonts w:ascii="Courier New" w:hAnsi="Courier New"/>
                <w:color w:val="0F172A"/>
                <w:sz w:val="18"/>
              </w:rPr>
              <w:t>false</w:t>
            </w:r>
          </w:p>
        </w:tc>
        <w:tc>
          <w:tcPr>
            <w:tcW w:type="dxa" w:w="2016"/>
            <w:vAlign w:val="top"/>
            <w:tcMar>
              <w:top w:w="100" w:type="dxa"/>
              <w:bottom w:w="100" w:type="dxa"/>
              <w:left w:w="140" w:type="dxa"/>
              <w:right w:w="140" w:type="dxa"/>
            </w:tcMar>
          </w:tcPr>
          <w:p>
            <w:pPr>
              <w:spacing w:after="40" w:line="264" w:lineRule="auto"/>
            </w:pPr>
            <w:r>
              <w:rPr>
                <w:color w:val="1E293B"/>
              </w:rPr>
              <w:t>Set true when chemical/dosage advice or unapproved evidence is detected.</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evidence</w:t>
            </w:r>
          </w:p>
        </w:tc>
        <w:tc>
          <w:tcPr>
            <w:tcW w:type="dxa" w:w="2016"/>
            <w:vAlign w:val="top"/>
            <w:tcMar>
              <w:top w:w="100" w:type="dxa"/>
              <w:bottom w:w="100" w:type="dxa"/>
              <w:left w:w="140" w:type="dxa"/>
              <w:right w:w="140" w:type="dxa"/>
            </w:tcMar>
          </w:tcPr>
          <w:p>
            <w:pPr>
              <w:spacing w:after="40" w:line="264" w:lineRule="auto"/>
            </w:pPr>
            <w:r>
              <w:rPr>
                <w:color w:val="1E293B"/>
              </w:rPr>
              <w:t>JSONB</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Approved source passages and URLs supporting the advice.</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expert_status</w:t>
            </w:r>
          </w:p>
        </w:tc>
        <w:tc>
          <w:tcPr>
            <w:tcW w:type="dxa" w:w="2016"/>
            <w:vAlign w:val="top"/>
            <w:tcMar>
              <w:top w:w="100" w:type="dxa"/>
              <w:bottom w:w="100" w:type="dxa"/>
              <w:left w:w="140" w:type="dxa"/>
              <w:right w:w="140" w:type="dxa"/>
            </w:tcMar>
          </w:tcPr>
          <w:p>
            <w:pPr>
              <w:spacing w:after="40" w:line="264" w:lineRule="auto"/>
            </w:pPr>
            <w:r>
              <w:rPr>
                <w:color w:val="1E293B"/>
              </w:rPr>
              <w:t>VARCHAR(20)</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 xml:space="preserve">Default </w:t>
            </w:r>
            <w:r>
              <w:rPr>
                <w:rFonts w:ascii="Courier New" w:hAnsi="Courier New"/>
                <w:color w:val="0F172A"/>
                <w:sz w:val="18"/>
              </w:rPr>
              <w:t>'pending'</w:t>
            </w:r>
          </w:p>
        </w:tc>
        <w:tc>
          <w:tcPr>
            <w:tcW w:type="dxa" w:w="2016"/>
            <w:vAlign w:val="top"/>
            <w:tcMar>
              <w:top w:w="100" w:type="dxa"/>
              <w:bottom w:w="100" w:type="dxa"/>
              <w:left w:w="140" w:type="dxa"/>
              <w:right w:w="140" w:type="dxa"/>
            </w:tcMar>
          </w:tcPr>
          <w:p>
            <w:pPr>
              <w:spacing w:after="40" w:line="264" w:lineRule="auto"/>
            </w:pPr>
            <w:r>
              <w:rPr>
                <w:color w:val="1E293B"/>
              </w:rPr>
              <w:t xml:space="preserve">Review verdict: </w:t>
            </w:r>
            <w:r>
              <w:rPr>
                <w:rFonts w:ascii="Courier New" w:hAnsi="Courier New"/>
                <w:color w:val="0F172A"/>
                <w:sz w:val="18"/>
              </w:rPr>
              <w:t>'pending'</w:t>
            </w:r>
            <w:r>
              <w:rPr>
                <w:color w:val="1E293B"/>
              </w:rPr>
              <w:t xml:space="preserve">, </w:t>
            </w:r>
            <w:r>
              <w:rPr>
                <w:rFonts w:ascii="Courier New" w:hAnsi="Courier New"/>
                <w:color w:val="0F172A"/>
                <w:sz w:val="18"/>
              </w:rPr>
              <w:t>'approved'</w:t>
            </w:r>
            <w:r>
              <w:rPr>
                <w:color w:val="1E293B"/>
              </w:rPr>
              <w:t xml:space="preserve">, </w:t>
            </w:r>
            <w:r>
              <w:rPr>
                <w:rFonts w:ascii="Courier New" w:hAnsi="Courier New"/>
                <w:color w:val="0F172A"/>
                <w:sz w:val="18"/>
              </w:rPr>
              <w:t>'rejected'</w:t>
            </w:r>
            <w:r>
              <w:rPr>
                <w:color w:val="1E293B"/>
              </w:rPr>
              <w:t>.</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expert_notes</w:t>
            </w:r>
          </w:p>
        </w:tc>
        <w:tc>
          <w:tcPr>
            <w:tcW w:type="dxa" w:w="2016"/>
            <w:vAlign w:val="top"/>
            <w:tcMar>
              <w:top w:w="100" w:type="dxa"/>
              <w:bottom w:w="100" w:type="dxa"/>
              <w:left w:w="140" w:type="dxa"/>
              <w:right w:w="140" w:type="dxa"/>
            </w:tcMar>
          </w:tcPr>
          <w:p>
            <w:pPr>
              <w:spacing w:after="40" w:line="264" w:lineRule="auto"/>
            </w:pPr>
            <w:r>
              <w:rPr>
                <w:color w:val="1E293B"/>
              </w:rPr>
              <w:t>TEXT</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Reviewing agronomist's clinical note, delivered to the farmer.</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status</w:t>
            </w:r>
          </w:p>
        </w:tc>
        <w:tc>
          <w:tcPr>
            <w:tcW w:type="dxa" w:w="2016"/>
            <w:vAlign w:val="top"/>
            <w:tcMar>
              <w:top w:w="100" w:type="dxa"/>
              <w:bottom w:w="100" w:type="dxa"/>
              <w:left w:w="140" w:type="dxa"/>
              <w:right w:w="140" w:type="dxa"/>
            </w:tcMar>
          </w:tcPr>
          <w:p>
            <w:pPr>
              <w:spacing w:after="40" w:line="264" w:lineRule="auto"/>
            </w:pPr>
            <w:r>
              <w:rPr>
                <w:color w:val="1E293B"/>
              </w:rPr>
              <w:t>VARCHAR(20)</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 xml:space="preserve">Default </w:t>
            </w:r>
            <w:r>
              <w:rPr>
                <w:rFonts w:ascii="Courier New" w:hAnsi="Courier New"/>
                <w:color w:val="0F172A"/>
                <w:sz w:val="18"/>
              </w:rPr>
              <w:t>'pending'</w:t>
            </w:r>
          </w:p>
        </w:tc>
        <w:tc>
          <w:tcPr>
            <w:tcW w:type="dxa" w:w="2016"/>
            <w:vAlign w:val="top"/>
            <w:tcMar>
              <w:top w:w="100" w:type="dxa"/>
              <w:bottom w:w="100" w:type="dxa"/>
              <w:left w:w="140" w:type="dxa"/>
              <w:right w:w="140" w:type="dxa"/>
            </w:tcMar>
          </w:tcPr>
          <w:p>
            <w:pPr>
              <w:spacing w:after="40" w:line="264" w:lineRule="auto"/>
            </w:pPr>
            <w:r>
              <w:rPr>
                <w:color w:val="1E293B"/>
              </w:rPr>
              <w:t>Farmer-side feedback state on the advice.</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ndvi_at_generation</w:t>
            </w:r>
          </w:p>
        </w:tc>
        <w:tc>
          <w:tcPr>
            <w:tcW w:type="dxa" w:w="2016"/>
            <w:vAlign w:val="top"/>
            <w:tcMar>
              <w:top w:w="100" w:type="dxa"/>
              <w:bottom w:w="100" w:type="dxa"/>
              <w:left w:w="140" w:type="dxa"/>
              <w:right w:w="140" w:type="dxa"/>
            </w:tcMar>
          </w:tcPr>
          <w:p>
            <w:pPr>
              <w:spacing w:after="40" w:line="264" w:lineRule="auto"/>
            </w:pPr>
            <w:r>
              <w:rPr>
                <w:color w:val="1E293B"/>
              </w:rPr>
              <w:t>DOUBLE PRECISION</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NDVI captured at generation time for later comparison.</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created_at</w:t>
            </w:r>
          </w:p>
        </w:tc>
        <w:tc>
          <w:tcPr>
            <w:tcW w:type="dxa" w:w="2016"/>
            <w:vAlign w:val="top"/>
            <w:tcMar>
              <w:top w:w="100" w:type="dxa"/>
              <w:bottom w:w="100" w:type="dxa"/>
              <w:left w:w="140" w:type="dxa"/>
              <w:right w:w="140" w:type="dxa"/>
            </w:tcMar>
          </w:tcPr>
          <w:p>
            <w:pPr>
              <w:spacing w:after="40" w:line="264" w:lineRule="auto"/>
            </w:pPr>
            <w:r>
              <w:rPr>
                <w:color w:val="1E293B"/>
              </w:rPr>
              <w:t>TIMESTAMPTZ</w:t>
            </w:r>
          </w:p>
        </w:tc>
        <w:tc>
          <w:tcPr>
            <w:tcW w:type="dxa" w:w="2016"/>
            <w:vAlign w:val="top"/>
            <w:tcMar>
              <w:top w:w="100" w:type="dxa"/>
              <w:bottom w:w="100" w:type="dxa"/>
              <w:left w:w="140" w:type="dxa"/>
              <w:right w:w="140" w:type="dxa"/>
            </w:tcMar>
          </w:tcPr>
          <w:p>
            <w:pPr>
              <w:spacing w:after="40" w:line="264" w:lineRule="auto"/>
            </w:pPr>
            <w:r>
              <w:rPr>
                <w:color w:val="1E293B"/>
              </w:rPr>
              <w:t>No</w:t>
            </w:r>
          </w:p>
        </w:tc>
        <w:tc>
          <w:tcPr>
            <w:tcW w:type="dxa" w:w="2016"/>
            <w:vAlign w:val="top"/>
            <w:tcMar>
              <w:top w:w="100" w:type="dxa"/>
              <w:bottom w:w="100" w:type="dxa"/>
              <w:left w:w="140" w:type="dxa"/>
              <w:right w:w="140" w:type="dxa"/>
            </w:tcMar>
          </w:tcPr>
          <w:p>
            <w:pPr>
              <w:spacing w:after="40" w:line="264" w:lineRule="auto"/>
            </w:pPr>
            <w:r>
              <w:rPr>
                <w:color w:val="1E293B"/>
              </w:rPr>
              <w:t xml:space="preserve">Server default </w:t>
            </w:r>
            <w:r>
              <w:rPr>
                <w:rFonts w:ascii="Courier New" w:hAnsi="Courier New"/>
                <w:color w:val="0F172A"/>
                <w:sz w:val="18"/>
              </w:rPr>
              <w:t>now()</w:t>
            </w:r>
          </w:p>
        </w:tc>
        <w:tc>
          <w:tcPr>
            <w:tcW w:type="dxa" w:w="2016"/>
            <w:vAlign w:val="top"/>
            <w:tcMar>
              <w:top w:w="100" w:type="dxa"/>
              <w:bottom w:w="100" w:type="dxa"/>
              <w:left w:w="140" w:type="dxa"/>
              <w:right w:w="140" w:type="dxa"/>
            </w:tcMar>
          </w:tcPr>
          <w:p>
            <w:pPr>
              <w:spacing w:after="40" w:line="264" w:lineRule="auto"/>
            </w:pPr>
            <w:r>
              <w:rPr>
                <w:color w:val="1E293B"/>
              </w:rPr>
              <w:t>Generation timestamp.</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feedback_at</w:t>
            </w:r>
          </w:p>
        </w:tc>
        <w:tc>
          <w:tcPr>
            <w:tcW w:type="dxa" w:w="2016"/>
            <w:vAlign w:val="top"/>
            <w:tcMar>
              <w:top w:w="100" w:type="dxa"/>
              <w:bottom w:w="100" w:type="dxa"/>
              <w:left w:w="140" w:type="dxa"/>
              <w:right w:w="140" w:type="dxa"/>
            </w:tcMar>
          </w:tcPr>
          <w:p>
            <w:pPr>
              <w:spacing w:after="40" w:line="264" w:lineRule="auto"/>
            </w:pPr>
            <w:r>
              <w:rPr>
                <w:color w:val="1E293B"/>
              </w:rPr>
              <w:t>TIMESTAMPTZ</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When the farmer responded.</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expires_at</w:t>
            </w:r>
          </w:p>
        </w:tc>
        <w:tc>
          <w:tcPr>
            <w:tcW w:type="dxa" w:w="2016"/>
            <w:vAlign w:val="top"/>
            <w:tcMar>
              <w:top w:w="100" w:type="dxa"/>
              <w:bottom w:w="100" w:type="dxa"/>
              <w:left w:w="140" w:type="dxa"/>
              <w:right w:w="140" w:type="dxa"/>
            </w:tcMar>
          </w:tcPr>
          <w:p>
            <w:pPr>
              <w:spacing w:after="40" w:line="264" w:lineRule="auto"/>
            </w:pPr>
            <w:r>
              <w:rPr>
                <w:color w:val="1E293B"/>
              </w:rPr>
              <w:t>TIMESTAMPTZ</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When the advice ceases to be actionable.</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outcome</w:t>
            </w:r>
          </w:p>
        </w:tc>
        <w:tc>
          <w:tcPr>
            <w:tcW w:type="dxa" w:w="2016"/>
            <w:vAlign w:val="top"/>
            <w:tcMar>
              <w:top w:w="100" w:type="dxa"/>
              <w:bottom w:w="100" w:type="dxa"/>
              <w:left w:w="140" w:type="dxa"/>
              <w:right w:w="140" w:type="dxa"/>
            </w:tcMar>
          </w:tcPr>
          <w:p>
            <w:pPr>
              <w:spacing w:after="40" w:line="264" w:lineRule="auto"/>
            </w:pPr>
            <w:r>
              <w:rPr>
                <w:color w:val="1E293B"/>
              </w:rPr>
              <w:t>VARCHAR(20)</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Recorded real-world outcome after application.</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outcome_notes</w:t>
            </w:r>
          </w:p>
        </w:tc>
        <w:tc>
          <w:tcPr>
            <w:tcW w:type="dxa" w:w="2016"/>
            <w:vAlign w:val="top"/>
            <w:tcMar>
              <w:top w:w="100" w:type="dxa"/>
              <w:bottom w:w="100" w:type="dxa"/>
              <w:left w:w="140" w:type="dxa"/>
              <w:right w:w="140" w:type="dxa"/>
            </w:tcMar>
          </w:tcPr>
          <w:p>
            <w:pPr>
              <w:spacing w:after="40" w:line="264" w:lineRule="auto"/>
            </w:pPr>
            <w:r>
              <w:rPr>
                <w:color w:val="1E293B"/>
              </w:rPr>
              <w:t>TEXT</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Free-text outcome detail.</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outcome_at</w:t>
            </w:r>
          </w:p>
        </w:tc>
        <w:tc>
          <w:tcPr>
            <w:tcW w:type="dxa" w:w="2016"/>
            <w:vAlign w:val="top"/>
            <w:tcMar>
              <w:top w:w="100" w:type="dxa"/>
              <w:bottom w:w="100" w:type="dxa"/>
              <w:left w:w="140" w:type="dxa"/>
              <w:right w:w="140" w:type="dxa"/>
            </w:tcMar>
          </w:tcPr>
          <w:p>
            <w:pPr>
              <w:spacing w:after="40" w:line="264" w:lineRule="auto"/>
            </w:pPr>
            <w:r>
              <w:rPr>
                <w:color w:val="1E293B"/>
              </w:rPr>
              <w:t>TIMESTAMPTZ</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When the outcome was recorded.</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reviewed_by_id</w:t>
            </w:r>
          </w:p>
        </w:tc>
        <w:tc>
          <w:tcPr>
            <w:tcW w:type="dxa" w:w="2016"/>
            <w:vAlign w:val="top"/>
            <w:tcMar>
              <w:top w:w="100" w:type="dxa"/>
              <w:bottom w:w="100" w:type="dxa"/>
              <w:left w:w="140" w:type="dxa"/>
              <w:right w:w="140" w:type="dxa"/>
            </w:tcMar>
          </w:tcPr>
          <w:p>
            <w:pPr>
              <w:spacing w:after="40" w:line="264" w:lineRule="auto"/>
            </w:pPr>
            <w:r>
              <w:rPr>
                <w:color w:val="1E293B"/>
              </w:rPr>
              <w:t>UUID</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 xml:space="preserve">FK -&gt; </w:t>
            </w:r>
            <w:r>
              <w:rPr>
                <w:rFonts w:ascii="Courier New" w:hAnsi="Courier New"/>
                <w:color w:val="0F172A"/>
                <w:sz w:val="18"/>
              </w:rPr>
              <w:t>users.id</w:t>
            </w:r>
            <w:r>
              <w:rPr>
                <w:color w:val="1E293B"/>
              </w:rPr>
              <w:t xml:space="preserve"> ON DELETE SET NULL</w:t>
            </w:r>
          </w:p>
        </w:tc>
        <w:tc>
          <w:tcPr>
            <w:tcW w:type="dxa" w:w="2016"/>
            <w:vAlign w:val="top"/>
            <w:tcMar>
              <w:top w:w="100" w:type="dxa"/>
              <w:bottom w:w="100" w:type="dxa"/>
              <w:left w:w="140" w:type="dxa"/>
              <w:right w:w="140" w:type="dxa"/>
            </w:tcMar>
          </w:tcPr>
          <w:p>
            <w:pPr>
              <w:spacing w:after="40" w:line="264" w:lineRule="auto"/>
            </w:pPr>
            <w:r>
              <w:rPr>
                <w:color w:val="1E293B"/>
              </w:rPr>
              <w:t>Agronomist of record for the review decision.</w:t>
            </w:r>
          </w:p>
        </w:tc>
      </w:tr>
      <w:tr>
        <w:trPr>
          <w:cantSplit/>
        </w:trPr>
        <w:tc>
          <w:tcPr>
            <w:tcW w:type="dxa" w:w="2016"/>
            <w:vAlign w:val="top"/>
            <w:tcMar>
              <w:top w:w="100" w:type="dxa"/>
              <w:bottom w:w="100" w:type="dxa"/>
              <w:left w:w="140" w:type="dxa"/>
              <w:right w:w="140" w:type="dxa"/>
            </w:tcMar>
          </w:tcPr>
          <w:p>
            <w:pPr>
              <w:spacing w:after="40" w:line="264" w:lineRule="auto"/>
            </w:pPr>
            <w:r>
              <w:rPr>
                <w:rFonts w:ascii="Courier New" w:hAnsi="Courier New"/>
                <w:color w:val="0F172A"/>
                <w:sz w:val="18"/>
              </w:rPr>
              <w:t>reviewed_at</w:t>
            </w:r>
          </w:p>
        </w:tc>
        <w:tc>
          <w:tcPr>
            <w:tcW w:type="dxa" w:w="2016"/>
            <w:vAlign w:val="top"/>
            <w:tcMar>
              <w:top w:w="100" w:type="dxa"/>
              <w:bottom w:w="100" w:type="dxa"/>
              <w:left w:w="140" w:type="dxa"/>
              <w:right w:w="140" w:type="dxa"/>
            </w:tcMar>
          </w:tcPr>
          <w:p>
            <w:pPr>
              <w:spacing w:after="40" w:line="264" w:lineRule="auto"/>
            </w:pPr>
            <w:r>
              <w:rPr>
                <w:color w:val="1E293B"/>
              </w:rPr>
              <w:t>TIMESTAMPTZ</w:t>
            </w:r>
          </w:p>
        </w:tc>
        <w:tc>
          <w:tcPr>
            <w:tcW w:type="dxa" w:w="2016"/>
            <w:vAlign w:val="top"/>
            <w:tcMar>
              <w:top w:w="100" w:type="dxa"/>
              <w:bottom w:w="100" w:type="dxa"/>
              <w:left w:w="140" w:type="dxa"/>
              <w:right w:w="140" w:type="dxa"/>
            </w:tcMar>
          </w:tcPr>
          <w:p>
            <w:pPr>
              <w:spacing w:after="40" w:line="264" w:lineRule="auto"/>
            </w:pPr>
            <w:r>
              <w:rPr>
                <w:color w:val="1E293B"/>
              </w:rPr>
              <w:t>Yes</w:t>
            </w:r>
          </w:p>
        </w:tc>
        <w:tc>
          <w:tcPr>
            <w:tcW w:type="dxa" w:w="2016"/>
            <w:vAlign w:val="top"/>
            <w:tcMar>
              <w:top w:w="100" w:type="dxa"/>
              <w:bottom w:w="100" w:type="dxa"/>
              <w:left w:w="140" w:type="dxa"/>
              <w:right w:w="140" w:type="dxa"/>
            </w:tcMar>
          </w:tcPr>
          <w:p>
            <w:pPr>
              <w:spacing w:after="40" w:line="264" w:lineRule="auto"/>
            </w:pPr>
            <w:r>
              <w:rPr>
                <w:color w:val="1E293B"/>
              </w:rPr>
              <w:t>Nullable</w:t>
            </w:r>
          </w:p>
        </w:tc>
        <w:tc>
          <w:tcPr>
            <w:tcW w:type="dxa" w:w="2016"/>
            <w:vAlign w:val="top"/>
            <w:tcMar>
              <w:top w:w="100" w:type="dxa"/>
              <w:bottom w:w="100" w:type="dxa"/>
              <w:left w:w="140" w:type="dxa"/>
              <w:right w:w="140" w:type="dxa"/>
            </w:tcMar>
          </w:tcPr>
          <w:p>
            <w:pPr>
              <w:spacing w:after="40" w:line="264" w:lineRule="auto"/>
            </w:pPr>
            <w:r>
              <w:rPr>
                <w:color w:val="1E293B"/>
              </w:rPr>
              <w:t>Timestamp of the review decision.</w:t>
            </w:r>
          </w:p>
        </w:tc>
      </w:tr>
    </w:tbl>
    <w:p>
      <w:pPr>
        <w:spacing w:before="80" w:after="80"/>
      </w:pPr>
    </w:p>
    <w:p>
      <w:pPr>
        <w:spacing w:before="240" w:after="240"/>
      </w:pPr>
    </w:p>
    <w:p>
      <w:pPr>
        <w:keepNext/>
        <w:spacing w:before="400" w:after="120"/>
      </w:pPr>
      <w:r>
        <w:rPr>
          <w:b/>
          <w:color w:val="065F46"/>
          <w:sz w:val="36"/>
        </w:rPr>
        <w:t>11. Interface Design</w:t>
      </w:r>
    </w:p>
    <w:p>
      <w:pPr>
        <w:keepNext/>
        <w:spacing w:before="280" w:after="80"/>
      </w:pPr>
      <w:r>
        <w:rPr>
          <w:b/>
          <w:color w:val="0F172A"/>
          <w:sz w:val="28"/>
        </w:rPr>
        <w:t>11.1 Design System Tokens &amp; Foundations</w:t>
      </w:r>
    </w:p>
    <w:p>
      <w:r>
        <w:t>Both clients render the same brand palette, defined once as raw hex values and mirrored in each platform's token layer —</w:t>
      </w:r>
    </w:p>
    <w:p>
      <w:r>
        <w:t>on iOS and the</w:t>
      </w:r>
    </w:p>
    <w:p>
      <w:r>
        <w:t>custom properties in</w:t>
      </w:r>
    </w:p>
    <w:p>
      <w:r>
        <w:t>on the web.</w:t>
      </w:r>
    </w:p>
    <w:p>
      <w:pPr>
        <w:keepNext/>
        <w:spacing w:before="200" w:after="60"/>
      </w:pPr>
      <w:r>
        <w:rPr>
          <w:b/>
          <w:color w:val="1E293B"/>
          <w:sz w:val="24"/>
        </w:rPr>
        <w:t>Brand Colour Palette (shared by iOS and Web)</w:t>
      </w:r>
    </w:p>
    <w:p>
      <w:pPr>
        <w:pStyle w:val="ListBullet"/>
        <w:spacing w:after="60"/>
      </w:pPr>
      <w:r>
        <w:rPr>
          <w:b/>
          <w:color w:val="1E293B"/>
        </w:rPr>
        <w:t>Charcoal Green (</w:t>
      </w:r>
      <w:r>
        <w:rPr>
          <w:rFonts w:ascii="Courier New" w:hAnsi="Courier New"/>
          <w:b/>
          <w:color w:val="0F172A"/>
          <w:sz w:val="18"/>
        </w:rPr>
        <w:t>#3d6d40</w:t>
      </w:r>
      <w:r>
        <w:rPr>
          <w:b/>
          <w:color w:val="1E293B"/>
        </w:rPr>
        <w:t>):</w:t>
      </w:r>
      <w:r>
        <w:rPr>
          <w:color w:val="1E293B"/>
        </w:rPr>
        <w:t xml:space="preserve"> The primary brand colour — primary action buttons, active navigation states and headline accents. Exposed as </w:t>
      </w:r>
      <w:r>
        <w:rPr>
          <w:rFonts w:ascii="Courier New" w:hAnsi="Courier New"/>
          <w:color w:val="0F172A"/>
          <w:sz w:val="18"/>
        </w:rPr>
        <w:t>--primary</w:t>
      </w:r>
      <w:r>
        <w:rPr>
          <w:color w:val="1E293B"/>
        </w:rPr>
        <w:t xml:space="preserve"> on the web and </w:t>
      </w:r>
      <w:r>
        <w:rPr>
          <w:rFonts w:ascii="Courier New" w:hAnsi="Courier New"/>
          <w:color w:val="0F172A"/>
          <w:sz w:val="18"/>
        </w:rPr>
        <w:t>Theme.Colors.primary</w:t>
      </w:r>
      <w:r>
        <w:rPr>
          <w:color w:val="1E293B"/>
        </w:rPr>
        <w:t xml:space="preserve"> on iOS.</w:t>
      </w:r>
    </w:p>
    <w:p>
      <w:pPr>
        <w:pStyle w:val="ListBullet"/>
        <w:spacing w:after="60"/>
      </w:pPr>
      <w:r>
        <w:rPr>
          <w:b/>
          <w:color w:val="1E293B"/>
        </w:rPr>
        <w:t>Medium Green (</w:t>
      </w:r>
      <w:r>
        <w:rPr>
          <w:rFonts w:ascii="Courier New" w:hAnsi="Courier New"/>
          <w:b/>
          <w:color w:val="0F172A"/>
          <w:sz w:val="18"/>
        </w:rPr>
        <w:t>#6a8e4e</w:t>
      </w:r>
      <w:r>
        <w:rPr>
          <w:b/>
          <w:color w:val="1E293B"/>
        </w:rPr>
        <w:t>):</w:t>
      </w:r>
      <w:r>
        <w:rPr>
          <w:color w:val="1E293B"/>
        </w:rPr>
        <w:t xml:space="preserve"> Secondary emphasis and mid-scale vegetation indicators (</w:t>
      </w:r>
      <w:r>
        <w:rPr>
          <w:rFonts w:ascii="Courier New" w:hAnsi="Courier New"/>
          <w:color w:val="0F172A"/>
          <w:sz w:val="18"/>
        </w:rPr>
        <w:t>--primary-medium</w:t>
      </w:r>
      <w:r>
        <w:rPr>
          <w:color w:val="1E293B"/>
        </w:rPr>
        <w:t xml:space="preserve"> / </w:t>
      </w:r>
      <w:r>
        <w:rPr>
          <w:rFonts w:ascii="Courier New" w:hAnsi="Courier New"/>
          <w:color w:val="0F172A"/>
          <w:sz w:val="18"/>
        </w:rPr>
        <w:t>Theme.Colors.primaryMedium</w:t>
      </w:r>
      <w:r>
        <w:rPr>
          <w:color w:val="1E293B"/>
        </w:rPr>
        <w:t>).</w:t>
      </w:r>
    </w:p>
    <w:p>
      <w:pPr>
        <w:pStyle w:val="ListBullet"/>
        <w:spacing w:after="60"/>
      </w:pPr>
      <w:r>
        <w:rPr>
          <w:b/>
          <w:color w:val="1E293B"/>
        </w:rPr>
        <w:t>Lime Green (</w:t>
      </w:r>
      <w:r>
        <w:rPr>
          <w:rFonts w:ascii="Courier New" w:hAnsi="Courier New"/>
          <w:b/>
          <w:color w:val="0F172A"/>
          <w:sz w:val="18"/>
        </w:rPr>
        <w:t>#b0d182</w:t>
      </w:r>
      <w:r>
        <w:rPr>
          <w:b/>
          <w:color w:val="1E293B"/>
        </w:rPr>
        <w:t>):</w:t>
      </w:r>
      <w:r>
        <w:rPr>
          <w:color w:val="1E293B"/>
        </w:rPr>
        <w:t xml:space="preserve"> Highlight and glow colour — active borders, focus rings, healthy-vegetation indicators and the </w:t>
      </w:r>
      <w:r>
        <w:rPr>
          <w:rFonts w:ascii="Courier New" w:hAnsi="Courier New"/>
          <w:color w:val="0F172A"/>
          <w:sz w:val="18"/>
        </w:rPr>
        <w:t>--primary-glow</w:t>
      </w:r>
      <w:r>
        <w:rPr>
          <w:color w:val="1E293B"/>
        </w:rPr>
        <w:t xml:space="preserve"> shadow (</w:t>
      </w:r>
      <w:r>
        <w:rPr>
          <w:rFonts w:ascii="Courier New" w:hAnsi="Courier New"/>
          <w:color w:val="0F172A"/>
          <w:sz w:val="18"/>
        </w:rPr>
        <w:t>--accent-lime</w:t>
      </w:r>
      <w:r>
        <w:rPr>
          <w:color w:val="1E293B"/>
        </w:rPr>
        <w:t xml:space="preserve"> / </w:t>
      </w:r>
      <w:r>
        <w:rPr>
          <w:rFonts w:ascii="Courier New" w:hAnsi="Courier New"/>
          <w:color w:val="0F172A"/>
          <w:sz w:val="18"/>
        </w:rPr>
        <w:t>Theme.Colors.primaryLight</w:t>
      </w:r>
      <w:r>
        <w:rPr>
          <w:color w:val="1E293B"/>
        </w:rPr>
        <w:t>).</w:t>
      </w:r>
    </w:p>
    <w:p>
      <w:pPr>
        <w:pStyle w:val="ListBullet"/>
        <w:spacing w:after="60"/>
      </w:pPr>
      <w:r>
        <w:rPr>
          <w:b/>
          <w:color w:val="1E293B"/>
        </w:rPr>
        <w:t>Cream (</w:t>
      </w:r>
      <w:r>
        <w:rPr>
          <w:rFonts w:ascii="Courier New" w:hAnsi="Courier New"/>
          <w:b/>
          <w:color w:val="0F172A"/>
          <w:sz w:val="18"/>
        </w:rPr>
        <w:t>#f4f1ea</w:t>
      </w:r>
      <w:r>
        <w:rPr>
          <w:b/>
          <w:color w:val="1E293B"/>
        </w:rPr>
        <w:t>):</w:t>
      </w:r>
      <w:r>
        <w:rPr>
          <w:color w:val="1E293B"/>
        </w:rPr>
        <w:t xml:space="preserve"> Primary text on dark surfaces and the light-mode background on iOS (</w:t>
      </w:r>
      <w:r>
        <w:rPr>
          <w:rFonts w:ascii="Courier New" w:hAnsi="Courier New"/>
          <w:color w:val="0F172A"/>
          <w:sz w:val="18"/>
        </w:rPr>
        <w:t>--text-main</w:t>
      </w:r>
      <w:r>
        <w:rPr>
          <w:color w:val="1E293B"/>
        </w:rPr>
        <w:t xml:space="preserve"> / </w:t>
      </w:r>
      <w:r>
        <w:rPr>
          <w:rFonts w:ascii="Courier New" w:hAnsi="Courier New"/>
          <w:color w:val="0F172A"/>
          <w:sz w:val="18"/>
        </w:rPr>
        <w:t>Theme.Colors.creamColor</w:t>
      </w:r>
      <w:r>
        <w:rPr>
          <w:color w:val="1E293B"/>
        </w:rPr>
        <w:t>).</w:t>
      </w:r>
    </w:p>
    <w:p>
      <w:pPr>
        <w:keepNext/>
        <w:spacing w:before="200" w:after="60"/>
      </w:pPr>
      <w:r>
        <w:rPr>
          <w:b/>
          <w:color w:val="1E293B"/>
          <w:sz w:val="24"/>
        </w:rPr>
        <w:t>Web Surface &amp; Status Tokens</w:t>
      </w:r>
    </w:p>
    <w:p>
      <w:r>
        <w:t>The web workstation is a</w:t>
      </w:r>
    </w:p>
    <w:p>
      <w:r>
        <w:t>interface, not a light one: the body is painted</w:t>
      </w:r>
    </w:p>
    <w:p>
      <w:r>
        <w:t>under a dimmed field photograph, and content sits on translucent green-tinted glass.</w:t>
      </w:r>
    </w:p>
    <w:p>
      <w:pPr>
        <w:pStyle w:val="ListBullet"/>
        <w:spacing w:after="60"/>
      </w:pPr>
      <w:r>
        <w:rPr>
          <w:b/>
          <w:color w:val="1E293B"/>
        </w:rPr>
        <w:t>Surfaces:</w:t>
      </w:r>
      <w:r>
        <w:rPr>
          <w:color w:val="1E293B"/>
        </w:rPr>
        <w:t xml:space="preserve"> </w:t>
      </w:r>
      <w:r>
        <w:rPr>
          <w:rFonts w:ascii="Courier New" w:hAnsi="Courier New"/>
          <w:color w:val="0F172A"/>
          <w:sz w:val="18"/>
        </w:rPr>
        <w:t>--bg-main: #0e1e11</w:t>
      </w:r>
      <w:r>
        <w:rPr>
          <w:color w:val="1E293B"/>
        </w:rPr>
        <w:t xml:space="preserve">, </w:t>
      </w:r>
      <w:r>
        <w:rPr>
          <w:rFonts w:ascii="Courier New" w:hAnsi="Courier New"/>
          <w:color w:val="0F172A"/>
          <w:sz w:val="18"/>
        </w:rPr>
        <w:t>--bg-surface: #17321c</w:t>
      </w:r>
      <w:r>
        <w:rPr>
          <w:color w:val="1E293B"/>
        </w:rPr>
        <w:t xml:space="preserve">, </w:t>
      </w:r>
      <w:r>
        <w:rPr>
          <w:rFonts w:ascii="Courier New" w:hAnsi="Courier New"/>
          <w:color w:val="0F172A"/>
          <w:sz w:val="18"/>
        </w:rPr>
        <w:t>--bg-surface-elevated: #214427</w:t>
      </w:r>
      <w:r>
        <w:rPr>
          <w:color w:val="1E293B"/>
        </w:rPr>
        <w:t xml:space="preserve">, with glass fills </w:t>
      </w:r>
      <w:r>
        <w:rPr>
          <w:rFonts w:ascii="Courier New" w:hAnsi="Courier New"/>
          <w:color w:val="0F172A"/>
          <w:sz w:val="18"/>
        </w:rPr>
        <w:t>rgba(23,50,28,0.78)</w:t>
      </w:r>
      <w:r>
        <w:rPr>
          <w:color w:val="1E293B"/>
        </w:rPr>
        <w:t xml:space="preserve"> and </w:t>
      </w:r>
      <w:r>
        <w:rPr>
          <w:rFonts w:ascii="Courier New" w:hAnsi="Courier New"/>
          <w:color w:val="0F172A"/>
          <w:sz w:val="18"/>
        </w:rPr>
        <w:t>rgba(30,64,36,0.65)</w:t>
      </w:r>
      <w:r>
        <w:rPr>
          <w:color w:val="1E293B"/>
        </w:rPr>
        <w:t>.</w:t>
      </w:r>
    </w:p>
    <w:p>
      <w:pPr>
        <w:pStyle w:val="ListBullet"/>
        <w:spacing w:after="60"/>
      </w:pPr>
      <w:r>
        <w:rPr>
          <w:b/>
          <w:color w:val="1E293B"/>
        </w:rPr>
        <w:t>Borders:</w:t>
      </w:r>
      <w:r>
        <w:rPr>
          <w:color w:val="1E293B"/>
        </w:rPr>
        <w:t xml:space="preserve"> lime-tinted at low alpha — </w:t>
      </w:r>
      <w:r>
        <w:rPr>
          <w:rFonts w:ascii="Courier New" w:hAnsi="Courier New"/>
          <w:color w:val="0F172A"/>
          <w:sz w:val="18"/>
        </w:rPr>
        <w:t>rgba(176,209,130,0.28)</w:t>
      </w:r>
      <w:r>
        <w:rPr>
          <w:color w:val="1E293B"/>
        </w:rPr>
        <w:t xml:space="preserve"> rising to </w:t>
      </w:r>
      <w:r>
        <w:rPr>
          <w:rFonts w:ascii="Courier New" w:hAnsi="Courier New"/>
          <w:color w:val="0F172A"/>
          <w:sz w:val="18"/>
        </w:rPr>
        <w:t>0.60</w:t>
      </w:r>
      <w:r>
        <w:rPr>
          <w:color w:val="1E293B"/>
        </w:rPr>
        <w:t xml:space="preserve"> on emphasis.</w:t>
      </w:r>
    </w:p>
    <w:p>
      <w:pPr>
        <w:pStyle w:val="ListBullet"/>
        <w:spacing w:after="60"/>
      </w:pPr>
      <w:r>
        <w:rPr>
          <w:b/>
          <w:color w:val="1E293B"/>
        </w:rPr>
        <w:t>Status accents:</w:t>
      </w:r>
      <w:r>
        <w:rPr>
          <w:color w:val="1E293B"/>
        </w:rPr>
        <w:t xml:space="preserve"> cyan </w:t>
      </w:r>
      <w:r>
        <w:rPr>
          <w:rFonts w:ascii="Courier New" w:hAnsi="Courier New"/>
          <w:color w:val="0F172A"/>
          <w:sz w:val="18"/>
        </w:rPr>
        <w:t>#38bdf8</w:t>
      </w:r>
      <w:r>
        <w:rPr>
          <w:color w:val="1E293B"/>
        </w:rPr>
        <w:t xml:space="preserve"> (informational), orange </w:t>
      </w:r>
      <w:r>
        <w:rPr>
          <w:rFonts w:ascii="Courier New" w:hAnsi="Courier New"/>
          <w:color w:val="0F172A"/>
          <w:sz w:val="18"/>
        </w:rPr>
        <w:t>#fb923c</w:t>
      </w:r>
      <w:r>
        <w:rPr>
          <w:color w:val="1E293B"/>
        </w:rPr>
        <w:t xml:space="preserve"> (warning / moderate stress), purple </w:t>
      </w:r>
      <w:r>
        <w:rPr>
          <w:rFonts w:ascii="Courier New" w:hAnsi="Courier New"/>
          <w:color w:val="0F172A"/>
          <w:sz w:val="18"/>
        </w:rPr>
        <w:t>#c084fc</w:t>
      </w:r>
      <w:r>
        <w:rPr>
          <w:color w:val="1E293B"/>
        </w:rPr>
        <w:t xml:space="preserve"> (analytical series), red </w:t>
      </w:r>
      <w:r>
        <w:rPr>
          <w:rFonts w:ascii="Courier New" w:hAnsi="Courier New"/>
          <w:color w:val="0F172A"/>
          <w:sz w:val="18"/>
        </w:rPr>
        <w:t>#f87171</w:t>
      </w:r>
      <w:r>
        <w:rPr>
          <w:color w:val="1E293B"/>
        </w:rPr>
        <w:t xml:space="preserve"> (critical alerts and high-risk chemical banners).</w:t>
      </w:r>
    </w:p>
    <w:p>
      <w:pPr>
        <w:pStyle w:val="ListBullet"/>
        <w:spacing w:after="60"/>
      </w:pPr>
      <w:r>
        <w:rPr>
          <w:b/>
          <w:color w:val="1E293B"/>
        </w:rPr>
        <w:t>Text ramp:</w:t>
      </w:r>
      <w:r>
        <w:rPr>
          <w:color w:val="1E293B"/>
        </w:rPr>
        <w:t xml:space="preserve"> </w:t>
      </w:r>
      <w:r>
        <w:rPr>
          <w:rFonts w:ascii="Courier New" w:hAnsi="Courier New"/>
          <w:color w:val="0F172A"/>
          <w:sz w:val="18"/>
        </w:rPr>
        <w:t>--text-main</w:t>
      </w:r>
      <w:r>
        <w:rPr>
          <w:color w:val="1E293B"/>
        </w:rPr>
        <w:t xml:space="preserve"> cream, </w:t>
      </w:r>
      <w:r>
        <w:rPr>
          <w:rFonts w:ascii="Courier New" w:hAnsi="Courier New"/>
          <w:color w:val="0F172A"/>
          <w:sz w:val="18"/>
        </w:rPr>
        <w:t>--text-muted</w:t>
      </w:r>
      <w:r>
        <w:rPr>
          <w:color w:val="1E293B"/>
        </w:rPr>
        <w:t xml:space="preserve"> </w:t>
      </w:r>
      <w:r>
        <w:rPr>
          <w:rFonts w:ascii="Courier New" w:hAnsi="Courier New"/>
          <w:color w:val="0F172A"/>
          <w:sz w:val="18"/>
        </w:rPr>
        <w:t>#cbd5e1</w:t>
      </w:r>
      <w:r>
        <w:rPr>
          <w:color w:val="1E293B"/>
        </w:rPr>
        <w:t xml:space="preserve">, </w:t>
      </w:r>
      <w:r>
        <w:rPr>
          <w:rFonts w:ascii="Courier New" w:hAnsi="Courier New"/>
          <w:color w:val="0F172A"/>
          <w:sz w:val="18"/>
        </w:rPr>
        <w:t>--text-dim</w:t>
      </w:r>
      <w:r>
        <w:rPr>
          <w:color w:val="1E293B"/>
        </w:rPr>
        <w:t xml:space="preserve"> </w:t>
      </w:r>
      <w:r>
        <w:rPr>
          <w:rFonts w:ascii="Courier New" w:hAnsi="Courier New"/>
          <w:color w:val="0F172A"/>
          <w:sz w:val="18"/>
        </w:rPr>
        <w:t>#94a3b8</w:t>
      </w:r>
      <w:r>
        <w:rPr>
          <w:color w:val="1E293B"/>
        </w:rPr>
        <w:t>.</w:t>
      </w:r>
    </w:p>
    <w:p>
      <w:pPr>
        <w:pStyle w:val="ListBullet"/>
        <w:spacing w:after="60"/>
      </w:pPr>
      <w:r>
        <w:rPr>
          <w:b/>
          <w:color w:val="1E293B"/>
        </w:rPr>
        <w:t>Radii &amp; elevation:</w:t>
      </w:r>
      <w:r>
        <w:rPr>
          <w:color w:val="1E293B"/>
        </w:rPr>
        <w:t xml:space="preserve"> an 8 / 16 / 22 / 28 px radius scale plus a pill radius, with </w:t>
      </w:r>
      <w:r>
        <w:rPr>
          <w:rFonts w:ascii="Courier New" w:hAnsi="Courier New"/>
          <w:color w:val="0F172A"/>
          <w:sz w:val="18"/>
        </w:rPr>
        <w:t>--shadow-glass</w:t>
      </w:r>
      <w:r>
        <w:rPr>
          <w:color w:val="1E293B"/>
        </w:rPr>
        <w:t xml:space="preserve"> for depth and </w:t>
      </w:r>
      <w:r>
        <w:rPr>
          <w:rFonts w:ascii="Courier New" w:hAnsi="Courier New"/>
          <w:color w:val="0F172A"/>
          <w:sz w:val="18"/>
        </w:rPr>
        <w:t>--shadow-glow</w:t>
      </w:r>
      <w:r>
        <w:rPr>
          <w:color w:val="1E293B"/>
        </w:rPr>
        <w:t xml:space="preserve"> for lime emphasis.</w:t>
      </w:r>
    </w:p>
    <w:p>
      <w:pPr>
        <w:keepNext/>
        <w:spacing w:before="200" w:after="60"/>
      </w:pPr>
      <w:r>
        <w:rPr>
          <w:b/>
          <w:color w:val="1E293B"/>
          <w:sz w:val="24"/>
        </w:rPr>
        <w:t>iOS Surface &amp; Status Tokens</w:t>
      </w:r>
    </w:p>
    <w:p>
      <w:r>
        <w:t>The iOS client is adaptive rather than dark-only:</w:t>
      </w:r>
    </w:p>
    <w:p>
      <w:r>
        <w:t>,</w:t>
      </w:r>
    </w:p>
    <w:p>
      <w:r>
        <w:t>and</w:t>
      </w:r>
    </w:p>
    <w:p>
      <w:r>
        <w:t>resolve through</w:t>
      </w:r>
    </w:p>
    <w:p>
      <w:r>
        <w:t>, pairing cream/white surfaces in light mode with near-black surfaces in dark mode. Semantic status colours map to the system palette (</w:t>
      </w:r>
    </w:p>
    <w:p>
      <w:r>
        <w:t>success,</w:t>
      </w:r>
    </w:p>
    <w:p>
      <w:r>
        <w:t>warning,</w:t>
      </w:r>
    </w:p>
    <w:p>
      <w:r>
        <w:t>error), and spacing (4/8/12/16/24/32/48) and corner radii (8/16/24/pill) are centralised in</w:t>
      </w:r>
    </w:p>
    <w:p>
      <w:r>
        <w:t>and</w:t>
      </w:r>
    </w:p>
    <w:p>
      <w:r>
        <w:t>.</w:t>
      </w:r>
    </w:p>
    <w:p>
      <w:pPr>
        <w:keepNext/>
        <w:spacing w:before="200" w:after="60"/>
      </w:pPr>
      <w:r>
        <w:rPr>
          <w:b/>
          <w:color w:val="1E293B"/>
          <w:sz w:val="24"/>
        </w:rPr>
        <w:t>Typography</w:t>
      </w:r>
    </w:p>
    <w:p>
      <w:pPr>
        <w:pStyle w:val="ListBullet"/>
        <w:spacing w:after="60"/>
      </w:pPr>
      <w:r>
        <w:rPr>
          <w:b/>
          <w:color w:val="1E293B"/>
        </w:rPr>
        <w:t>Web headings:</w:t>
      </w:r>
      <w:r>
        <w:rPr>
          <w:color w:val="1E293B"/>
        </w:rPr>
        <w:t xml:space="preserve"> </w:t>
      </w:r>
      <w:r>
        <w:rPr>
          <w:rFonts w:ascii="Courier New" w:hAnsi="Courier New"/>
          <w:color w:val="0F172A"/>
          <w:sz w:val="18"/>
        </w:rPr>
        <w:t>Outfit</w:t>
      </w:r>
      <w:r>
        <w:rPr>
          <w:color w:val="1E293B"/>
        </w:rPr>
        <w:t xml:space="preserve">, letter-spaced at </w:t>
      </w:r>
      <w:r>
        <w:rPr>
          <w:rFonts w:ascii="Courier New" w:hAnsi="Courier New"/>
          <w:color w:val="0F172A"/>
          <w:sz w:val="18"/>
        </w:rPr>
        <w:t>-0.02em</w:t>
      </w:r>
      <w:r>
        <w:rPr>
          <w:color w:val="1E293B"/>
        </w:rPr>
        <w:t xml:space="preserve"> (</w:t>
      </w:r>
      <w:r>
        <w:rPr>
          <w:rFonts w:ascii="Courier New" w:hAnsi="Courier New"/>
          <w:color w:val="0F172A"/>
          <w:sz w:val="18"/>
        </w:rPr>
        <w:t>--font-heading</w:t>
      </w:r>
      <w:r>
        <w:rPr>
          <w:color w:val="1E293B"/>
        </w:rPr>
        <w:t>).</w:t>
      </w:r>
    </w:p>
    <w:p>
      <w:pPr>
        <w:pStyle w:val="ListBullet"/>
        <w:spacing w:after="60"/>
      </w:pPr>
      <w:r>
        <w:rPr>
          <w:b/>
          <w:color w:val="1E293B"/>
        </w:rPr>
        <w:t>Web body:</w:t>
      </w:r>
      <w:r>
        <w:rPr>
          <w:color w:val="1E293B"/>
        </w:rPr>
        <w:t xml:space="preserve"> </w:t>
      </w:r>
      <w:r>
        <w:rPr>
          <w:rFonts w:ascii="Courier New" w:hAnsi="Courier New"/>
          <w:color w:val="0F172A"/>
          <w:sz w:val="18"/>
        </w:rPr>
        <w:t>Plus Jakarta Sans</w:t>
      </w:r>
      <w:r>
        <w:rPr>
          <w:color w:val="1E293B"/>
        </w:rPr>
        <w:t xml:space="preserve"> (</w:t>
      </w:r>
      <w:r>
        <w:rPr>
          <w:rFonts w:ascii="Courier New" w:hAnsi="Courier New"/>
          <w:color w:val="0F172A"/>
          <w:sz w:val="18"/>
        </w:rPr>
        <w:t>--font-body</w:t>
      </w:r>
      <w:r>
        <w:rPr>
          <w:color w:val="1E293B"/>
        </w:rPr>
        <w:t>).</w:t>
      </w:r>
    </w:p>
    <w:p>
      <w:pPr>
        <w:pStyle w:val="ListBullet"/>
        <w:spacing w:after="60"/>
      </w:pPr>
      <w:r>
        <w:rPr>
          <w:b/>
          <w:color w:val="1E293B"/>
        </w:rPr>
        <w:t>iOS:</w:t>
      </w:r>
      <w:r>
        <w:rPr>
          <w:color w:val="1E293B"/>
        </w:rPr>
        <w:t xml:space="preserve"> the system font (SF Pro) accessed through the </w:t>
      </w:r>
      <w:r>
        <w:rPr>
          <w:rFonts w:ascii="Courier New" w:hAnsi="Courier New"/>
          <w:color w:val="0F172A"/>
          <w:sz w:val="18"/>
        </w:rPr>
        <w:t>Typography</w:t>
      </w:r>
      <w:r>
        <w:rPr>
          <w:color w:val="1E293B"/>
        </w:rPr>
        <w:t xml:space="preserve"> text-style ladder, with weights adjusted per style so the mobile client inherits Dynamic Type and accessibility sizing for free rather than shipping a bundled typeface.</w:t>
      </w:r>
    </w:p>
    <w:p>
      <w:pPr>
        <w:keepNext/>
        <w:spacing w:before="280" w:after="80"/>
      </w:pPr>
      <w:r>
        <w:rPr>
          <w:b/>
          <w:color w:val="0F172A"/>
          <w:sz w:val="28"/>
        </w:rPr>
        <w:t>11.2 Native iOS Application Blueprints (SwiftUI)</w:t>
      </w:r>
    </w:p>
    <w:p>
      <w:pPr>
        <w:keepNext/>
        <w:spacing w:before="200" w:after="60"/>
      </w:pPr>
      <w:r>
        <w:rPr>
          <w:b/>
          <w:color w:val="1E293B"/>
          <w:sz w:val="24"/>
        </w:rPr>
        <w:t>Blueprint 11.2.1: Authentication &amp; Splash View (</w:t>
      </w:r>
      <w:r>
        <w:rPr>
          <w:rFonts w:ascii="Courier New" w:hAnsi="Courier New"/>
          <w:b/>
          <w:color w:val="1E293B"/>
          <w:sz w:val="24"/>
        </w:rPr>
        <w:t>SplashView</w:t>
      </w:r>
      <w:r>
        <w:rPr>
          <w:b/>
          <w:color w:val="1E293B"/>
          <w:sz w:val="24"/>
        </w:rPr>
        <w:t xml:space="preserve"> &amp; </w:t>
      </w:r>
      <w:r>
        <w:rPr>
          <w:rFonts w:ascii="Courier New" w:hAnsi="Courier New"/>
          <w:b/>
          <w:color w:val="1E293B"/>
          <w:sz w:val="24"/>
        </w:rPr>
        <w:t>AuthView</w:t>
      </w:r>
      <w:r>
        <w:rPr>
          <w:b/>
          <w:color w:val="1E293B"/>
          <w:sz w:val="24"/>
        </w:rPr>
        <w:t>)</w:t>
      </w:r>
    </w:p>
    <w:p>
      <w:pPr>
        <w:pStyle w:val="ListBullet"/>
        <w:spacing w:after="60"/>
      </w:pPr>
      <w:r>
        <w:rPr>
          <w:b/>
          <w:color w:val="1E293B"/>
        </w:rPr>
        <w:t>Purpose:</w:t>
      </w:r>
      <w:r>
        <w:rPr>
          <w:color w:val="1E293B"/>
        </w:rPr>
        <w:t xml:space="preserve"> Initial onboarding, user login, and session bootstrapping.</w:t>
      </w:r>
    </w:p>
    <w:p>
      <w:pPr>
        <w:pStyle w:val="ListBullet"/>
        <w:spacing w:after="60"/>
      </w:pPr>
      <w:r>
        <w:rPr>
          <w:b/>
          <w:color w:val="1E293B"/>
        </w:rPr>
        <w:t>Layout Structure:</w:t>
      </w:r>
    </w:p>
    <w:p>
      <w:r>
        <w:t>1.</w:t>
      </w:r>
    </w:p>
    <w:p>
      <w:r>
        <w:t>AgriVision logo mark, charcoal-to-lime brand gradient, and welcome tagline.</w:t>
      </w:r>
    </w:p>
    <w:p>
      <w:pPr>
        <w:pStyle w:val="ListNumber"/>
        <w:spacing w:after="60"/>
      </w:pPr>
      <w:r>
        <w:rPr>
          <w:i/>
          <w:color w:val="1E293B"/>
        </w:rPr>
        <w:t>Authentication Form:</w:t>
      </w:r>
      <w:r>
        <w:rPr>
          <w:color w:val="1E293B"/>
        </w:rPr>
        <w:t xml:space="preserve"> Email text field with validation, secure password field, "Remember Me" toggle, and primary "Sign In" button.</w:t>
      </w:r>
    </w:p>
    <w:p>
      <w:pPr>
        <w:pStyle w:val="ListNumber"/>
        <w:spacing w:after="60"/>
      </w:pPr>
      <w:r>
        <w:rPr>
          <w:i/>
          <w:color w:val="1E293B"/>
        </w:rPr>
        <w:t>Federated Providers:</w:t>
      </w:r>
      <w:r>
        <w:rPr>
          <w:color w:val="1E293B"/>
        </w:rPr>
        <w:t xml:space="preserve"> "Sign in with Google" branded button leveraging </w:t>
      </w:r>
      <w:r>
        <w:rPr>
          <w:rFonts w:ascii="Courier New" w:hAnsi="Courier New"/>
          <w:color w:val="0F172A"/>
          <w:sz w:val="18"/>
        </w:rPr>
        <w:t>GoogleSignIn-iOS</w:t>
      </w:r>
      <w:r>
        <w:rPr>
          <w:color w:val="1E293B"/>
        </w:rPr>
        <w:t>.</w:t>
      </w:r>
    </w:p>
    <w:p>
      <w:pPr>
        <w:pStyle w:val="ListNumber"/>
        <w:spacing w:after="60"/>
      </w:pPr>
      <w:r>
        <w:rPr>
          <w:i/>
          <w:color w:val="1E293B"/>
        </w:rPr>
        <w:t>Footer:</w:t>
      </w:r>
      <w:r>
        <w:rPr>
          <w:color w:val="1E293B"/>
        </w:rPr>
        <w:t xml:space="preserve"> Password reset link and terms of service disclaimer.</w:t>
      </w:r>
    </w:p>
    <w:p>
      <w:pPr>
        <w:keepNext/>
        <w:spacing w:before="200" w:after="60"/>
      </w:pPr>
      <w:r>
        <w:rPr>
          <w:b/>
          <w:color w:val="1E293B"/>
          <w:sz w:val="24"/>
        </w:rPr>
        <w:t>Blueprint 11.2.2: Field Dashboard &amp; Telemetry Cards (</w:t>
      </w:r>
      <w:r>
        <w:rPr>
          <w:rFonts w:ascii="Courier New" w:hAnsi="Courier New"/>
          <w:b/>
          <w:color w:val="1E293B"/>
          <w:sz w:val="24"/>
        </w:rPr>
        <w:t>DashboardView</w:t>
      </w:r>
      <w:r>
        <w:rPr>
          <w:b/>
          <w:color w:val="1E293B"/>
          <w:sz w:val="24"/>
        </w:rPr>
        <w:t>)</w:t>
      </w:r>
    </w:p>
    <w:p>
      <w:pPr>
        <w:pStyle w:val="ListBullet"/>
        <w:spacing w:after="60"/>
      </w:pPr>
      <w:r>
        <w:rPr>
          <w:b/>
          <w:color w:val="1E293B"/>
        </w:rPr>
        <w:t>Purpose:</w:t>
      </w:r>
      <w:r>
        <w:rPr>
          <w:color w:val="1E293B"/>
        </w:rPr>
        <w:t xml:space="preserve"> Primary home screen displaying active field status, environmental metrics and the AI advisory feed.</w:t>
      </w:r>
    </w:p>
    <w:p>
      <w:pPr>
        <w:pStyle w:val="ListBullet"/>
        <w:spacing w:after="60"/>
      </w:pPr>
      <w:r>
        <w:rPr>
          <w:b/>
          <w:color w:val="1E293B"/>
        </w:rPr>
        <w:t>Layout Structure:</w:t>
      </w:r>
    </w:p>
    <w:p>
      <w:r>
        <w:t>1.</w:t>
      </w:r>
    </w:p>
    <w:p>
      <w:r>
        <w:t>Field picker (parcel name, crop badge, area in ha), profile control and a notification bell opening</w:t>
      </w:r>
    </w:p>
    <w:p>
      <w:r>
        <w:t>.</w:t>
      </w:r>
    </w:p>
    <w:p>
      <w:pPr>
        <w:pStyle w:val="ListNumber"/>
        <w:spacing w:after="60"/>
      </w:pPr>
      <w:r>
        <w:rPr>
          <w:i/>
          <w:color w:val="1E293B"/>
        </w:rPr>
        <w:t>AI Field Health Card (</w:t>
      </w:r>
      <w:r>
        <w:rPr>
          <w:rFonts w:ascii="Courier New" w:hAnsi="Courier New"/>
          <w:i/>
          <w:color w:val="0F172A"/>
          <w:sz w:val="18"/>
        </w:rPr>
        <w:t>HealthCardView</w:t>
      </w:r>
      <w:r>
        <w:rPr>
          <w:i/>
          <w:color w:val="1E293B"/>
        </w:rPr>
        <w:t>):</w:t>
      </w:r>
      <w:r>
        <w:rPr>
          <w:color w:val="1E293B"/>
        </w:rPr>
        <w:t xml:space="preserve"> Holistic AI health score (0–100) with a categorical label and rationale, degrading to an explicit "insufficient data" state rather than showing a fabricated number.</w:t>
      </w:r>
    </w:p>
    <w:p>
      <w:pPr>
        <w:pStyle w:val="ListNumber"/>
        <w:spacing w:after="60"/>
      </w:pPr>
      <w:r>
        <w:rPr>
          <w:i/>
          <w:color w:val="1E293B"/>
        </w:rPr>
        <w:t>Metric Card Grid:</w:t>
      </w:r>
      <w:r>
        <w:rPr>
          <w:color w:val="1E293B"/>
        </w:rPr>
        <w:t xml:space="preserve"> Liquid-glass cards for soil moisture (</w:t>
      </w:r>
      <w:r>
        <w:rPr>
          <w:rFonts w:ascii="Courier New" w:hAnsi="Courier New"/>
          <w:color w:val="0F172A"/>
          <w:sz w:val="18"/>
        </w:rPr>
        <w:t>MoistureCardView</w:t>
      </w:r>
      <w:r>
        <w:rPr>
          <w:color w:val="1E293B"/>
        </w:rPr>
        <w:t>), soil temperature (</w:t>
      </w:r>
      <w:r>
        <w:rPr>
          <w:rFonts w:ascii="Courier New" w:hAnsi="Courier New"/>
          <w:color w:val="0F172A"/>
          <w:sz w:val="18"/>
        </w:rPr>
        <w:t>SoilTempCardView</w:t>
      </w:r>
      <w:r>
        <w:rPr>
          <w:color w:val="1E293B"/>
        </w:rPr>
        <w:t>), NDVI (</w:t>
      </w:r>
      <w:r>
        <w:rPr>
          <w:rFonts w:ascii="Courier New" w:hAnsi="Courier New"/>
          <w:color w:val="0F172A"/>
          <w:sz w:val="18"/>
        </w:rPr>
        <w:t>NDVICardView</w:t>
      </w:r>
      <w:r>
        <w:rPr>
          <w:color w:val="1E293B"/>
        </w:rPr>
        <w:t>), vegetation indices (</w:t>
      </w:r>
      <w:r>
        <w:rPr>
          <w:rFonts w:ascii="Courier New" w:hAnsi="Courier New"/>
          <w:color w:val="0F172A"/>
          <w:sz w:val="18"/>
        </w:rPr>
        <w:t>VegetationIndicesCardView</w:t>
      </w:r>
      <w:r>
        <w:rPr>
          <w:color w:val="1E293B"/>
        </w:rPr>
        <w:t>), soil pH (</w:t>
      </w:r>
      <w:r>
        <w:rPr>
          <w:rFonts w:ascii="Courier New" w:hAnsi="Courier New"/>
          <w:color w:val="0F172A"/>
          <w:sz w:val="18"/>
        </w:rPr>
        <w:t>PHLevelCardView</w:t>
      </w:r>
      <w:r>
        <w:rPr>
          <w:color w:val="1E293B"/>
        </w:rPr>
        <w:t>), live sensor status (</w:t>
      </w:r>
      <w:r>
        <w:rPr>
          <w:rFonts w:ascii="Courier New" w:hAnsi="Courier New"/>
          <w:color w:val="0F172A"/>
          <w:sz w:val="18"/>
        </w:rPr>
        <w:t>SensorLiveCardView</w:t>
      </w:r>
      <w:r>
        <w:rPr>
          <w:color w:val="1E293B"/>
        </w:rPr>
        <w:t>), soil chemistry/EC-NPK (</w:t>
      </w:r>
      <w:r>
        <w:rPr>
          <w:rFonts w:ascii="Courier New" w:hAnsi="Courier New"/>
          <w:color w:val="0F172A"/>
          <w:sz w:val="18"/>
        </w:rPr>
        <w:t>SensorChemistryCardView</w:t>
      </w:r>
      <w:r>
        <w:rPr>
          <w:color w:val="1E293B"/>
        </w:rPr>
        <w:t>), weather (</w:t>
      </w:r>
      <w:r>
        <w:rPr>
          <w:rFonts w:ascii="Courier New" w:hAnsi="Courier New"/>
          <w:color w:val="0F172A"/>
          <w:sz w:val="18"/>
        </w:rPr>
        <w:t>WeatherCardView</w:t>
      </w:r>
      <w:r>
        <w:rPr>
          <w:color w:val="1E293B"/>
        </w:rPr>
        <w:t>), forecast (</w:t>
      </w:r>
      <w:r>
        <w:rPr>
          <w:rFonts w:ascii="Courier New" w:hAnsi="Courier New"/>
          <w:color w:val="0F172A"/>
          <w:sz w:val="18"/>
        </w:rPr>
        <w:t>ForecastCardView</w:t>
      </w:r>
      <w:r>
        <w:rPr>
          <w:color w:val="1E293B"/>
        </w:rPr>
        <w:t>), UV index (</w:t>
      </w:r>
      <w:r>
        <w:rPr>
          <w:rFonts w:ascii="Courier New" w:hAnsi="Courier New"/>
          <w:color w:val="0F172A"/>
          <w:sz w:val="18"/>
        </w:rPr>
        <w:t>UVIndexCardView</w:t>
      </w:r>
      <w:r>
        <w:rPr>
          <w:color w:val="1E293B"/>
        </w:rPr>
        <w:t>), satellite imagery (</w:t>
      </w:r>
      <w:r>
        <w:rPr>
          <w:rFonts w:ascii="Courier New" w:hAnsi="Courier New"/>
          <w:color w:val="0F172A"/>
          <w:sz w:val="18"/>
        </w:rPr>
        <w:t>SatelliteImageCardView</w:t>
      </w:r>
      <w:r>
        <w:rPr>
          <w:color w:val="1E293B"/>
        </w:rPr>
        <w:t>) and scene quality (</w:t>
      </w:r>
      <w:r>
        <w:rPr>
          <w:rFonts w:ascii="Courier New" w:hAnsi="Courier New"/>
          <w:color w:val="0F172A"/>
          <w:sz w:val="18"/>
        </w:rPr>
        <w:t>SatelliteQualityCardView</w:t>
      </w:r>
      <w:r>
        <w:rPr>
          <w:color w:val="1E293B"/>
        </w:rPr>
        <w:t xml:space="preserve">). Each card pushes a matching detail screen from </w:t>
      </w:r>
      <w:r>
        <w:rPr>
          <w:rFonts w:ascii="Courier New" w:hAnsi="Courier New"/>
          <w:color w:val="0F172A"/>
          <w:sz w:val="18"/>
        </w:rPr>
        <w:t>Views/Detail/</w:t>
      </w:r>
      <w:r>
        <w:rPr>
          <w:color w:val="1E293B"/>
        </w:rPr>
        <w:t>.</w:t>
      </w:r>
    </w:p>
    <w:p>
      <w:pPr>
        <w:pStyle w:val="ListNumber"/>
        <w:spacing w:after="60"/>
      </w:pPr>
      <w:r>
        <w:rPr>
          <w:i/>
          <w:color w:val="1E293B"/>
        </w:rPr>
        <w:t>Data Availability Card (</w:t>
      </w:r>
      <w:r>
        <w:rPr>
          <w:rFonts w:ascii="Courier New" w:hAnsi="Courier New"/>
          <w:i/>
          <w:color w:val="0F172A"/>
          <w:sz w:val="18"/>
        </w:rPr>
        <w:t>DataAvailabilityCard</w:t>
      </w:r>
      <w:r>
        <w:rPr>
          <w:i/>
          <w:color w:val="1E293B"/>
        </w:rPr>
        <w:t>):</w:t>
      </w:r>
      <w:r>
        <w:rPr>
          <w:color w:val="1E293B"/>
        </w:rPr>
        <w:t xml:space="preserve"> States plainly which of the sensor, satellite and weather sources are currently reporting, so an empty chart is never mistaken for a zero reading.</w:t>
      </w:r>
    </w:p>
    <w:p>
      <w:pPr>
        <w:pStyle w:val="ListNumber"/>
        <w:spacing w:after="60"/>
      </w:pPr>
      <w:r>
        <w:rPr>
          <w:i/>
          <w:color w:val="1E293B"/>
        </w:rPr>
        <w:t>AI Advisor Card &amp; Alerts (</w:t>
      </w:r>
      <w:r>
        <w:rPr>
          <w:rFonts w:ascii="Courier New" w:hAnsi="Courier New"/>
          <w:i/>
          <w:color w:val="0F172A"/>
          <w:sz w:val="18"/>
        </w:rPr>
        <w:t>AIAdvisorCard</w:t>
      </w:r>
      <w:r>
        <w:rPr>
          <w:i/>
          <w:color w:val="1E293B"/>
        </w:rPr>
        <w:t xml:space="preserve">, </w:t>
      </w:r>
      <w:r>
        <w:rPr>
          <w:rFonts w:ascii="Courier New" w:hAnsi="Courier New"/>
          <w:i/>
          <w:color w:val="0F172A"/>
          <w:sz w:val="18"/>
        </w:rPr>
        <w:t>AlertsBottomSheet</w:t>
      </w:r>
      <w:r>
        <w:rPr>
          <w:i/>
          <w:color w:val="1E293B"/>
        </w:rPr>
        <w:t>):</w:t>
      </w:r>
      <w:r>
        <w:rPr>
          <w:color w:val="1E293B"/>
        </w:rPr>
        <w:t xml:space="preserve"> Latest recommendations with urgency styling, expanding into a snap-to-fit bottom sheet of alert rows.</w:t>
      </w:r>
    </w:p>
    <w:p>
      <w:pPr>
        <w:pStyle w:val="ListNumber"/>
        <w:spacing w:after="60"/>
      </w:pPr>
      <w:r>
        <w:rPr>
          <w:i/>
          <w:color w:val="1E293B"/>
        </w:rPr>
        <w:t>Bottom Tab Bar:</w:t>
      </w:r>
      <w:r>
        <w:rPr>
          <w:color w:val="1E293B"/>
        </w:rPr>
        <w:t xml:space="preserve"> 4 tabs — </w:t>
      </w:r>
      <w:r>
        <w:rPr>
          <w:b/>
          <w:color w:val="1E293B"/>
        </w:rPr>
        <w:t>Home</w:t>
      </w:r>
      <w:r>
        <w:rPr>
          <w:color w:val="1E293B"/>
        </w:rPr>
        <w:t xml:space="preserve">, </w:t>
      </w:r>
      <w:r>
        <w:rPr>
          <w:b/>
          <w:color w:val="1E293B"/>
        </w:rPr>
        <w:t>Fields</w:t>
      </w:r>
      <w:r>
        <w:rPr>
          <w:color w:val="1E293B"/>
        </w:rPr>
        <w:t xml:space="preserve">, </w:t>
      </w:r>
      <w:r>
        <w:rPr>
          <w:b/>
          <w:color w:val="1E293B"/>
        </w:rPr>
        <w:t>Advisor</w:t>
      </w:r>
      <w:r>
        <w:rPr>
          <w:color w:val="1E293B"/>
        </w:rPr>
        <w:t xml:space="preserve">, </w:t>
      </w:r>
      <w:r>
        <w:rPr>
          <w:b/>
          <w:color w:val="1E293B"/>
        </w:rPr>
        <w:t>Settings</w:t>
      </w:r>
      <w:r>
        <w:rPr>
          <w:color w:val="1E293B"/>
        </w:rPr>
        <w:t>.</w:t>
      </w:r>
    </w:p>
    <w:p>
      <w:pPr>
        <w:keepNext/>
        <w:spacing w:before="200" w:after="60"/>
      </w:pPr>
      <w:r>
        <w:rPr>
          <w:b/>
          <w:color w:val="1E293B"/>
          <w:sz w:val="24"/>
        </w:rPr>
        <w:t>Blueprint 11.2.3: Interactive Field Boundary Drawing (</w:t>
      </w:r>
      <w:r>
        <w:rPr>
          <w:rFonts w:ascii="Courier New" w:hAnsi="Courier New"/>
          <w:b/>
          <w:color w:val="1E293B"/>
          <w:sz w:val="24"/>
        </w:rPr>
        <w:t>FieldSelectionView</w:t>
      </w:r>
      <w:r>
        <w:rPr>
          <w:b/>
          <w:color w:val="1E293B"/>
          <w:sz w:val="24"/>
        </w:rPr>
        <w:t>)</w:t>
      </w:r>
    </w:p>
    <w:p>
      <w:pPr>
        <w:pStyle w:val="ListBullet"/>
        <w:spacing w:after="60"/>
      </w:pPr>
      <w:r>
        <w:rPr>
          <w:b/>
          <w:color w:val="1E293B"/>
        </w:rPr>
        <w:t>Purpose:</w:t>
      </w:r>
      <w:r>
        <w:rPr>
          <w:color w:val="1E293B"/>
        </w:rPr>
        <w:t xml:space="preserve"> Georeferenced parcel mapping tool for digitizing field perimeters.</w:t>
      </w:r>
    </w:p>
    <w:p>
      <w:pPr>
        <w:pStyle w:val="ListBullet"/>
        <w:spacing w:after="60"/>
      </w:pPr>
      <w:r>
        <w:rPr>
          <w:b/>
          <w:color w:val="1E293B"/>
        </w:rPr>
        <w:t>Layout Structure:</w:t>
      </w:r>
    </w:p>
    <w:p>
      <w:r>
        <w:t>1.</w:t>
      </w:r>
    </w:p>
    <w:p>
      <w:r>
        <w:t>Full-screen satellite base layer centered on user's current GPS location.</w:t>
      </w:r>
    </w:p>
    <w:p>
      <w:pPr>
        <w:pStyle w:val="ListNumber"/>
        <w:spacing w:after="60"/>
      </w:pPr>
      <w:r>
        <w:rPr>
          <w:i/>
          <w:color w:val="1E293B"/>
        </w:rPr>
        <w:t>Drawing Overlay:</w:t>
      </w:r>
      <w:r>
        <w:rPr>
          <w:color w:val="1E293B"/>
        </w:rPr>
        <w:t xml:space="preserve"> Visual polyline tracing tap points, connecting closed polygon vertices with a translucent charcoal-green fill.</w:t>
      </w:r>
    </w:p>
    <w:p>
      <w:pPr>
        <w:pStyle w:val="ListNumber"/>
        <w:spacing w:after="60"/>
      </w:pPr>
      <w:r>
        <w:rPr>
          <w:i/>
          <w:color w:val="1E293B"/>
        </w:rPr>
        <w:t>Floating Action Controls:</w:t>
      </w:r>
      <w:r>
        <w:rPr>
          <w:color w:val="1E293B"/>
        </w:rPr>
        <w:t xml:space="preserve"> "Undo Point" button, "Clear All" button, and computed surface area badge (</w:t>
      </w:r>
      <w:r>
        <w:rPr>
          <w:rFonts w:ascii="Courier New" w:hAnsi="Courier New"/>
          <w:color w:val="0F172A"/>
          <w:sz w:val="18"/>
        </w:rPr>
        <w:t>e.g., 4.25 ha</w:t>
      </w:r>
      <w:r>
        <w:rPr>
          <w:color w:val="1E293B"/>
        </w:rPr>
        <w:t>).</w:t>
      </w:r>
    </w:p>
    <w:p>
      <w:pPr>
        <w:pStyle w:val="ListNumber"/>
        <w:spacing w:after="60"/>
      </w:pPr>
      <w:r>
        <w:rPr>
          <w:i/>
          <w:color w:val="1E293B"/>
        </w:rPr>
        <w:t>Save Drawer (Modal):</w:t>
      </w:r>
      <w:r>
        <w:rPr>
          <w:color w:val="1E293B"/>
        </w:rPr>
        <w:t xml:space="preserve"> Bottom sheet prompting for Field Name, Crop Type dropdown, and Plantation Date picker.</w:t>
      </w:r>
    </w:p>
    <w:p>
      <w:pPr>
        <w:keepNext/>
        <w:spacing w:before="200" w:after="60"/>
      </w:pPr>
      <w:r>
        <w:rPr>
          <w:b/>
          <w:color w:val="1E293B"/>
          <w:sz w:val="24"/>
        </w:rPr>
        <w:t>Blueprint 11.2.4: Multimodal AI Crop Diagnostics Chat (</w:t>
      </w:r>
      <w:r>
        <w:rPr>
          <w:rFonts w:ascii="Courier New" w:hAnsi="Courier New"/>
          <w:b/>
          <w:color w:val="1E293B"/>
          <w:sz w:val="24"/>
        </w:rPr>
        <w:t>AIChatView</w:t>
      </w:r>
      <w:r>
        <w:rPr>
          <w:b/>
          <w:color w:val="1E293B"/>
          <w:sz w:val="24"/>
        </w:rPr>
        <w:t>)</w:t>
      </w:r>
    </w:p>
    <w:p>
      <w:pPr>
        <w:pStyle w:val="ListBullet"/>
        <w:spacing w:after="60"/>
      </w:pPr>
      <w:r>
        <w:rPr>
          <w:b/>
          <w:color w:val="1E293B"/>
        </w:rPr>
        <w:t>Purpose:</w:t>
      </w:r>
      <w:r>
        <w:rPr>
          <w:color w:val="1E293B"/>
        </w:rPr>
        <w:t xml:space="preserve"> Conversational interface for diagnosing leaf pathologies and asking agronomic questions.</w:t>
      </w:r>
    </w:p>
    <w:p>
      <w:pPr>
        <w:pStyle w:val="ListBullet"/>
        <w:spacing w:after="60"/>
      </w:pPr>
      <w:r>
        <w:rPr>
          <w:b/>
          <w:color w:val="1E293B"/>
        </w:rPr>
        <w:t>Layout Structure:</w:t>
      </w:r>
    </w:p>
    <w:p>
      <w:r>
        <w:t>1.</w:t>
      </w:r>
    </w:p>
    <w:p>
      <w:r>
        <w:t>"AI Agronomist", field context pill (</w:t>
      </w:r>
    </w:p>
    <w:p>
      <w:r>
        <w:t>), and session reset button.</w:t>
      </w:r>
    </w:p>
    <w:p>
      <w:pPr>
        <w:pStyle w:val="ListNumber"/>
        <w:spacing w:after="60"/>
      </w:pPr>
      <w:r>
        <w:rPr>
          <w:i/>
          <w:color w:val="1E293B"/>
        </w:rPr>
        <w:t>Message Scroll Canvas:</w:t>
      </w:r>
      <w:r>
        <w:rPr>
          <w:color w:val="1E293B"/>
        </w:rPr>
        <w:t xml:space="preserve"> Chat bubbles differentiating farmer questions (charcoal green) from AI responses (neutral surface), rendering markdown lists and bold text.</w:t>
      </w:r>
    </w:p>
    <w:p>
      <w:pPr>
        <w:pStyle w:val="ListNumber"/>
        <w:spacing w:after="60"/>
      </w:pPr>
      <w:r>
        <w:rPr>
          <w:i/>
          <w:color w:val="1E293B"/>
        </w:rPr>
        <w:t>Camera Attachment Drawer:</w:t>
      </w:r>
      <w:r>
        <w:rPr>
          <w:color w:val="1E293B"/>
        </w:rPr>
        <w:t xml:space="preserve"> Floating button to capture leaf photo via native camera or select from photo library.</w:t>
      </w:r>
    </w:p>
    <w:p>
      <w:pPr>
        <w:pStyle w:val="ListNumber"/>
        <w:spacing w:after="60"/>
      </w:pPr>
      <w:r>
        <w:rPr>
          <w:i/>
          <w:color w:val="1E293B"/>
        </w:rPr>
        <w:t>Input Dock:</w:t>
      </w:r>
      <w:r>
        <w:rPr>
          <w:color w:val="1E293B"/>
        </w:rPr>
        <w:t xml:space="preserve"> Multiline text input field with send icon button and processing spinner.</w:t>
      </w:r>
    </w:p>
    <w:p>
      <w:pPr>
        <w:keepNext/>
        <w:spacing w:before="280" w:after="80"/>
      </w:pPr>
      <w:r>
        <w:rPr>
          <w:b/>
          <w:color w:val="0F172A"/>
          <w:sz w:val="28"/>
        </w:rPr>
        <w:t>11.3 Web Application Workstation Blueprints (React 19)</w:t>
      </w:r>
    </w:p>
    <w:p>
      <w:pPr>
        <w:keepNext/>
        <w:spacing w:before="200" w:after="60"/>
      </w:pPr>
      <w:r>
        <w:rPr>
          <w:b/>
          <w:color w:val="1E293B"/>
          <w:sz w:val="24"/>
        </w:rPr>
        <w:t>Blueprint 11.3.1: Geospatial Satellite Workstation (</w:t>
      </w:r>
      <w:r>
        <w:rPr>
          <w:rFonts w:ascii="Courier New" w:hAnsi="Courier New"/>
          <w:b/>
          <w:color w:val="1E293B"/>
          <w:sz w:val="24"/>
        </w:rPr>
        <w:t>GISMapView</w:t>
      </w:r>
      <w:r>
        <w:rPr>
          <w:b/>
          <w:color w:val="1E293B"/>
          <w:sz w:val="24"/>
        </w:rPr>
        <w:t>)</w:t>
      </w:r>
    </w:p>
    <w:p>
      <w:pPr>
        <w:pStyle w:val="ListBullet"/>
        <w:spacing w:after="60"/>
      </w:pPr>
      <w:r>
        <w:rPr>
          <w:b/>
          <w:color w:val="1E293B"/>
        </w:rPr>
        <w:t>Purpose:</w:t>
      </w:r>
      <w:r>
        <w:rPr>
          <w:color w:val="1E293B"/>
        </w:rPr>
        <w:t xml:space="preserve"> Desktop GIS workstation for analysing satellite spectral indices across the field portfolio.</w:t>
      </w:r>
    </w:p>
    <w:p>
      <w:pPr>
        <w:pStyle w:val="ListBullet"/>
        <w:spacing w:after="60"/>
      </w:pPr>
      <w:r>
        <w:rPr>
          <w:b/>
          <w:color w:val="1E293B"/>
        </w:rPr>
        <w:t>Layout Structure:</w:t>
      </w:r>
    </w:p>
    <w:p>
      <w:r>
        <w:t>1.</w:t>
      </w:r>
    </w:p>
    <w:p>
      <w:r>
        <w:t>Field portfolio navigation and role-aware section links, collapsible through</w:t>
      </w:r>
    </w:p>
    <w:p>
      <w:r>
        <w:t>.</w:t>
      </w:r>
    </w:p>
    <w:p>
      <w:pPr>
        <w:pStyle w:val="ListNumber"/>
        <w:spacing w:after="60"/>
      </w:pPr>
      <w:r>
        <w:rPr>
          <w:i/>
          <w:color w:val="1E293B"/>
        </w:rPr>
        <w:t>GIS Toolbar (</w:t>
      </w:r>
      <w:r>
        <w:rPr>
          <w:rFonts w:ascii="Courier New" w:hAnsi="Courier New"/>
          <w:i/>
          <w:color w:val="0F172A"/>
          <w:sz w:val="18"/>
        </w:rPr>
        <w:t>GISToolbar.tsx</w:t>
      </w:r>
      <w:r>
        <w:rPr>
          <w:i/>
          <w:color w:val="1E293B"/>
        </w:rPr>
        <w:t>):</w:t>
      </w:r>
      <w:r>
        <w:rPr>
          <w:color w:val="1E293B"/>
        </w:rPr>
        <w:t xml:space="preserve"> Raster layer selector listing the layers verified as served for the active scene (NDVI — canopy vigour, NDWI — canopy moisture, EVI — vigour with reduced soil noise, True Color — RGB), a 2D/3D pitch toggle, and a "fit to all fields" control.</w:t>
      </w:r>
    </w:p>
    <w:p>
      <w:pPr>
        <w:pStyle w:val="ListNumber"/>
        <w:spacing w:after="60"/>
      </w:pPr>
      <w:r>
        <w:rPr>
          <w:i/>
          <w:color w:val="1E293B"/>
        </w:rPr>
        <w:t>Map Canvas (</w:t>
      </w:r>
      <w:r>
        <w:rPr>
          <w:rFonts w:ascii="Courier New" w:hAnsi="Courier New"/>
          <w:i/>
          <w:color w:val="0F172A"/>
          <w:sz w:val="18"/>
        </w:rPr>
        <w:t>useMapLayers.ts</w:t>
      </w:r>
      <w:r>
        <w:rPr>
          <w:i/>
          <w:color w:val="1E293B"/>
        </w:rPr>
        <w:t>):</w:t>
      </w:r>
      <w:r>
        <w:rPr>
          <w:color w:val="1E293B"/>
        </w:rPr>
        <w:t xml:space="preserve"> MapLibre GL canvas rendering GeoJSON field boundaries over a raster tile layer that requests </w:t>
      </w:r>
      <w:r>
        <w:rPr>
          <w:rFonts w:ascii="Courier New" w:hAnsi="Courier New"/>
          <w:color w:val="0F172A"/>
          <w:sz w:val="18"/>
        </w:rPr>
        <w:t>/api/fields/{id}/satellite/latest/tile/{layer}/{z}/{x}/{y}</w:t>
      </w:r>
      <w:r>
        <w:rPr>
          <w:color w:val="1E293B"/>
        </w:rPr>
        <w:t xml:space="preserve"> with the bearer token injected per tile request.</w:t>
      </w:r>
    </w:p>
    <w:p>
      <w:pPr>
        <w:pStyle w:val="ListNumber"/>
        <w:spacing w:after="60"/>
      </w:pPr>
      <w:r>
        <w:rPr>
          <w:i/>
          <w:color w:val="1E293B"/>
        </w:rPr>
        <w:t>Inspector Drawer (</w:t>
      </w:r>
      <w:r>
        <w:rPr>
          <w:rFonts w:ascii="Courier New" w:hAnsi="Courier New"/>
          <w:i/>
          <w:color w:val="0F172A"/>
          <w:sz w:val="18"/>
        </w:rPr>
        <w:t>GISInspectorDrawer.tsx</w:t>
      </w:r>
      <w:r>
        <w:rPr>
          <w:i/>
          <w:color w:val="1E293B"/>
        </w:rPr>
        <w:t>):</w:t>
      </w:r>
      <w:r>
        <w:rPr>
          <w:color w:val="1E293B"/>
        </w:rPr>
        <w:t xml:space="preserve"> Slide-over panel for the selected field showing crop context, AI health score and the latest telemetry, toggled through </w:t>
      </w:r>
      <w:r>
        <w:rPr>
          <w:rFonts w:ascii="Courier New" w:hAnsi="Courier New"/>
          <w:color w:val="0F172A"/>
          <w:sz w:val="18"/>
        </w:rPr>
        <w:t>useUIStore.setInspectorOpen</w:t>
      </w:r>
      <w:r>
        <w:rPr>
          <w:color w:val="1E293B"/>
        </w:rPr>
        <w:t>.</w:t>
      </w:r>
    </w:p>
    <w:p>
      <w:pPr>
        <w:keepNext/>
        <w:spacing w:before="200" w:after="60"/>
      </w:pPr>
      <w:r>
        <w:rPr>
          <w:b/>
          <w:color w:val="1E293B"/>
          <w:sz w:val="24"/>
        </w:rPr>
        <w:t>Blueprint 11.3.2: Human-in-the-Loop AI Advisory Review Queue (</w:t>
      </w:r>
      <w:r>
        <w:rPr>
          <w:rFonts w:ascii="Courier New" w:hAnsi="Courier New"/>
          <w:b/>
          <w:color w:val="1E293B"/>
          <w:sz w:val="24"/>
        </w:rPr>
        <w:t>AIAdvisoryView</w:t>
      </w:r>
      <w:r>
        <w:rPr>
          <w:b/>
          <w:color w:val="1E293B"/>
          <w:sz w:val="24"/>
        </w:rPr>
        <w:t>)</w:t>
      </w:r>
    </w:p>
    <w:p>
      <w:pPr>
        <w:pStyle w:val="ListBullet"/>
        <w:spacing w:after="60"/>
      </w:pPr>
      <w:r>
        <w:rPr>
          <w:b/>
          <w:color w:val="1E293B"/>
        </w:rPr>
        <w:t>Purpose:</w:t>
      </w:r>
      <w:r>
        <w:rPr>
          <w:color w:val="1E293B"/>
        </w:rPr>
        <w:t xml:space="preserve"> Clinical review portal where agronomists validate or reject AI-generated high-risk and chemical recommendations before farmers can act on them.</w:t>
      </w:r>
    </w:p>
    <w:p>
      <w:pPr>
        <w:pStyle w:val="ListBullet"/>
        <w:spacing w:after="60"/>
      </w:pPr>
      <w:r>
        <w:rPr>
          <w:b/>
          <w:color w:val="1E293B"/>
        </w:rPr>
        <w:t>Layout Structure:</w:t>
      </w:r>
    </w:p>
    <w:p>
      <w:r>
        <w:t>1.</w:t>
      </w:r>
    </w:p>
    <w:p>
      <w:r>
        <w:t>Advisory validation summary with pending/approved/rejected counts, sourced from</w:t>
      </w:r>
    </w:p>
    <w:p>
      <w:r>
        <w:t>.</w:t>
      </w:r>
    </w:p>
    <w:p>
      <w:pPr>
        <w:pStyle w:val="ListNumber"/>
        <w:spacing w:after="60"/>
      </w:pPr>
      <w:r>
        <w:rPr>
          <w:i/>
          <w:color w:val="1E293B"/>
        </w:rPr>
        <w:t>Pending Review Feed:</w:t>
      </w:r>
      <w:r>
        <w:rPr>
          <w:color w:val="1E293B"/>
        </w:rPr>
        <w:t xml:space="preserve"> Expandable cards showing field name, owner, priority badge, safety level, the model's advice and rationale, and the cited evidence URLs. </w:t>
      </w:r>
      <w:r>
        <w:rPr>
          <w:rFonts w:ascii="Courier New" w:hAnsi="Courier New"/>
          <w:color w:val="0F172A"/>
          <w:sz w:val="18"/>
        </w:rPr>
        <w:t>useAnalysisRun</w:t>
      </w:r>
      <w:r>
        <w:rPr>
          <w:color w:val="1E293B"/>
        </w:rPr>
        <w:t xml:space="preserve"> opens the originating analysis run so the reviewer can see the exact context snapshot, model name, prompt version and policy version behind the advice.</w:t>
      </w:r>
    </w:p>
    <w:p>
      <w:pPr>
        <w:pStyle w:val="ListNumber"/>
        <w:spacing w:after="60"/>
      </w:pPr>
      <w:r>
        <w:rPr>
          <w:i/>
          <w:color w:val="1E293B"/>
        </w:rPr>
        <w:t>Verdict Controls:</w:t>
      </w:r>
      <w:r>
        <w:rPr>
          <w:color w:val="1E293B"/>
        </w:rPr>
        <w:t xml:space="preserve"> Approve and reject actions with a clinical notes field, submitted via </w:t>
      </w:r>
      <w:r>
        <w:rPr>
          <w:rFonts w:ascii="Courier New" w:hAnsi="Courier New"/>
          <w:color w:val="0F172A"/>
          <w:sz w:val="18"/>
        </w:rPr>
        <w:t>useValidateRecommendation</w:t>
      </w:r>
      <w:r>
        <w:rPr>
          <w:color w:val="1E293B"/>
        </w:rPr>
        <w:t xml:space="preserve"> to </w:t>
      </w:r>
      <w:r>
        <w:rPr>
          <w:rFonts w:ascii="Courier New" w:hAnsi="Courier New"/>
          <w:color w:val="0F172A"/>
          <w:sz w:val="18"/>
        </w:rPr>
        <w:t>POST /api/recommendations/{id}/expert-validate</w:t>
      </w:r>
      <w:r>
        <w:rPr>
          <w:color w:val="1E293B"/>
        </w:rPr>
        <w:t>; the note is delivered verbatim to the farmer's notification inbox.</w:t>
      </w:r>
    </w:p>
    <w:p>
      <w:pPr>
        <w:pStyle w:val="ListNumber"/>
        <w:spacing w:after="60"/>
      </w:pPr>
      <w:r>
        <w:rPr>
          <w:i/>
          <w:color w:val="1E293B"/>
        </w:rPr>
        <w:t>Expert Advisory Composer (</w:t>
      </w:r>
      <w:r>
        <w:rPr>
          <w:rFonts w:ascii="Courier New" w:hAnsi="Courier New"/>
          <w:i/>
          <w:color w:val="0F172A"/>
          <w:sz w:val="18"/>
        </w:rPr>
        <w:t>AdvisoryComposer.tsx</w:t>
      </w:r>
      <w:r>
        <w:rPr>
          <w:i/>
          <w:color w:val="1E293B"/>
        </w:rPr>
        <w:t>):</w:t>
      </w:r>
      <w:r>
        <w:rPr>
          <w:color w:val="1E293B"/>
        </w:rPr>
        <w:t xml:space="preserve"> Free-text advisory (title, message, priority, optional recommendation link) delivered to the field owner's inbox via </w:t>
      </w:r>
      <w:r>
        <w:rPr>
          <w:rFonts w:ascii="Courier New" w:hAnsi="Courier New"/>
          <w:color w:val="0F172A"/>
          <w:sz w:val="18"/>
        </w:rPr>
        <w:t>POST /api/fields/{id}/advisories</w:t>
      </w:r>
      <w:r>
        <w:rPr>
          <w:color w:val="1E293B"/>
        </w:rPr>
        <w:t>.</w:t>
      </w:r>
    </w:p>
    <w:p>
      <w:pPr>
        <w:pStyle w:val="ListNumber"/>
        <w:spacing w:after="60"/>
      </w:pPr>
      <w:r>
        <w:rPr>
          <w:i/>
          <w:color w:val="1E293B"/>
        </w:rPr>
        <w:t>Agronomist Guidance Channel:</w:t>
      </w:r>
      <w:r>
        <w:rPr>
          <w:color w:val="1E293B"/>
        </w:rPr>
        <w:t xml:space="preserve"> A staff-only chat thread per field (</w:t>
      </w:r>
      <w:r>
        <w:rPr>
          <w:rFonts w:ascii="Courier New" w:hAnsi="Courier New"/>
          <w:color w:val="0F172A"/>
          <w:sz w:val="18"/>
        </w:rPr>
        <w:t>useGuidanceHistory</w:t>
      </w:r>
      <w:r>
        <w:rPr>
          <w:color w:val="1E293B"/>
        </w:rPr>
        <w:t xml:space="preserve"> / </w:t>
      </w:r>
      <w:r>
        <w:rPr>
          <w:rFonts w:ascii="Courier New" w:hAnsi="Courier New"/>
          <w:color w:val="0F172A"/>
          <w:sz w:val="18"/>
        </w:rPr>
        <w:t>useSendGuidance</w:t>
      </w:r>
      <w:r>
        <w:rPr>
          <w:color w:val="1E293B"/>
        </w:rPr>
        <w:t>) that is kept separate from the farmer-facing conversation, plus a re-evaluation trigger (</w:t>
      </w:r>
      <w:r>
        <w:rPr>
          <w:rFonts w:ascii="Courier New" w:hAnsi="Courier New"/>
          <w:color w:val="0F172A"/>
          <w:sz w:val="18"/>
        </w:rPr>
        <w:t>useTriggerReEvaluation</w:t>
      </w:r>
      <w:r>
        <w:rPr>
          <w:color w:val="1E293B"/>
        </w:rPr>
        <w:t>) that forces a fresh reasoning run.</w:t>
      </w:r>
    </w:p>
    <w:p>
      <w:pPr>
        <w:keepNext/>
        <w:spacing w:before="200" w:after="60"/>
      </w:pPr>
      <w:r>
        <w:rPr>
          <w:b/>
          <w:color w:val="1E293B"/>
          <w:sz w:val="24"/>
        </w:rPr>
        <w:t>Blueprint 11.3.3: IoT Hardware Fleet &amp; Provisioning (</w:t>
      </w:r>
      <w:r>
        <w:rPr>
          <w:rFonts w:ascii="Courier New" w:hAnsi="Courier New"/>
          <w:b/>
          <w:color w:val="1E293B"/>
          <w:sz w:val="24"/>
        </w:rPr>
        <w:t>IoTHardwareView</w:t>
      </w:r>
      <w:r>
        <w:rPr>
          <w:b/>
          <w:color w:val="1E293B"/>
          <w:sz w:val="24"/>
        </w:rPr>
        <w:t>)</w:t>
      </w:r>
    </w:p>
    <w:p>
      <w:pPr>
        <w:pStyle w:val="ListBullet"/>
        <w:spacing w:after="60"/>
      </w:pPr>
      <w:r>
        <w:rPr>
          <w:b/>
          <w:color w:val="1E293B"/>
        </w:rPr>
        <w:t>Purpose:</w:t>
      </w:r>
      <w:r>
        <w:rPr>
          <w:color w:val="1E293B"/>
        </w:rPr>
        <w:t xml:space="preserve"> Hardware inventory, live telemetry health and device pairing management.</w:t>
      </w:r>
    </w:p>
    <w:p>
      <w:pPr>
        <w:pStyle w:val="ListBullet"/>
        <w:spacing w:after="60"/>
      </w:pPr>
      <w:r>
        <w:rPr>
          <w:b/>
          <w:color w:val="1E293B"/>
        </w:rPr>
        <w:t>Layout Structure:</w:t>
      </w:r>
    </w:p>
    <w:p>
      <w:r>
        <w:t>1.</w:t>
      </w:r>
    </w:p>
    <w:p>
      <w:r>
        <w:t>Pair-new-sensor control, fleet status summary, and status filters —</w:t>
      </w:r>
    </w:p>
    <w:p>
      <w:r>
        <w:t>,</w:t>
      </w:r>
    </w:p>
    <w:p>
      <w:r>
        <w:t>,</w:t>
      </w:r>
    </w:p>
    <w:p>
      <w:r>
        <w:t>,</w:t>
      </w:r>
    </w:p>
    <w:p>
      <w:r>
        <w:t>(a paired probe that is not yet on a field).</w:t>
      </w:r>
    </w:p>
    <w:p>
      <w:pPr>
        <w:pStyle w:val="ListNumber"/>
        <w:spacing w:after="60"/>
      </w:pPr>
      <w:r>
        <w:rPr>
          <w:i/>
          <w:color w:val="1E293B"/>
        </w:rPr>
        <w:t>Hardware Fleet Table:</w:t>
      </w:r>
      <w:r>
        <w:rPr>
          <w:color w:val="1E293B"/>
        </w:rPr>
        <w:t xml:space="preserve"> Device ID, assigned field (or "Not on a field"), owner, last-seen freshness (rendered down to "Just now" / "Never"), battery gauge, and the latest value for each telemetry channel — Temperature, Moisture, Humidity, Nitrogen, Phosphorus and Potassium — with channels the deployed node does not yet populate shown as unavailable rather than as zero.</w:t>
      </w:r>
    </w:p>
    <w:p>
      <w:pPr>
        <w:pStyle w:val="ListNumber"/>
        <w:spacing w:after="60"/>
      </w:pPr>
      <w:r>
        <w:rPr>
          <w:i/>
          <w:color w:val="1E293B"/>
        </w:rPr>
        <w:t>Pairing Flow:</w:t>
      </w:r>
      <w:r>
        <w:rPr>
          <w:color w:val="1E293B"/>
        </w:rPr>
        <w:t xml:space="preserve"> </w:t>
      </w:r>
      <w:r>
        <w:rPr>
          <w:rFonts w:ascii="Courier New" w:hAnsi="Courier New"/>
          <w:color w:val="0F172A"/>
          <w:sz w:val="18"/>
        </w:rPr>
        <w:t>useVerifySensor</w:t>
      </w:r>
      <w:r>
        <w:rPr>
          <w:color w:val="1E293B"/>
        </w:rPr>
        <w:t xml:space="preserve"> checks a </w:t>
      </w:r>
      <w:r>
        <w:rPr>
          <w:rFonts w:ascii="Courier New" w:hAnsi="Courier New"/>
          <w:color w:val="0F172A"/>
          <w:sz w:val="18"/>
        </w:rPr>
        <w:t>device_id</w:t>
      </w:r>
      <w:r>
        <w:rPr>
          <w:color w:val="1E293B"/>
        </w:rPr>
        <w:t xml:space="preserve"> against </w:t>
      </w:r>
      <w:r>
        <w:rPr>
          <w:rFonts w:ascii="Courier New" w:hAnsi="Courier New"/>
          <w:color w:val="0F172A"/>
          <w:sz w:val="18"/>
        </w:rPr>
        <w:t>GET /api/sensors/verify/{device_id}</w:t>
      </w:r>
      <w:r>
        <w:rPr>
          <w:color w:val="1E293B"/>
        </w:rPr>
        <w:t xml:space="preserve"> before </w:t>
      </w:r>
      <w:r>
        <w:rPr>
          <w:rFonts w:ascii="Courier New" w:hAnsi="Courier New"/>
          <w:color w:val="0F172A"/>
          <w:sz w:val="18"/>
        </w:rPr>
        <w:t>usePairSensor</w:t>
      </w:r>
      <w:r>
        <w:rPr>
          <w:color w:val="1E293B"/>
        </w:rPr>
        <w:t xml:space="preserve"> claims it, then </w:t>
      </w:r>
      <w:r>
        <w:rPr>
          <w:rFonts w:ascii="Courier New" w:hAnsi="Courier New"/>
          <w:color w:val="0F172A"/>
          <w:sz w:val="18"/>
        </w:rPr>
        <w:t>useAssignSensor</w:t>
      </w:r>
      <w:r>
        <w:rPr>
          <w:color w:val="1E293B"/>
        </w:rPr>
        <w:t xml:space="preserve"> binds it to a field; </w:t>
      </w:r>
      <w:r>
        <w:rPr>
          <w:rFonts w:ascii="Courier New" w:hAnsi="Courier New"/>
          <w:color w:val="0F172A"/>
          <w:sz w:val="18"/>
        </w:rPr>
        <w:t>useDetachSensor</w:t>
      </w:r>
      <w:r>
        <w:rPr>
          <w:color w:val="1E293B"/>
        </w:rPr>
        <w:t xml:space="preserve"> and </w:t>
      </w:r>
      <w:r>
        <w:rPr>
          <w:rFonts w:ascii="Courier New" w:hAnsi="Courier New"/>
          <w:color w:val="0F172A"/>
          <w:sz w:val="18"/>
        </w:rPr>
        <w:t>useUnpairSensor</w:t>
      </w:r>
      <w:r>
        <w:rPr>
          <w:color w:val="1E293B"/>
        </w:rPr>
        <w:t xml:space="preserve"> reverse each step independently.</w:t>
      </w:r>
    </w:p>
    <w:p>
      <w:pPr>
        <w:keepNext/>
        <w:spacing w:before="200" w:after="60"/>
      </w:pPr>
      <w:r>
        <w:rPr>
          <w:b/>
          <w:color w:val="1E293B"/>
          <w:sz w:val="24"/>
        </w:rPr>
        <w:t>Blueprint 11.3.4: Team &amp; Multi-Tenant Access Management (</w:t>
      </w:r>
      <w:r>
        <w:rPr>
          <w:rFonts w:ascii="Courier New" w:hAnsi="Courier New"/>
          <w:b/>
          <w:color w:val="1E293B"/>
          <w:sz w:val="24"/>
        </w:rPr>
        <w:t>UsersView</w:t>
      </w:r>
      <w:r>
        <w:rPr>
          <w:b/>
          <w:color w:val="1E293B"/>
          <w:sz w:val="24"/>
        </w:rPr>
        <w:t>)</w:t>
      </w:r>
    </w:p>
    <w:p>
      <w:pPr>
        <w:pStyle w:val="ListBullet"/>
        <w:spacing w:after="60"/>
      </w:pPr>
      <w:r>
        <w:rPr>
          <w:b/>
          <w:color w:val="1E293B"/>
        </w:rPr>
        <w:t>Purpose:</w:t>
      </w:r>
      <w:r>
        <w:rPr>
          <w:color w:val="1E293B"/>
        </w:rPr>
        <w:t xml:space="preserve"> Administration of staff accounts, roles and invitations. The whole view is gated on the </w:t>
      </w:r>
      <w:r>
        <w:rPr>
          <w:rFonts w:ascii="Courier New" w:hAnsi="Courier New"/>
          <w:color w:val="0F172A"/>
          <w:sz w:val="18"/>
        </w:rPr>
        <w:t>admin</w:t>
      </w:r>
      <w:r>
        <w:rPr>
          <w:color w:val="1E293B"/>
        </w:rPr>
        <w:t xml:space="preserve"> role and renders an explicit access-denied state for anyone else.</w:t>
      </w:r>
    </w:p>
    <w:p>
      <w:pPr>
        <w:pStyle w:val="ListBullet"/>
        <w:spacing w:after="60"/>
      </w:pPr>
      <w:r>
        <w:rPr>
          <w:b/>
          <w:color w:val="1E293B"/>
        </w:rPr>
        <w:t>Layout Structure:</w:t>
      </w:r>
    </w:p>
    <w:p>
      <w:r>
        <w:t>1.</w:t>
      </w:r>
    </w:p>
    <w:p>
      <w:r>
        <w:t>Title, purpose line, and the invite form.</w:t>
      </w:r>
    </w:p>
    <w:p>
      <w:pPr>
        <w:pStyle w:val="ListNumber"/>
        <w:spacing w:after="60"/>
      </w:pPr>
      <w:r>
        <w:rPr>
          <w:i/>
          <w:color w:val="1E293B"/>
        </w:rPr>
        <w:t>Invite Form:</w:t>
      </w:r>
      <w:r>
        <w:rPr>
          <w:color w:val="1E293B"/>
        </w:rPr>
        <w:t xml:space="preserve"> Email input and role selector; submitting calls </w:t>
      </w:r>
      <w:r>
        <w:rPr>
          <w:rFonts w:ascii="Courier New" w:hAnsi="Courier New"/>
          <w:color w:val="0F172A"/>
          <w:sz w:val="18"/>
        </w:rPr>
        <w:t>POST /api/invitations</w:t>
      </w:r>
      <w:r>
        <w:rPr>
          <w:color w:val="1E293B"/>
        </w:rPr>
        <w:t xml:space="preserve"> and then dispatches a Firebase sign-in link to the address, with inline success and error status.</w:t>
      </w:r>
    </w:p>
    <w:p>
      <w:pPr>
        <w:pStyle w:val="ListNumber"/>
        <w:spacing w:after="60"/>
      </w:pPr>
      <w:r>
        <w:rPr>
          <w:i/>
          <w:color w:val="1E293B"/>
        </w:rPr>
        <w:t>Staff Table:</w:t>
      </w:r>
      <w:r>
        <w:rPr>
          <w:color w:val="1E293B"/>
        </w:rPr>
        <w:t xml:space="preserve"> User email, role badge (</w:t>
      </w:r>
      <w:r>
        <w:rPr>
          <w:rFonts w:ascii="Courier New" w:hAnsi="Courier New"/>
          <w:color w:val="0F172A"/>
          <w:sz w:val="18"/>
        </w:rPr>
        <w:t>admin</w:t>
      </w:r>
      <w:r>
        <w:rPr>
          <w:color w:val="1E293B"/>
        </w:rPr>
        <w:t xml:space="preserve">, </w:t>
      </w:r>
      <w:r>
        <w:rPr>
          <w:rFonts w:ascii="Courier New" w:hAnsi="Courier New"/>
          <w:color w:val="0F172A"/>
          <w:sz w:val="18"/>
        </w:rPr>
        <w:t>agronomist</w:t>
      </w:r>
      <w:r>
        <w:rPr>
          <w:color w:val="1E293B"/>
        </w:rPr>
        <w:t xml:space="preserve">, </w:t>
      </w:r>
      <w:r>
        <w:rPr>
          <w:rFonts w:ascii="Courier New" w:hAnsi="Courier New"/>
          <w:color w:val="0F172A"/>
          <w:sz w:val="18"/>
        </w:rPr>
        <w:t>mobile_user</w:t>
      </w:r>
      <w:r>
        <w:rPr>
          <w:color w:val="1E293B"/>
        </w:rPr>
        <w:t xml:space="preserve">) styled from </w:t>
      </w:r>
      <w:r>
        <w:rPr>
          <w:rFonts w:ascii="Courier New" w:hAnsi="Courier New"/>
          <w:color w:val="0F172A"/>
          <w:sz w:val="18"/>
        </w:rPr>
        <w:t>ROLE_METADATA</w:t>
      </w:r>
      <w:r>
        <w:rPr>
          <w:color w:val="1E293B"/>
        </w:rPr>
        <w:t>, and account state.</w:t>
      </w:r>
    </w:p>
    <w:p>
      <w:pPr>
        <w:pStyle w:val="ListNumber"/>
        <w:spacing w:after="60"/>
      </w:pPr>
      <w:r>
        <w:rPr>
          <w:i/>
          <w:color w:val="1E293B"/>
        </w:rPr>
        <w:t>Pending Invitations:</w:t>
      </w:r>
      <w:r>
        <w:rPr>
          <w:color w:val="1E293B"/>
        </w:rPr>
        <w:t xml:space="preserve"> Invitations still at status </w:t>
      </w:r>
      <w:r>
        <w:rPr>
          <w:rFonts w:ascii="Courier New" w:hAnsi="Courier New"/>
          <w:color w:val="0F172A"/>
          <w:sz w:val="18"/>
        </w:rPr>
        <w:t>pending</w:t>
      </w:r>
      <w:r>
        <w:rPr>
          <w:color w:val="1E293B"/>
        </w:rPr>
        <w:t>, with the role they will grant and when they were issued. Invitations carry no expiry in the current schema, and are cleared by being accepted rather than by an explicit revoke action.</w:t>
      </w:r>
    </w:p>
    <w:p>
      <w:pPr>
        <w:keepNext/>
        <w:spacing w:before="200" w:after="60"/>
      </w:pPr>
      <w:r>
        <w:rPr>
          <w:b/>
          <w:color w:val="1E293B"/>
          <w:sz w:val="24"/>
        </w:rPr>
        <w:t>Blueprint 11.3.5: Fleet Risk Triage &amp; Analytics (</w:t>
      </w:r>
      <w:r>
        <w:rPr>
          <w:rFonts w:ascii="Courier New" w:hAnsi="Courier New"/>
          <w:b/>
          <w:color w:val="1E293B"/>
          <w:sz w:val="24"/>
        </w:rPr>
        <w:t>FleetAnalyticsView</w:t>
      </w:r>
      <w:r>
        <w:rPr>
          <w:b/>
          <w:color w:val="1E293B"/>
          <w:sz w:val="24"/>
        </w:rPr>
        <w:t>)</w:t>
      </w:r>
    </w:p>
    <w:p>
      <w:pPr>
        <w:pStyle w:val="ListBullet"/>
        <w:spacing w:after="60"/>
      </w:pPr>
      <w:r>
        <w:rPr>
          <w:b/>
          <w:color w:val="1E293B"/>
        </w:rPr>
        <w:t>Purpose:</w:t>
      </w:r>
      <w:r>
        <w:rPr>
          <w:color w:val="1E293B"/>
        </w:rPr>
        <w:t xml:space="preserve"> Portfolio-level view answering which fields need attention first.</w:t>
      </w:r>
    </w:p>
    <w:p>
      <w:pPr>
        <w:pStyle w:val="ListBullet"/>
        <w:spacing w:after="60"/>
      </w:pPr>
      <w:r>
        <w:rPr>
          <w:b/>
          <w:color w:val="1E293B"/>
        </w:rPr>
        <w:t>Layout Structure:</w:t>
      </w:r>
    </w:p>
    <w:p>
      <w:r>
        <w:t>1.</w:t>
      </w:r>
    </w:p>
    <w:p>
      <w:r>
        <w:t>Total acreage, mean field health, telemetry probe count and a "needs attention" count.</w:t>
      </w:r>
    </w:p>
    <w:p>
      <w:pPr>
        <w:pStyle w:val="ListNumber"/>
        <w:spacing w:after="60"/>
      </w:pPr>
      <w:r>
        <w:rPr>
          <w:i/>
          <w:color w:val="1E293B"/>
        </w:rPr>
        <w:t>Distribution Charts:</w:t>
      </w:r>
      <w:r>
        <w:rPr>
          <w:color w:val="1E293B"/>
        </w:rPr>
        <w:t xml:space="preserve"> Health distribution and health-by-crop breakdowns rendered with Recharts.</w:t>
      </w:r>
    </w:p>
    <w:p>
      <w:pPr>
        <w:pStyle w:val="ListNumber"/>
        <w:spacing w:after="60"/>
      </w:pPr>
      <w:r>
        <w:rPr>
          <w:i/>
          <w:color w:val="1E293B"/>
        </w:rPr>
        <w:t>Triage Table:</w:t>
      </w:r>
      <w:r>
        <w:rPr>
          <w:color w:val="1E293B"/>
        </w:rPr>
        <w:t xml:space="preserve"> Field name, crop, overall health, the AI's rationale for that verdict, and a drill-down action — with explicit "awaiting AI assessment" and "no rationale recorded" states instead of blank cells.</w:t>
      </w:r>
    </w:p>
    <w:p>
      <w:pPr>
        <w:pStyle w:val="ListNumber"/>
        <w:spacing w:after="60"/>
      </w:pPr>
      <w:r>
        <w:rPr>
          <w:i/>
          <w:color w:val="1E293B"/>
        </w:rPr>
        <w:t>Telemetry Provenance Panel:</w:t>
      </w:r>
      <w:r>
        <w:rPr>
          <w:color w:val="1E293B"/>
        </w:rPr>
        <w:t xml:space="preserve"> "Data behind these charts" — probes online, readings in the window, newest reading and empty buckets — so a flat chart can be told apart from missing data, plus a manual telemetry refresh.</w:t>
      </w:r>
    </w:p>
    <w:p>
      <w:pPr>
        <w:keepNext/>
        <w:spacing w:before="200" w:after="60"/>
      </w:pPr>
      <w:r>
        <w:rPr>
          <w:b/>
          <w:color w:val="1E293B"/>
          <w:sz w:val="24"/>
        </w:rPr>
        <w:t>Blueprint 11.3.6: Control Portal Configuration (</w:t>
      </w:r>
      <w:r>
        <w:rPr>
          <w:rFonts w:ascii="Courier New" w:hAnsi="Courier New"/>
          <w:b/>
          <w:color w:val="1E293B"/>
          <w:sz w:val="24"/>
        </w:rPr>
        <w:t>SettingsView</w:t>
      </w:r>
      <w:r>
        <w:rPr>
          <w:b/>
          <w:color w:val="1E293B"/>
          <w:sz w:val="24"/>
        </w:rPr>
        <w:t>)</w:t>
      </w:r>
    </w:p>
    <w:p>
      <w:pPr>
        <w:pStyle w:val="ListBullet"/>
        <w:spacing w:after="60"/>
      </w:pPr>
      <w:r>
        <w:rPr>
          <w:b/>
          <w:color w:val="1E293B"/>
        </w:rPr>
        <w:t>Purpose:</w:t>
      </w:r>
      <w:r>
        <w:rPr>
          <w:color w:val="1E293B"/>
        </w:rPr>
        <w:t xml:space="preserve"> Operational status of the platform's dependencies and, for administrators, live tuning of the AI stack.</w:t>
      </w:r>
    </w:p>
    <w:p>
      <w:pPr>
        <w:pStyle w:val="ListBullet"/>
        <w:spacing w:after="60"/>
      </w:pPr>
      <w:r>
        <w:rPr>
          <w:b/>
          <w:color w:val="1E293B"/>
        </w:rPr>
        <w:t>Layout Structure:</w:t>
      </w:r>
    </w:p>
    <w:p>
      <w:r>
        <w:t>1.</w:t>
      </w:r>
    </w:p>
    <w:p>
      <w:r>
        <w:t>Active FastAPI server URL with a live reachability indicator.</w:t>
      </w:r>
    </w:p>
    <w:p>
      <w:pPr>
        <w:pStyle w:val="ListNumber"/>
        <w:spacing w:after="60"/>
      </w:pPr>
      <w:r>
        <w:rPr>
          <w:i/>
          <w:color w:val="1E293B"/>
        </w:rPr>
        <w:t>Connected External Services:</w:t>
      </w:r>
      <w:r>
        <w:rPr>
          <w:color w:val="1E293B"/>
        </w:rPr>
        <w:t xml:space="preserve"> Firebase Authentication, AgroMonitoring and Vertex AI status, plus Eclipse Mosquitto broker state.</w:t>
      </w:r>
    </w:p>
    <w:p>
      <w:pPr>
        <w:pStyle w:val="ListNumber"/>
        <w:spacing w:after="60"/>
      </w:pPr>
      <w:r>
        <w:rPr>
          <w:i/>
          <w:color w:val="1E293B"/>
        </w:rPr>
        <w:t>Dynamic AI Configuration (admin only):</w:t>
      </w:r>
      <w:r>
        <w:rPr>
          <w:color w:val="1E293B"/>
        </w:rPr>
        <w:t xml:space="preserve"> Provider mode and model selection persisted to </w:t>
      </w:r>
      <w:r>
        <w:rPr>
          <w:rFonts w:ascii="Courier New" w:hAnsi="Courier New"/>
          <w:color w:val="0F172A"/>
          <w:sz w:val="18"/>
        </w:rPr>
        <w:t>system_settings</w:t>
      </w:r>
      <w:r>
        <w:rPr>
          <w:color w:val="1E293B"/>
        </w:rPr>
        <w:t xml:space="preserve"> through </w:t>
      </w:r>
      <w:r>
        <w:rPr>
          <w:rFonts w:ascii="Courier New" w:hAnsi="Courier New"/>
          <w:color w:val="0F172A"/>
          <w:sz w:val="18"/>
        </w:rPr>
        <w:t>GET</w:t>
      </w:r>
      <w:r>
        <w:rPr>
          <w:color w:val="1E293B"/>
        </w:rPr>
        <w:t>/</w:t>
      </w:r>
      <w:r>
        <w:rPr>
          <w:rFonts w:ascii="Courier New" w:hAnsi="Courier New"/>
          <w:color w:val="0F172A"/>
          <w:sz w:val="18"/>
        </w:rPr>
        <w:t>PUT /api/admin/settings/ai</w:t>
      </w:r>
      <w:r>
        <w:rPr>
          <w:color w:val="1E293B"/>
        </w:rPr>
        <w:t>, so the reasoning stack can be re-pointed without a redeployment.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