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D9BF" w14:textId="77777777" w:rsidR="007B76E0" w:rsidRDefault="00000000">
      <w:pPr>
        <w:spacing w:before="800" w:after="100"/>
        <w:jc w:val="center"/>
      </w:pPr>
      <w:r>
        <w:rPr>
          <w:rFonts w:ascii="Calibri" w:eastAsia="Calibri" w:hAnsi="Calibri" w:cs="Calibri"/>
          <w:b/>
          <w:bCs/>
          <w:color w:val="1F4E79"/>
          <w:spacing w:val="20"/>
          <w:sz w:val="28"/>
          <w:szCs w:val="28"/>
        </w:rPr>
        <w:t>RESEARCH PROPOSAL</w:t>
      </w:r>
    </w:p>
    <w:p w14:paraId="13266143" w14:textId="77777777" w:rsidR="007B76E0" w:rsidRDefault="00000000">
      <w:pPr>
        <w:spacing w:after="400"/>
        <w:jc w:val="center"/>
      </w:pPr>
      <w:r>
        <w:rPr>
          <w:rFonts w:ascii="Calibri" w:eastAsia="Calibri" w:hAnsi="Calibri" w:cs="Calibri"/>
          <w:b/>
          <w:bCs/>
          <w:sz w:val="34"/>
          <w:szCs w:val="34"/>
        </w:rPr>
        <w:t xml:space="preserve">Isolating Tokenization Fertility from the Mean-Pooling Confound: A Matched </w:t>
      </w:r>
      <w:proofErr w:type="spellStart"/>
      <w:r>
        <w:rPr>
          <w:rFonts w:ascii="Calibri" w:eastAsia="Calibri" w:hAnsi="Calibri" w:cs="Calibri"/>
          <w:b/>
          <w:bCs/>
          <w:sz w:val="34"/>
          <w:szCs w:val="34"/>
        </w:rPr>
        <w:t>Subword</w:t>
      </w:r>
      <w:proofErr w:type="spellEnd"/>
      <w:r>
        <w:rPr>
          <w:rFonts w:ascii="Calibri" w:eastAsia="Calibri" w:hAnsi="Calibri" w:cs="Calibri"/>
          <w:b/>
          <w:bCs/>
          <w:sz w:val="34"/>
          <w:szCs w:val="34"/>
        </w:rPr>
        <w:t>-Regularization Test on Urdu–Hindi and Serbian Cyrillic–Latin Cross-Lingual Representations</w:t>
      </w:r>
    </w:p>
    <w:p w14:paraId="426DF7E5" w14:textId="77777777" w:rsidR="007B76E0" w:rsidRDefault="00000000">
      <w:pPr>
        <w:spacing w:after="600"/>
        <w:jc w:val="center"/>
      </w:pPr>
      <w:r>
        <w:rPr>
          <w:rFonts w:ascii="Calibri" w:eastAsia="Calibri" w:hAnsi="Calibri" w:cs="Calibri"/>
          <w:i/>
          <w:iCs/>
          <w:color w:val="555555"/>
          <w:sz w:val="24"/>
          <w:szCs w:val="24"/>
        </w:rPr>
        <w:t xml:space="preserve">A Study of Script Divergence, </w:t>
      </w:r>
      <w:proofErr w:type="spellStart"/>
      <w:r>
        <w:rPr>
          <w:rFonts w:ascii="Calibri" w:eastAsia="Calibri" w:hAnsi="Calibri" w:cs="Calibri"/>
          <w:i/>
          <w:iCs/>
          <w:color w:val="555555"/>
          <w:sz w:val="24"/>
          <w:szCs w:val="24"/>
        </w:rPr>
        <w:t>Subword</w:t>
      </w:r>
      <w:proofErr w:type="spellEnd"/>
      <w:r>
        <w:rPr>
          <w:rFonts w:ascii="Calibri" w:eastAsia="Calibri" w:hAnsi="Calibri" w:cs="Calibri"/>
          <w:i/>
          <w:iCs/>
          <w:color w:val="555555"/>
          <w:sz w:val="24"/>
          <w:szCs w:val="24"/>
        </w:rPr>
        <w:t xml:space="preserve"> Segmentation, and Cross-Lingual Representational Geometry in Frozen Multilingual Encoders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7B76E0" w14:paraId="13E931C7" w14:textId="77777777">
        <w:tblPrEx>
          <w:tblCellMar>
            <w:top w:w="0" w:type="dxa"/>
            <w:bottom w:w="0" w:type="dxa"/>
          </w:tblCellMar>
        </w:tblPrEx>
        <w:trPr>
          <w:tblHeader/>
        </w:trPr>
        <w:tc>
          <w:tcPr>
            <w:tcW w:w="3000" w:type="dxa"/>
            <w:shd w:val="clear" w:color="auto" w:fill="1F4E79"/>
            <w:tcMar>
              <w:top w:w="100" w:type="dxa"/>
              <w:left w:w="120" w:type="dxa"/>
              <w:bottom w:w="100" w:type="dxa"/>
              <w:right w:w="120" w:type="dxa"/>
            </w:tcMar>
          </w:tcPr>
          <w:p w14:paraId="0FCBDAA5" w14:textId="77777777" w:rsidR="007B76E0" w:rsidRDefault="00000000">
            <w:r>
              <w:rPr>
                <w:rFonts w:ascii="Calibri" w:eastAsia="Calibri" w:hAnsi="Calibri" w:cs="Calibri"/>
                <w:b/>
                <w:bCs/>
                <w:color w:val="FFFFFF"/>
              </w:rPr>
              <w:t>Field</w:t>
            </w:r>
          </w:p>
        </w:tc>
        <w:tc>
          <w:tcPr>
            <w:tcW w:w="6350" w:type="dxa"/>
            <w:shd w:val="clear" w:color="auto" w:fill="1F4E79"/>
            <w:tcMar>
              <w:top w:w="100" w:type="dxa"/>
              <w:left w:w="120" w:type="dxa"/>
              <w:bottom w:w="100" w:type="dxa"/>
              <w:right w:w="120" w:type="dxa"/>
            </w:tcMar>
          </w:tcPr>
          <w:p w14:paraId="1A8FA63D" w14:textId="77777777" w:rsidR="007B76E0" w:rsidRDefault="00000000">
            <w:r>
              <w:rPr>
                <w:rFonts w:ascii="Calibri" w:eastAsia="Calibri" w:hAnsi="Calibri" w:cs="Calibri"/>
                <w:b/>
                <w:bCs/>
                <w:color w:val="FFFFFF"/>
              </w:rPr>
              <w:t>Detail</w:t>
            </w:r>
          </w:p>
        </w:tc>
      </w:tr>
      <w:tr w:rsidR="007B76E0" w14:paraId="1EC610B6" w14:textId="77777777">
        <w:tblPrEx>
          <w:tblCellMar>
            <w:top w:w="0" w:type="dxa"/>
            <w:bottom w:w="0" w:type="dxa"/>
          </w:tblCellMar>
        </w:tblPrEx>
        <w:tc>
          <w:tcPr>
            <w:tcW w:w="3000" w:type="dxa"/>
            <w:tcMar>
              <w:top w:w="100" w:type="dxa"/>
              <w:left w:w="120" w:type="dxa"/>
              <w:bottom w:w="100" w:type="dxa"/>
              <w:right w:w="120" w:type="dxa"/>
            </w:tcMar>
          </w:tcPr>
          <w:p w14:paraId="74275AEF" w14:textId="77777777" w:rsidR="007B76E0" w:rsidRDefault="00000000">
            <w:r>
              <w:rPr>
                <w:rFonts w:ascii="Calibri" w:eastAsia="Calibri" w:hAnsi="Calibri" w:cs="Calibri"/>
              </w:rPr>
              <w:t>Investigators</w:t>
            </w:r>
          </w:p>
        </w:tc>
        <w:tc>
          <w:tcPr>
            <w:tcW w:w="6350" w:type="dxa"/>
            <w:tcMar>
              <w:top w:w="100" w:type="dxa"/>
              <w:left w:w="120" w:type="dxa"/>
              <w:bottom w:w="100" w:type="dxa"/>
              <w:right w:w="120" w:type="dxa"/>
            </w:tcMar>
          </w:tcPr>
          <w:p w14:paraId="24D87325" w14:textId="68612B64" w:rsidR="007B76E0" w:rsidRDefault="00000000">
            <w:r>
              <w:rPr>
                <w:rFonts w:ascii="Calibri" w:eastAsia="Calibri" w:hAnsi="Calibri" w:cs="Calibri"/>
              </w:rPr>
              <w:t xml:space="preserve">Muhammad Ahmed; Ahmad Ali Khan </w:t>
            </w:r>
          </w:p>
        </w:tc>
      </w:tr>
      <w:tr w:rsidR="007B76E0" w14:paraId="64490E63" w14:textId="77777777">
        <w:tblPrEx>
          <w:tblCellMar>
            <w:top w:w="0" w:type="dxa"/>
            <w:bottom w:w="0" w:type="dxa"/>
          </w:tblCellMar>
        </w:tblPrEx>
        <w:tc>
          <w:tcPr>
            <w:tcW w:w="3000" w:type="dxa"/>
            <w:tcMar>
              <w:top w:w="100" w:type="dxa"/>
              <w:left w:w="120" w:type="dxa"/>
              <w:bottom w:w="100" w:type="dxa"/>
              <w:right w:w="120" w:type="dxa"/>
            </w:tcMar>
          </w:tcPr>
          <w:p w14:paraId="2F7BC76C" w14:textId="77777777" w:rsidR="007B76E0" w:rsidRDefault="00000000">
            <w:r>
              <w:rPr>
                <w:rFonts w:ascii="Calibri" w:eastAsia="Calibri" w:hAnsi="Calibri" w:cs="Calibri"/>
              </w:rPr>
              <w:t>Proposed models</w:t>
            </w:r>
          </w:p>
        </w:tc>
        <w:tc>
          <w:tcPr>
            <w:tcW w:w="6350" w:type="dxa"/>
            <w:tcMar>
              <w:top w:w="100" w:type="dxa"/>
              <w:left w:w="120" w:type="dxa"/>
              <w:bottom w:w="100" w:type="dxa"/>
              <w:right w:w="120" w:type="dxa"/>
            </w:tcMar>
          </w:tcPr>
          <w:p w14:paraId="3A9E41A4" w14:textId="77777777" w:rsidR="007B76E0" w:rsidRDefault="00000000">
            <w:proofErr w:type="spellStart"/>
            <w:r>
              <w:rPr>
                <w:rFonts w:ascii="Calibri" w:eastAsia="Calibri" w:hAnsi="Calibri" w:cs="Calibri"/>
              </w:rPr>
              <w:t>mBERT</w:t>
            </w:r>
            <w:proofErr w:type="spellEnd"/>
            <w:r>
              <w:rPr>
                <w:rFonts w:ascii="Calibri" w:eastAsia="Calibri" w:hAnsi="Calibri" w:cs="Calibri"/>
              </w:rPr>
              <w:t xml:space="preserve"> (</w:t>
            </w:r>
            <w:proofErr w:type="spellStart"/>
            <w:r>
              <w:rPr>
                <w:rFonts w:ascii="Calibri" w:eastAsia="Calibri" w:hAnsi="Calibri" w:cs="Calibri"/>
              </w:rPr>
              <w:t>WordPiece</w:t>
            </w:r>
            <w:proofErr w:type="spellEnd"/>
            <w:r>
              <w:rPr>
                <w:rFonts w:ascii="Calibri" w:eastAsia="Calibri" w:hAnsi="Calibri" w:cs="Calibri"/>
              </w:rPr>
              <w:t>), XLM-R (</w:t>
            </w:r>
            <w:proofErr w:type="spellStart"/>
            <w:r>
              <w:rPr>
                <w:rFonts w:ascii="Calibri" w:eastAsia="Calibri" w:hAnsi="Calibri" w:cs="Calibri"/>
              </w:rPr>
              <w:t>SentencePiece</w:t>
            </w:r>
            <w:proofErr w:type="spellEnd"/>
            <w:r>
              <w:rPr>
                <w:rFonts w:ascii="Calibri" w:eastAsia="Calibri" w:hAnsi="Calibri" w:cs="Calibri"/>
              </w:rPr>
              <w:t>/BPE) — frozen, zero fine-tuning</w:t>
            </w:r>
          </w:p>
        </w:tc>
      </w:tr>
      <w:tr w:rsidR="007B76E0" w14:paraId="24BBA270" w14:textId="77777777">
        <w:tblPrEx>
          <w:tblCellMar>
            <w:top w:w="0" w:type="dxa"/>
            <w:bottom w:w="0" w:type="dxa"/>
          </w:tblCellMar>
        </w:tblPrEx>
        <w:tc>
          <w:tcPr>
            <w:tcW w:w="3000" w:type="dxa"/>
            <w:tcMar>
              <w:top w:w="100" w:type="dxa"/>
              <w:left w:w="120" w:type="dxa"/>
              <w:bottom w:w="100" w:type="dxa"/>
              <w:right w:w="120" w:type="dxa"/>
            </w:tcMar>
          </w:tcPr>
          <w:p w14:paraId="61B9D5B0" w14:textId="77777777" w:rsidR="007B76E0" w:rsidRDefault="00000000">
            <w:r>
              <w:rPr>
                <w:rFonts w:ascii="Calibri" w:eastAsia="Calibri" w:hAnsi="Calibri" w:cs="Calibri"/>
              </w:rPr>
              <w:t>Proposed dataset</w:t>
            </w:r>
          </w:p>
        </w:tc>
        <w:tc>
          <w:tcPr>
            <w:tcW w:w="6350" w:type="dxa"/>
            <w:tcMar>
              <w:top w:w="100" w:type="dxa"/>
              <w:left w:w="120" w:type="dxa"/>
              <w:bottom w:w="100" w:type="dxa"/>
              <w:right w:w="120" w:type="dxa"/>
            </w:tcMar>
          </w:tcPr>
          <w:p w14:paraId="3147A618" w14:textId="77777777" w:rsidR="007B76E0" w:rsidRDefault="00000000">
            <w:r>
              <w:rPr>
                <w:rFonts w:ascii="Calibri" w:eastAsia="Calibri" w:hAnsi="Calibri" w:cs="Calibri"/>
              </w:rPr>
              <w:t>FLORES-200 (public parallel corpus)</w:t>
            </w:r>
          </w:p>
        </w:tc>
      </w:tr>
      <w:tr w:rsidR="007B76E0" w14:paraId="784EC4E1" w14:textId="77777777">
        <w:tblPrEx>
          <w:tblCellMar>
            <w:top w:w="0" w:type="dxa"/>
            <w:bottom w:w="0" w:type="dxa"/>
          </w:tblCellMar>
        </w:tblPrEx>
        <w:tc>
          <w:tcPr>
            <w:tcW w:w="3000" w:type="dxa"/>
            <w:tcMar>
              <w:top w:w="100" w:type="dxa"/>
              <w:left w:w="120" w:type="dxa"/>
              <w:bottom w:w="100" w:type="dxa"/>
              <w:right w:w="120" w:type="dxa"/>
            </w:tcMar>
          </w:tcPr>
          <w:p w14:paraId="4D53739C" w14:textId="77777777" w:rsidR="007B76E0" w:rsidRDefault="00000000">
            <w:r>
              <w:rPr>
                <w:rFonts w:ascii="Calibri" w:eastAsia="Calibri" w:hAnsi="Calibri" w:cs="Calibri"/>
              </w:rPr>
              <w:t>Language pairs</w:t>
            </w:r>
          </w:p>
        </w:tc>
        <w:tc>
          <w:tcPr>
            <w:tcW w:w="6350" w:type="dxa"/>
            <w:tcMar>
              <w:top w:w="100" w:type="dxa"/>
              <w:left w:w="120" w:type="dxa"/>
              <w:bottom w:w="100" w:type="dxa"/>
              <w:right w:w="120" w:type="dxa"/>
            </w:tcMar>
          </w:tcPr>
          <w:p w14:paraId="1587081C" w14:textId="77777777" w:rsidR="007B76E0" w:rsidRDefault="00000000">
            <w:r>
              <w:rPr>
                <w:rFonts w:ascii="Calibri" w:eastAsia="Calibri" w:hAnsi="Calibri" w:cs="Calibri"/>
              </w:rPr>
              <w:t>Urdu–Hindi (primary); Serbian Cyrillic/Latin (secondary)</w:t>
            </w:r>
          </w:p>
        </w:tc>
      </w:tr>
      <w:tr w:rsidR="007B76E0" w14:paraId="065527FF" w14:textId="77777777">
        <w:tblPrEx>
          <w:tblCellMar>
            <w:top w:w="0" w:type="dxa"/>
            <w:bottom w:w="0" w:type="dxa"/>
          </w:tblCellMar>
        </w:tblPrEx>
        <w:tc>
          <w:tcPr>
            <w:tcW w:w="3000" w:type="dxa"/>
            <w:tcMar>
              <w:top w:w="100" w:type="dxa"/>
              <w:left w:w="120" w:type="dxa"/>
              <w:bottom w:w="100" w:type="dxa"/>
              <w:right w:w="120" w:type="dxa"/>
            </w:tcMar>
          </w:tcPr>
          <w:p w14:paraId="00E3DA1D" w14:textId="77777777" w:rsidR="007B76E0" w:rsidRDefault="00000000">
            <w:r>
              <w:rPr>
                <w:rFonts w:ascii="Calibri" w:eastAsia="Calibri" w:hAnsi="Calibri" w:cs="Calibri"/>
              </w:rPr>
              <w:t>Target venues</w:t>
            </w:r>
          </w:p>
        </w:tc>
        <w:tc>
          <w:tcPr>
            <w:tcW w:w="6350" w:type="dxa"/>
            <w:tcMar>
              <w:top w:w="100" w:type="dxa"/>
              <w:left w:w="120" w:type="dxa"/>
              <w:bottom w:w="100" w:type="dxa"/>
              <w:right w:w="120" w:type="dxa"/>
            </w:tcMar>
          </w:tcPr>
          <w:p w14:paraId="40332D14" w14:textId="77777777" w:rsidR="007B76E0" w:rsidRDefault="00000000">
            <w:r>
              <w:rPr>
                <w:rFonts w:ascii="Calibri" w:eastAsia="Calibri" w:hAnsi="Calibri" w:cs="Calibri"/>
              </w:rPr>
              <w:t>SIGTYP (primary) · ACL Rolling Review (parallel) · MRL (fallback)</w:t>
            </w:r>
          </w:p>
        </w:tc>
      </w:tr>
      <w:tr w:rsidR="007B76E0" w14:paraId="40144C07" w14:textId="77777777">
        <w:tblPrEx>
          <w:tblCellMar>
            <w:top w:w="0" w:type="dxa"/>
            <w:bottom w:w="0" w:type="dxa"/>
          </w:tblCellMar>
        </w:tblPrEx>
        <w:tc>
          <w:tcPr>
            <w:tcW w:w="3000" w:type="dxa"/>
            <w:tcMar>
              <w:top w:w="100" w:type="dxa"/>
              <w:left w:w="120" w:type="dxa"/>
              <w:bottom w:w="100" w:type="dxa"/>
              <w:right w:w="120" w:type="dxa"/>
            </w:tcMar>
          </w:tcPr>
          <w:p w14:paraId="0BEC0468" w14:textId="77777777" w:rsidR="007B76E0" w:rsidRDefault="00000000">
            <w:r>
              <w:rPr>
                <w:rFonts w:ascii="Calibri" w:eastAsia="Calibri" w:hAnsi="Calibri" w:cs="Calibri"/>
              </w:rPr>
              <w:t>Internal timeline</w:t>
            </w:r>
          </w:p>
        </w:tc>
        <w:tc>
          <w:tcPr>
            <w:tcW w:w="6350" w:type="dxa"/>
            <w:tcMar>
              <w:top w:w="100" w:type="dxa"/>
              <w:left w:w="120" w:type="dxa"/>
              <w:bottom w:w="100" w:type="dxa"/>
              <w:right w:w="120" w:type="dxa"/>
            </w:tcMar>
          </w:tcPr>
          <w:p w14:paraId="7871C80B" w14:textId="77777777" w:rsidR="007B76E0" w:rsidRDefault="00000000">
            <w:r>
              <w:rPr>
                <w:rFonts w:ascii="Calibri" w:eastAsia="Calibri" w:hAnsi="Calibri" w:cs="Calibri"/>
              </w:rPr>
              <w:t>38 days (Jul 19 – Aug 25, 2026), buffer through Aug 30, 2026</w:t>
            </w:r>
          </w:p>
        </w:tc>
      </w:tr>
      <w:tr w:rsidR="007B76E0" w14:paraId="489B587F" w14:textId="77777777">
        <w:tblPrEx>
          <w:tblCellMar>
            <w:top w:w="0" w:type="dxa"/>
            <w:bottom w:w="0" w:type="dxa"/>
          </w:tblCellMar>
        </w:tblPrEx>
        <w:tc>
          <w:tcPr>
            <w:tcW w:w="3000" w:type="dxa"/>
            <w:tcMar>
              <w:top w:w="100" w:type="dxa"/>
              <w:left w:w="120" w:type="dxa"/>
              <w:bottom w:w="100" w:type="dxa"/>
              <w:right w:w="120" w:type="dxa"/>
            </w:tcMar>
          </w:tcPr>
          <w:p w14:paraId="65B57019" w14:textId="77777777" w:rsidR="007B76E0" w:rsidRDefault="00000000">
            <w:r>
              <w:rPr>
                <w:rFonts w:ascii="Calibri" w:eastAsia="Calibri" w:hAnsi="Calibri" w:cs="Calibri"/>
              </w:rPr>
              <w:t>Document status</w:t>
            </w:r>
          </w:p>
        </w:tc>
        <w:tc>
          <w:tcPr>
            <w:tcW w:w="6350" w:type="dxa"/>
            <w:tcMar>
              <w:top w:w="100" w:type="dxa"/>
              <w:left w:w="120" w:type="dxa"/>
              <w:bottom w:w="100" w:type="dxa"/>
              <w:right w:w="120" w:type="dxa"/>
            </w:tcMar>
          </w:tcPr>
          <w:p w14:paraId="7C9A5AD3" w14:textId="77777777" w:rsidR="007B76E0" w:rsidRDefault="00000000">
            <w:r>
              <w:rPr>
                <w:rFonts w:ascii="Calibri" w:eastAsia="Calibri" w:hAnsi="Calibri" w:cs="Calibri"/>
              </w:rPr>
              <w:t xml:space="preserve">Proposal </w:t>
            </w:r>
            <w:proofErr w:type="gramStart"/>
            <w:r>
              <w:rPr>
                <w:rFonts w:ascii="Calibri" w:eastAsia="Calibri" w:hAnsi="Calibri" w:cs="Calibri"/>
              </w:rPr>
              <w:t>draft</w:t>
            </w:r>
            <w:proofErr w:type="gramEnd"/>
            <w:r>
              <w:rPr>
                <w:rFonts w:ascii="Calibri" w:eastAsia="Calibri" w:hAnsi="Calibri" w:cs="Calibri"/>
              </w:rPr>
              <w:t xml:space="preserve"> prepared from Verified Protocol v5</w:t>
            </w:r>
          </w:p>
        </w:tc>
      </w:tr>
    </w:tbl>
    <w:p w14:paraId="0A9EE61E" w14:textId="77777777" w:rsidR="007B76E0" w:rsidRDefault="00000000">
      <w:r>
        <w:br w:type="page"/>
      </w:r>
    </w:p>
    <w:p w14:paraId="0CEEC88B" w14:textId="77777777" w:rsidR="007B76E0" w:rsidRDefault="00000000">
      <w:pPr>
        <w:pStyle w:val="Heading1"/>
        <w:spacing w:before="280" w:after="140"/>
      </w:pPr>
      <w:r>
        <w:rPr>
          <w:rFonts w:ascii="Calibri" w:eastAsia="Calibri" w:hAnsi="Calibri" w:cs="Calibri"/>
        </w:rPr>
        <w:lastRenderedPageBreak/>
        <w:t>Table of Contents</w:t>
      </w:r>
    </w:p>
    <w:p w14:paraId="3F904673" w14:textId="77777777" w:rsidR="007B76E0" w:rsidRDefault="00000000">
      <w:pPr>
        <w:spacing w:after="160" w:line="300" w:lineRule="auto"/>
      </w:pPr>
      <w:r>
        <w:rPr>
          <w:rFonts w:ascii="Calibri" w:eastAsia="Calibri" w:hAnsi="Calibri" w:cs="Calibri"/>
          <w:sz w:val="22"/>
          <w:szCs w:val="22"/>
        </w:rPr>
        <w:t>1. Introduction</w:t>
      </w:r>
    </w:p>
    <w:p w14:paraId="1CEB8E55" w14:textId="77777777" w:rsidR="007B76E0" w:rsidRDefault="00000000">
      <w:pPr>
        <w:spacing w:after="160" w:line="300" w:lineRule="auto"/>
      </w:pPr>
      <w:r>
        <w:rPr>
          <w:rFonts w:ascii="Calibri" w:eastAsia="Calibri" w:hAnsi="Calibri" w:cs="Calibri"/>
          <w:sz w:val="22"/>
          <w:szCs w:val="22"/>
        </w:rPr>
        <w:t>2. Background and Motivation</w:t>
      </w:r>
    </w:p>
    <w:p w14:paraId="13C02394" w14:textId="77777777" w:rsidR="007B76E0" w:rsidRDefault="00000000">
      <w:pPr>
        <w:spacing w:after="160" w:line="300" w:lineRule="auto"/>
      </w:pPr>
      <w:r>
        <w:rPr>
          <w:rFonts w:ascii="Calibri" w:eastAsia="Calibri" w:hAnsi="Calibri" w:cs="Calibri"/>
          <w:sz w:val="22"/>
          <w:szCs w:val="22"/>
        </w:rPr>
        <w:t>3. Problem Statement</w:t>
      </w:r>
    </w:p>
    <w:p w14:paraId="4D21B04B" w14:textId="77777777" w:rsidR="007B76E0" w:rsidRDefault="00000000">
      <w:pPr>
        <w:spacing w:after="160" w:line="300" w:lineRule="auto"/>
      </w:pPr>
      <w:r>
        <w:rPr>
          <w:rFonts w:ascii="Calibri" w:eastAsia="Calibri" w:hAnsi="Calibri" w:cs="Calibri"/>
          <w:sz w:val="22"/>
          <w:szCs w:val="22"/>
        </w:rPr>
        <w:t>4. Research Questions</w:t>
      </w:r>
    </w:p>
    <w:p w14:paraId="20750AAF" w14:textId="77777777" w:rsidR="007B76E0" w:rsidRDefault="00000000">
      <w:pPr>
        <w:spacing w:after="160" w:line="300" w:lineRule="auto"/>
      </w:pPr>
      <w:r>
        <w:rPr>
          <w:rFonts w:ascii="Calibri" w:eastAsia="Calibri" w:hAnsi="Calibri" w:cs="Calibri"/>
          <w:sz w:val="22"/>
          <w:szCs w:val="22"/>
        </w:rPr>
        <w:t>5. Research Objectives</w:t>
      </w:r>
    </w:p>
    <w:p w14:paraId="4527A275" w14:textId="77777777" w:rsidR="007B76E0" w:rsidRDefault="00000000">
      <w:pPr>
        <w:spacing w:after="160" w:line="300" w:lineRule="auto"/>
      </w:pPr>
      <w:r>
        <w:rPr>
          <w:rFonts w:ascii="Calibri" w:eastAsia="Calibri" w:hAnsi="Calibri" w:cs="Calibri"/>
          <w:sz w:val="22"/>
          <w:szCs w:val="22"/>
        </w:rPr>
        <w:t>6. Literature Review</w:t>
      </w:r>
    </w:p>
    <w:p w14:paraId="1C9035E7" w14:textId="77777777" w:rsidR="007B76E0" w:rsidRDefault="00000000">
      <w:pPr>
        <w:spacing w:after="160" w:line="300" w:lineRule="auto"/>
      </w:pPr>
      <w:r>
        <w:rPr>
          <w:rFonts w:ascii="Calibri" w:eastAsia="Calibri" w:hAnsi="Calibri" w:cs="Calibri"/>
          <w:sz w:val="22"/>
          <w:szCs w:val="22"/>
        </w:rPr>
        <w:t>7. Research Design and Methodology</w:t>
      </w:r>
    </w:p>
    <w:p w14:paraId="637098C3" w14:textId="77777777" w:rsidR="007B76E0" w:rsidRDefault="00000000">
      <w:pPr>
        <w:spacing w:after="160" w:line="300" w:lineRule="auto"/>
      </w:pPr>
      <w:r>
        <w:rPr>
          <w:rFonts w:ascii="Calibri" w:eastAsia="Calibri" w:hAnsi="Calibri" w:cs="Calibri"/>
          <w:sz w:val="22"/>
          <w:szCs w:val="22"/>
        </w:rPr>
        <w:t>8. Statistical and Robustness Plan</w:t>
      </w:r>
    </w:p>
    <w:p w14:paraId="71A1535E" w14:textId="77777777" w:rsidR="007B76E0" w:rsidRDefault="00000000">
      <w:pPr>
        <w:spacing w:after="160" w:line="300" w:lineRule="auto"/>
      </w:pPr>
      <w:r>
        <w:rPr>
          <w:rFonts w:ascii="Calibri" w:eastAsia="Calibri" w:hAnsi="Calibri" w:cs="Calibri"/>
          <w:sz w:val="22"/>
          <w:szCs w:val="22"/>
        </w:rPr>
        <w:t>9. Expected Outcomes and Contribution</w:t>
      </w:r>
    </w:p>
    <w:p w14:paraId="550837E1" w14:textId="77777777" w:rsidR="007B76E0" w:rsidRDefault="00000000">
      <w:pPr>
        <w:spacing w:after="160" w:line="300" w:lineRule="auto"/>
      </w:pPr>
      <w:r>
        <w:rPr>
          <w:rFonts w:ascii="Calibri" w:eastAsia="Calibri" w:hAnsi="Calibri" w:cs="Calibri"/>
          <w:sz w:val="22"/>
          <w:szCs w:val="22"/>
        </w:rPr>
        <w:t>10. Limitations</w:t>
      </w:r>
    </w:p>
    <w:p w14:paraId="3754A0F5" w14:textId="77777777" w:rsidR="007B76E0" w:rsidRDefault="00000000">
      <w:pPr>
        <w:spacing w:after="160" w:line="300" w:lineRule="auto"/>
      </w:pPr>
      <w:r>
        <w:rPr>
          <w:rFonts w:ascii="Calibri" w:eastAsia="Calibri" w:hAnsi="Calibri" w:cs="Calibri"/>
          <w:sz w:val="22"/>
          <w:szCs w:val="22"/>
        </w:rPr>
        <w:t>11. Ethical Considerations</w:t>
      </w:r>
    </w:p>
    <w:p w14:paraId="44AFB843" w14:textId="77777777" w:rsidR="007B76E0" w:rsidRDefault="00000000">
      <w:pPr>
        <w:spacing w:after="160" w:line="300" w:lineRule="auto"/>
      </w:pPr>
      <w:r>
        <w:rPr>
          <w:rFonts w:ascii="Calibri" w:eastAsia="Calibri" w:hAnsi="Calibri" w:cs="Calibri"/>
          <w:sz w:val="22"/>
          <w:szCs w:val="22"/>
        </w:rPr>
        <w:t>12. Project Timeline</w:t>
      </w:r>
    </w:p>
    <w:p w14:paraId="243CB357" w14:textId="77777777" w:rsidR="007B76E0" w:rsidRDefault="00000000">
      <w:pPr>
        <w:spacing w:after="160" w:line="300" w:lineRule="auto"/>
      </w:pPr>
      <w:r>
        <w:rPr>
          <w:rFonts w:ascii="Calibri" w:eastAsia="Calibri" w:hAnsi="Calibri" w:cs="Calibri"/>
          <w:sz w:val="22"/>
          <w:szCs w:val="22"/>
        </w:rPr>
        <w:t>13. Deliverables</w:t>
      </w:r>
    </w:p>
    <w:p w14:paraId="47B8D1A5" w14:textId="77777777" w:rsidR="007B76E0" w:rsidRDefault="00000000">
      <w:pPr>
        <w:spacing w:after="160" w:line="300" w:lineRule="auto"/>
      </w:pPr>
      <w:r>
        <w:rPr>
          <w:rFonts w:ascii="Calibri" w:eastAsia="Calibri" w:hAnsi="Calibri" w:cs="Calibri"/>
          <w:sz w:val="22"/>
          <w:szCs w:val="22"/>
        </w:rPr>
        <w:t>14. References</w:t>
      </w:r>
    </w:p>
    <w:p w14:paraId="184F73E5" w14:textId="77777777" w:rsidR="007B76E0" w:rsidRDefault="00000000">
      <w:r>
        <w:br w:type="page"/>
      </w:r>
    </w:p>
    <w:p w14:paraId="3B1DE093" w14:textId="77777777" w:rsidR="007B76E0" w:rsidRDefault="00000000">
      <w:pPr>
        <w:pStyle w:val="Heading1"/>
        <w:spacing w:before="280" w:after="140"/>
      </w:pPr>
      <w:r>
        <w:rPr>
          <w:rFonts w:ascii="Calibri" w:eastAsia="Calibri" w:hAnsi="Calibri" w:cs="Calibri"/>
        </w:rPr>
        <w:lastRenderedPageBreak/>
        <w:t>1. Introduction</w:t>
      </w:r>
    </w:p>
    <w:p w14:paraId="043D2CB7" w14:textId="77777777" w:rsidR="007B76E0" w:rsidRDefault="00000000">
      <w:pPr>
        <w:spacing w:after="160" w:line="300" w:lineRule="auto"/>
      </w:pPr>
      <w:r>
        <w:rPr>
          <w:rFonts w:ascii="Calibri" w:eastAsia="Calibri" w:hAnsi="Calibri" w:cs="Calibri"/>
          <w:sz w:val="22"/>
          <w:szCs w:val="22"/>
        </w:rPr>
        <w:t xml:space="preserve">Multilingual transformer encoders such as </w:t>
      </w: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and XLM-R are widely used to produce cross-lingual sentence representations without any task-specific fine-tuning. A persistent empirical observation in this literature is that languages written in low-resource or typologically distant scripts tend to receive worse-aligned representations than languages sharing a script with the pivot language. The explanation </w:t>
      </w:r>
      <w:proofErr w:type="gramStart"/>
      <w:r>
        <w:rPr>
          <w:rFonts w:ascii="Calibri" w:eastAsia="Calibri" w:hAnsi="Calibri" w:cs="Calibri"/>
          <w:sz w:val="22"/>
          <w:szCs w:val="22"/>
        </w:rPr>
        <w:t>most commonly offered</w:t>
      </w:r>
      <w:proofErr w:type="gramEnd"/>
      <w:r>
        <w:rPr>
          <w:rFonts w:ascii="Calibri" w:eastAsia="Calibri" w:hAnsi="Calibri" w:cs="Calibri"/>
          <w:sz w:val="22"/>
          <w:szCs w:val="22"/>
        </w:rPr>
        <w:t xml:space="preserve"> is tokenization fertility — the number of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pieces a tokenizer needs to represent a word — with high-fertility languages assumed to suffer degraded representations as a direct consequence of heavier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fragmentation.</w:t>
      </w:r>
    </w:p>
    <w:p w14:paraId="39E91CA2" w14:textId="77777777" w:rsidR="007B76E0" w:rsidRDefault="00000000">
      <w:pPr>
        <w:spacing w:after="160" w:line="300" w:lineRule="auto"/>
      </w:pPr>
      <w:r>
        <w:rPr>
          <w:rFonts w:ascii="Calibri" w:eastAsia="Calibri" w:hAnsi="Calibri" w:cs="Calibri"/>
          <w:sz w:val="22"/>
          <w:szCs w:val="22"/>
        </w:rPr>
        <w:t xml:space="preserve">This explanation has intuitive appeal but has never been cleanly isolated from a confound that sits directly underneath it: most cross-lingual similarity pipelines compute a single sentence vector by mean-pooling over all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token embeddings. Because fertility and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are the same quantity, any degradation attributed to "fertility" could equally be a mechanical artifact of pooling more vectors together, independent of which language is being represented. No existing study distinguishes </w:t>
      </w:r>
      <w:proofErr w:type="gramStart"/>
      <w:r>
        <w:rPr>
          <w:rFonts w:ascii="Calibri" w:eastAsia="Calibri" w:hAnsi="Calibri" w:cs="Calibri"/>
          <w:sz w:val="22"/>
          <w:szCs w:val="22"/>
        </w:rPr>
        <w:t>these two candidate</w:t>
      </w:r>
      <w:proofErr w:type="gramEnd"/>
      <w:r>
        <w:rPr>
          <w:rFonts w:ascii="Calibri" w:eastAsia="Calibri" w:hAnsi="Calibri" w:cs="Calibri"/>
          <w:sz w:val="22"/>
          <w:szCs w:val="22"/>
        </w:rPr>
        <w:t xml:space="preserve"> causes. This proposal sets out a research design that separates them directly.</w:t>
      </w:r>
    </w:p>
    <w:p w14:paraId="3EFC3683" w14:textId="77777777" w:rsidR="007B76E0" w:rsidRDefault="00000000">
      <w:pPr>
        <w:spacing w:after="160" w:line="300" w:lineRule="auto"/>
      </w:pPr>
      <w:r>
        <w:rPr>
          <w:rFonts w:ascii="Calibri" w:eastAsia="Calibri" w:hAnsi="Calibri" w:cs="Calibri"/>
          <w:sz w:val="22"/>
          <w:szCs w:val="22"/>
        </w:rPr>
        <w:t>The proposed study tests the isolation method on two language pairs that are script-divergent in structurally different ways — Urdu–Hindi (two closely related languages that diverge only in script) and Serbian Cyrillic/Latin (one language rendered in two scripts) — so that any pattern observed is tested for generalization rather than reported from a single case.</w:t>
      </w:r>
    </w:p>
    <w:p w14:paraId="6CC41A40" w14:textId="77777777" w:rsidR="007B76E0" w:rsidRDefault="00000000">
      <w:pPr>
        <w:pStyle w:val="Heading1"/>
        <w:spacing w:before="280" w:after="140"/>
      </w:pPr>
      <w:r>
        <w:rPr>
          <w:rFonts w:ascii="Calibri" w:eastAsia="Calibri" w:hAnsi="Calibri" w:cs="Calibri"/>
        </w:rPr>
        <w:t>2. Background and Motivation</w:t>
      </w:r>
    </w:p>
    <w:p w14:paraId="3A300136" w14:textId="77777777" w:rsidR="007B76E0" w:rsidRDefault="00000000">
      <w:pPr>
        <w:pStyle w:val="Heading2"/>
        <w:spacing w:before="280" w:after="140"/>
      </w:pPr>
      <w:r>
        <w:rPr>
          <w:rFonts w:ascii="Calibri" w:eastAsia="Calibri" w:hAnsi="Calibri" w:cs="Calibri"/>
        </w:rPr>
        <w:t>2.1 Linguistic Basis for the Urdu–Hindi Pair</w:t>
      </w:r>
    </w:p>
    <w:p w14:paraId="5EAB471D" w14:textId="77777777" w:rsidR="007B76E0" w:rsidRDefault="00000000">
      <w:pPr>
        <w:spacing w:after="160" w:line="300" w:lineRule="auto"/>
      </w:pPr>
      <w:r>
        <w:rPr>
          <w:rFonts w:ascii="Calibri" w:eastAsia="Calibri" w:hAnsi="Calibri" w:cs="Calibri"/>
          <w:sz w:val="22"/>
          <w:szCs w:val="22"/>
        </w:rPr>
        <w:t xml:space="preserve">Urdu and Hindi share phonology, grammar, SOV word order, fusional morphology, and postpositional case-marking, and are mutually intelligible in spoken form; they are often described as one spoken language (Hindustani) realized as two literary standards. Their divergence is almost entirely orthographic: Urdu is written in </w:t>
      </w:r>
      <w:proofErr w:type="spellStart"/>
      <w:r>
        <w:rPr>
          <w:rFonts w:ascii="Calibri" w:eastAsia="Calibri" w:hAnsi="Calibri" w:cs="Calibri"/>
          <w:sz w:val="22"/>
          <w:szCs w:val="22"/>
        </w:rPr>
        <w:t>Nastaliq</w:t>
      </w:r>
      <w:proofErr w:type="spellEnd"/>
      <w:r>
        <w:rPr>
          <w:rFonts w:ascii="Calibri" w:eastAsia="Calibri" w:hAnsi="Calibri" w:cs="Calibri"/>
          <w:sz w:val="22"/>
          <w:szCs w:val="22"/>
        </w:rPr>
        <w:t>, a calligraphic Perso-Arabic script, while Hindi is written in Devanagari. This combination — near-total typological overlap alongside near-total script divergence — is unusually clean for isolating script effects on multilingual representations from confounding typological effects, since typology is held effectively constant while script is not.</w:t>
      </w:r>
    </w:p>
    <w:p w14:paraId="6BD3FCD9" w14:textId="77777777" w:rsidR="007B76E0" w:rsidRDefault="00000000">
      <w:pPr>
        <w:pStyle w:val="Heading2"/>
        <w:spacing w:before="280" w:after="140"/>
      </w:pPr>
      <w:r>
        <w:rPr>
          <w:rFonts w:ascii="Calibri" w:eastAsia="Calibri" w:hAnsi="Calibri" w:cs="Calibri"/>
        </w:rPr>
        <w:t>2.2 Linguistic Basis for the Serbian Cyrillic/Latin Pair</w:t>
      </w:r>
    </w:p>
    <w:p w14:paraId="3E97FE74" w14:textId="77777777" w:rsidR="007B76E0" w:rsidRDefault="00000000">
      <w:pPr>
        <w:spacing w:after="160" w:line="300" w:lineRule="auto"/>
      </w:pPr>
      <w:r>
        <w:rPr>
          <w:rFonts w:ascii="Calibri" w:eastAsia="Calibri" w:hAnsi="Calibri" w:cs="Calibri"/>
          <w:sz w:val="22"/>
          <w:szCs w:val="22"/>
        </w:rPr>
        <w:t xml:space="preserve">Serbian is written natively in both Cyrillic and Latin scripts, with a near-deterministic one-to-one letter correspondence between the two. This gives a second, structurally different </w:t>
      </w:r>
      <w:proofErr w:type="spellStart"/>
      <w:r>
        <w:rPr>
          <w:rFonts w:ascii="Calibri" w:eastAsia="Calibri" w:hAnsi="Calibri" w:cs="Calibri"/>
          <w:sz w:val="22"/>
          <w:szCs w:val="22"/>
        </w:rPr>
        <w:t>flavor</w:t>
      </w:r>
      <w:proofErr w:type="spellEnd"/>
      <w:r>
        <w:rPr>
          <w:rFonts w:ascii="Calibri" w:eastAsia="Calibri" w:hAnsi="Calibri" w:cs="Calibri"/>
          <w:sz w:val="22"/>
          <w:szCs w:val="22"/>
        </w:rPr>
        <w:t xml:space="preserve"> of script divergence: a single language rather than two related languages. Testing both pairs strengthens any generalization claim, and if the two pairs behave differently, that divergence becomes a finding </w:t>
      </w:r>
      <w:proofErr w:type="gramStart"/>
      <w:r>
        <w:rPr>
          <w:rFonts w:ascii="Calibri" w:eastAsia="Calibri" w:hAnsi="Calibri" w:cs="Calibri"/>
          <w:sz w:val="22"/>
          <w:szCs w:val="22"/>
        </w:rPr>
        <w:t>in its own right rather</w:t>
      </w:r>
      <w:proofErr w:type="gramEnd"/>
      <w:r>
        <w:rPr>
          <w:rFonts w:ascii="Calibri" w:eastAsia="Calibri" w:hAnsi="Calibri" w:cs="Calibri"/>
          <w:sz w:val="22"/>
          <w:szCs w:val="22"/>
        </w:rPr>
        <w:t xml:space="preserve"> than being smoothed over as noise.</w:t>
      </w:r>
    </w:p>
    <w:p w14:paraId="68097816" w14:textId="77777777" w:rsidR="007B76E0" w:rsidRDefault="00000000">
      <w:pPr>
        <w:pStyle w:val="Heading2"/>
        <w:spacing w:before="280" w:after="140"/>
      </w:pPr>
      <w:r>
        <w:rPr>
          <w:rFonts w:ascii="Calibri" w:eastAsia="Calibri" w:hAnsi="Calibri" w:cs="Calibri"/>
        </w:rPr>
        <w:t>2.3 An Open Disagreement in the Literature</w:t>
      </w:r>
    </w:p>
    <w:p w14:paraId="4E50DCED" w14:textId="77777777" w:rsidR="007B76E0" w:rsidRDefault="00000000">
      <w:pPr>
        <w:spacing w:after="160" w:line="300" w:lineRule="auto"/>
      </w:pPr>
      <w:r>
        <w:rPr>
          <w:rFonts w:ascii="Calibri" w:eastAsia="Calibri" w:hAnsi="Calibri" w:cs="Calibri"/>
          <w:sz w:val="22"/>
          <w:szCs w:val="22"/>
        </w:rPr>
        <w:lastRenderedPageBreak/>
        <w:t xml:space="preserve">A further motivation is a genuine unresolved disagreement between Pires, Schlinger, and Garrette (2019) and Del and Fishel (2021) on how multilingual BERT represents Urdu and Hindi relative to other language pairs. Rather than treating this disagreement as the contribution itself, this proposal treats its reconciliation as </w:t>
      </w:r>
      <w:proofErr w:type="gramStart"/>
      <w:r>
        <w:rPr>
          <w:rFonts w:ascii="Calibri" w:eastAsia="Calibri" w:hAnsi="Calibri" w:cs="Calibri"/>
          <w:sz w:val="22"/>
          <w:szCs w:val="22"/>
        </w:rPr>
        <w:t>a necessary prerequisite</w:t>
      </w:r>
      <w:proofErr w:type="gramEnd"/>
      <w:r>
        <w:rPr>
          <w:rFonts w:ascii="Calibri" w:eastAsia="Calibri" w:hAnsi="Calibri" w:cs="Calibri"/>
          <w:sz w:val="22"/>
          <w:szCs w:val="22"/>
        </w:rPr>
        <w:t xml:space="preserve"> step (Method A) that must be settled before the paper's actual contribution (Method B) is interpretable.</w:t>
      </w:r>
    </w:p>
    <w:p w14:paraId="0F385062" w14:textId="77777777" w:rsidR="007B76E0" w:rsidRDefault="00000000">
      <w:pPr>
        <w:pStyle w:val="Heading1"/>
        <w:spacing w:before="280" w:after="140"/>
      </w:pPr>
      <w:r>
        <w:rPr>
          <w:rFonts w:ascii="Calibri" w:eastAsia="Calibri" w:hAnsi="Calibri" w:cs="Calibri"/>
        </w:rPr>
        <w:t>3. Problem Statement</w:t>
      </w:r>
    </w:p>
    <w:p w14:paraId="7E7082BC" w14:textId="77777777" w:rsidR="007B76E0" w:rsidRDefault="00000000">
      <w:pPr>
        <w:spacing w:after="160" w:line="300" w:lineRule="auto"/>
      </w:pPr>
      <w:r>
        <w:rPr>
          <w:rFonts w:ascii="Calibri" w:eastAsia="Calibri" w:hAnsi="Calibri" w:cs="Calibri"/>
          <w:sz w:val="22"/>
          <w:szCs w:val="22"/>
        </w:rPr>
        <w:t xml:space="preserve">Tokenization fertility is routinely cited in the multilingual NLP literature as an explanatory mechanism for degraded cross-lingual representations in low-resource-script languages. However, because fertility is definitionally equivalent to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and mean-pooling more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vectors mechanically shifts the resulting sentence representation regardless of the language involved, no existing study has cleanly separated the fertility effect from this pooling artifact. Without this separation, a widely repeated causal claim in the field rests on an unverified mechanism. This proposal addresses that gap directly, on frozen encoders, with zero fine-tuning, using a matched control built from each tokenizer's own native stochastic segmentation mode.</w:t>
      </w:r>
    </w:p>
    <w:p w14:paraId="3D545CE9" w14:textId="77777777" w:rsidR="007B76E0" w:rsidRDefault="00000000">
      <w:pPr>
        <w:pStyle w:val="Heading1"/>
        <w:spacing w:before="280" w:after="140"/>
      </w:pPr>
      <w:r>
        <w:rPr>
          <w:rFonts w:ascii="Calibri" w:eastAsia="Calibri" w:hAnsi="Calibri" w:cs="Calibri"/>
        </w:rPr>
        <w:t>4. Research Questions</w:t>
      </w:r>
    </w:p>
    <w:p w14:paraId="687D1ECC" w14:textId="77777777" w:rsidR="007B76E0" w:rsidRDefault="00000000">
      <w:pPr>
        <w:pStyle w:val="ListParagraph"/>
        <w:numPr>
          <w:ilvl w:val="0"/>
          <w:numId w:val="2"/>
        </w:numPr>
        <w:spacing w:after="100" w:line="300" w:lineRule="auto"/>
      </w:pPr>
      <w:r>
        <w:rPr>
          <w:rFonts w:ascii="Calibri" w:eastAsia="Calibri" w:hAnsi="Calibri" w:cs="Calibri"/>
          <w:sz w:val="22"/>
          <w:szCs w:val="22"/>
        </w:rPr>
        <w:t xml:space="preserve">RQ1: Once the mean-pooling artifact is held constant via a count-matched stochastic-segmentation control, does tokenization fertility independently predict degradation in cross-lingual sentence representations produced by frozen </w:t>
      </w: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and XLM-R?</w:t>
      </w:r>
    </w:p>
    <w:p w14:paraId="2313753E" w14:textId="77777777" w:rsidR="007B76E0" w:rsidRDefault="00000000">
      <w:pPr>
        <w:pStyle w:val="ListParagraph"/>
        <w:numPr>
          <w:ilvl w:val="0"/>
          <w:numId w:val="2"/>
        </w:numPr>
        <w:spacing w:after="100" w:line="300" w:lineRule="auto"/>
      </w:pPr>
      <w:r>
        <w:rPr>
          <w:rFonts w:ascii="Calibri" w:eastAsia="Calibri" w:hAnsi="Calibri" w:cs="Calibri"/>
          <w:sz w:val="22"/>
          <w:szCs w:val="22"/>
        </w:rPr>
        <w:t>RQ2: Does this relationship — if present — hold consistently across two structurally different forms of script divergence (two related languages in two scripts, versus one language in two scripts), or does it diverge between them?</w:t>
      </w:r>
    </w:p>
    <w:p w14:paraId="3C858C0A" w14:textId="77777777" w:rsidR="007B76E0" w:rsidRDefault="00000000">
      <w:pPr>
        <w:pStyle w:val="ListParagraph"/>
        <w:numPr>
          <w:ilvl w:val="0"/>
          <w:numId w:val="2"/>
        </w:numPr>
        <w:spacing w:after="100" w:line="300" w:lineRule="auto"/>
      </w:pPr>
      <w:r>
        <w:rPr>
          <w:rFonts w:ascii="Calibri" w:eastAsia="Calibri" w:hAnsi="Calibri" w:cs="Calibri"/>
          <w:sz w:val="22"/>
          <w:szCs w:val="22"/>
        </w:rPr>
        <w:t>RQ3: Do previously reported cross-lingual similarity findings for Urdu–Hindi (Pires et al., 2019; Del &amp; Fishel, 2021) reproduce under an independent re-implementation, and does the choice of similarity metric (CKA, cosine, ANC) affect the conclusion drawn?</w:t>
      </w:r>
    </w:p>
    <w:p w14:paraId="6A5A1E2B" w14:textId="77777777" w:rsidR="007B76E0" w:rsidRDefault="00000000">
      <w:pPr>
        <w:pStyle w:val="ListParagraph"/>
        <w:numPr>
          <w:ilvl w:val="0"/>
          <w:numId w:val="2"/>
        </w:numPr>
        <w:spacing w:after="100" w:line="300" w:lineRule="auto"/>
      </w:pPr>
      <w:r>
        <w:rPr>
          <w:rFonts w:ascii="Calibri" w:eastAsia="Calibri" w:hAnsi="Calibri" w:cs="Calibri"/>
          <w:sz w:val="22"/>
          <w:szCs w:val="22"/>
        </w:rPr>
        <w:t xml:space="preserve">RQ4: To what extent does fertility improve statistical fit over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alone, once both are </w:t>
      </w:r>
      <w:proofErr w:type="spellStart"/>
      <w:r>
        <w:rPr>
          <w:rFonts w:ascii="Calibri" w:eastAsia="Calibri" w:hAnsi="Calibri" w:cs="Calibri"/>
          <w:sz w:val="22"/>
          <w:szCs w:val="22"/>
        </w:rPr>
        <w:t>modeled</w:t>
      </w:r>
      <w:proofErr w:type="spellEnd"/>
      <w:r>
        <w:rPr>
          <w:rFonts w:ascii="Calibri" w:eastAsia="Calibri" w:hAnsi="Calibri" w:cs="Calibri"/>
          <w:sz w:val="22"/>
          <w:szCs w:val="22"/>
        </w:rPr>
        <w:t xml:space="preserve"> jointly against representational similarity?</w:t>
      </w:r>
    </w:p>
    <w:p w14:paraId="1E443CDA" w14:textId="77777777" w:rsidR="007B76E0" w:rsidRDefault="00000000">
      <w:pPr>
        <w:pStyle w:val="Heading1"/>
        <w:spacing w:before="280" w:after="140"/>
      </w:pPr>
      <w:r>
        <w:rPr>
          <w:rFonts w:ascii="Calibri" w:eastAsia="Calibri" w:hAnsi="Calibri" w:cs="Calibri"/>
        </w:rPr>
        <w:t>5. Research Objectives</w:t>
      </w:r>
    </w:p>
    <w:p w14:paraId="3ADF39E2" w14:textId="77777777" w:rsidR="007B76E0" w:rsidRDefault="00000000">
      <w:pPr>
        <w:pStyle w:val="ListParagraph"/>
        <w:numPr>
          <w:ilvl w:val="0"/>
          <w:numId w:val="2"/>
        </w:numPr>
        <w:spacing w:after="100" w:line="300" w:lineRule="auto"/>
      </w:pPr>
      <w:r>
        <w:rPr>
          <w:rFonts w:ascii="Calibri" w:eastAsia="Calibri" w:hAnsi="Calibri" w:cs="Calibri"/>
          <w:sz w:val="22"/>
          <w:szCs w:val="22"/>
        </w:rPr>
        <w:t>To reconcile conflicting prior findings on Urdu–Hindi cross-lingual representational similarity by independently reproducing the relevant baseline pipeline before drawing any new conclusions (Method A).</w:t>
      </w:r>
    </w:p>
    <w:p w14:paraId="20BC5FE8" w14:textId="77777777" w:rsidR="007B76E0" w:rsidRDefault="00000000">
      <w:pPr>
        <w:pStyle w:val="ListParagraph"/>
        <w:numPr>
          <w:ilvl w:val="0"/>
          <w:numId w:val="2"/>
        </w:numPr>
        <w:spacing w:after="100" w:line="300" w:lineRule="auto"/>
      </w:pPr>
      <w:r>
        <w:rPr>
          <w:rFonts w:ascii="Calibri" w:eastAsia="Calibri" w:hAnsi="Calibri" w:cs="Calibri"/>
          <w:sz w:val="22"/>
          <w:szCs w:val="22"/>
        </w:rPr>
        <w:t xml:space="preserve">To design and implement a matched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-regularization control that isolates tokenization fertility from the mean-pooling confound, applied identically to </w:t>
      </w:r>
      <w:proofErr w:type="spellStart"/>
      <w:r>
        <w:rPr>
          <w:rFonts w:ascii="Calibri" w:eastAsia="Calibri" w:hAnsi="Calibri" w:cs="Calibri"/>
          <w:sz w:val="22"/>
          <w:szCs w:val="22"/>
        </w:rPr>
        <w:t>WordPiece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SentencePiece</w:t>
      </w:r>
      <w:proofErr w:type="spellEnd"/>
      <w:r>
        <w:rPr>
          <w:rFonts w:ascii="Calibri" w:eastAsia="Calibri" w:hAnsi="Calibri" w:cs="Calibri"/>
          <w:sz w:val="22"/>
          <w:szCs w:val="22"/>
        </w:rPr>
        <w:t>/BPE (XLM-R) tokenizers (Method B).</w:t>
      </w:r>
    </w:p>
    <w:p w14:paraId="75B801B9" w14:textId="77777777" w:rsidR="007B76E0" w:rsidRDefault="00000000">
      <w:pPr>
        <w:pStyle w:val="ListParagraph"/>
        <w:numPr>
          <w:ilvl w:val="0"/>
          <w:numId w:val="2"/>
        </w:numPr>
        <w:spacing w:after="100" w:line="300" w:lineRule="auto"/>
      </w:pPr>
      <w:r>
        <w:rPr>
          <w:rFonts w:ascii="Calibri" w:eastAsia="Calibri" w:hAnsi="Calibri" w:cs="Calibri"/>
          <w:sz w:val="22"/>
          <w:szCs w:val="22"/>
        </w:rPr>
        <w:t>To test this isolation method across two script-divergent language pairs — Urdu–Hindi and Serbian Cyrillic/Latin — to assess whether any observed effect generalizes beyond a single language pair.</w:t>
      </w:r>
    </w:p>
    <w:p w14:paraId="2F270A1F" w14:textId="77777777" w:rsidR="007B76E0" w:rsidRDefault="00000000">
      <w:pPr>
        <w:pStyle w:val="ListParagraph"/>
        <w:numPr>
          <w:ilvl w:val="0"/>
          <w:numId w:val="2"/>
        </w:numPr>
        <w:spacing w:after="100" w:line="300" w:lineRule="auto"/>
      </w:pPr>
      <w:r>
        <w:rPr>
          <w:rFonts w:ascii="Calibri" w:eastAsia="Calibri" w:hAnsi="Calibri" w:cs="Calibri"/>
          <w:sz w:val="22"/>
          <w:szCs w:val="22"/>
        </w:rPr>
        <w:lastRenderedPageBreak/>
        <w:t>To quantify the robustness of the result under multiple similarity metrics (CKA, anisotropy-corrected cosine, nearest-</w:t>
      </w:r>
      <w:proofErr w:type="spellStart"/>
      <w:r>
        <w:rPr>
          <w:rFonts w:ascii="Calibri" w:eastAsia="Calibri" w:hAnsi="Calibri" w:cs="Calibri"/>
          <w:sz w:val="22"/>
          <w:szCs w:val="22"/>
        </w:rPr>
        <w:t>neighbor</w:t>
      </w:r>
      <w:proofErr w:type="spellEnd"/>
      <w:r>
        <w:rPr>
          <w:rFonts w:ascii="Calibri" w:eastAsia="Calibri" w:hAnsi="Calibri" w:cs="Calibri"/>
          <w:sz w:val="22"/>
          <w:szCs w:val="22"/>
        </w:rPr>
        <w:t xml:space="preserve"> accuracy, ANC) and multiple statistical corrections (Benjamini–Hochberg FDR, Benjamini–</w:t>
      </w:r>
      <w:proofErr w:type="spellStart"/>
      <w:r>
        <w:rPr>
          <w:rFonts w:ascii="Calibri" w:eastAsia="Calibri" w:hAnsi="Calibri" w:cs="Calibri"/>
          <w:sz w:val="22"/>
          <w:szCs w:val="22"/>
        </w:rPr>
        <w:t>Yekutieli</w:t>
      </w:r>
      <w:proofErr w:type="spellEnd"/>
      <w:r>
        <w:rPr>
          <w:rFonts w:ascii="Calibri" w:eastAsia="Calibri" w:hAnsi="Calibri" w:cs="Calibri"/>
          <w:sz w:val="22"/>
          <w:szCs w:val="22"/>
        </w:rPr>
        <w:t>), including a pre-registered equivalence test (TOST) for interpreting null results.</w:t>
      </w:r>
    </w:p>
    <w:p w14:paraId="07BC211B" w14:textId="77777777" w:rsidR="007B76E0" w:rsidRDefault="00000000">
      <w:pPr>
        <w:pStyle w:val="ListParagraph"/>
        <w:numPr>
          <w:ilvl w:val="0"/>
          <w:numId w:val="2"/>
        </w:numPr>
        <w:spacing w:after="100" w:line="300" w:lineRule="auto"/>
      </w:pPr>
      <w:r>
        <w:rPr>
          <w:rFonts w:ascii="Calibri" w:eastAsia="Calibri" w:hAnsi="Calibri" w:cs="Calibri"/>
          <w:sz w:val="22"/>
          <w:szCs w:val="22"/>
        </w:rPr>
        <w:t>To produce a fully reproducible, publicly released research artifact — code, pre-registration, and result data — that allows the matched-control method to be applied to additional script-divergent language pairs without rebuilding the pipeline.</w:t>
      </w:r>
    </w:p>
    <w:p w14:paraId="574EB41E" w14:textId="77777777" w:rsidR="007B76E0" w:rsidRDefault="00000000">
      <w:pPr>
        <w:pStyle w:val="Heading1"/>
        <w:spacing w:before="280" w:after="140"/>
      </w:pPr>
      <w:r>
        <w:rPr>
          <w:rFonts w:ascii="Calibri" w:eastAsia="Calibri" w:hAnsi="Calibri" w:cs="Calibri"/>
        </w:rPr>
        <w:t>6. Literature Review</w:t>
      </w:r>
    </w:p>
    <w:p w14:paraId="0160BC4B" w14:textId="77777777" w:rsidR="007B76E0" w:rsidRDefault="00000000">
      <w:pPr>
        <w:spacing w:after="160" w:line="300" w:lineRule="auto"/>
      </w:pPr>
      <w:r>
        <w:rPr>
          <w:rFonts w:ascii="Calibri" w:eastAsia="Calibri" w:hAnsi="Calibri" w:cs="Calibri"/>
          <w:sz w:val="22"/>
          <w:szCs w:val="22"/>
        </w:rPr>
        <w:t>A structured search against approximately 20 candidate overlapping papers was carried out prior to finalizing this proposal, so that the design below reflects a settled reading of the literature rather than an open question. The review is organized around the four functions this literature plays in the study: foundational baselines, the core gap being addressed, methodological tools being reused or adapted, and adjacent work that was deliberately excluded from the contribution.</w:t>
      </w:r>
    </w:p>
    <w:p w14:paraId="7724311B" w14:textId="77777777" w:rsidR="007B76E0" w:rsidRDefault="00000000">
      <w:pPr>
        <w:pStyle w:val="Heading2"/>
        <w:spacing w:before="280" w:after="140"/>
      </w:pPr>
      <w:r>
        <w:rPr>
          <w:rFonts w:ascii="Calibri" w:eastAsia="Calibri" w:hAnsi="Calibri" w:cs="Calibri"/>
        </w:rPr>
        <w:t>6.1 Foundational Cross-Lingual Representation Literature</w:t>
      </w:r>
    </w:p>
    <w:p w14:paraId="427CCAED" w14:textId="77777777" w:rsidR="007B76E0" w:rsidRDefault="00000000">
      <w:pPr>
        <w:spacing w:after="160" w:line="300" w:lineRule="auto"/>
      </w:pPr>
      <w:r>
        <w:rPr>
          <w:rFonts w:ascii="Calibri" w:eastAsia="Calibri" w:hAnsi="Calibri" w:cs="Calibri"/>
          <w:sz w:val="22"/>
          <w:szCs w:val="22"/>
        </w:rPr>
        <w:t xml:space="preserve">Pires, Schlinger, and Garrette (2019) first showed that multilingual BERT transfers cross-lingually well beyond what shared vocabulary alone would </w:t>
      </w:r>
      <w:proofErr w:type="gramStart"/>
      <w:r>
        <w:rPr>
          <w:rFonts w:ascii="Calibri" w:eastAsia="Calibri" w:hAnsi="Calibri" w:cs="Calibri"/>
          <w:sz w:val="22"/>
          <w:szCs w:val="22"/>
        </w:rPr>
        <w:t>predict, but</w:t>
      </w:r>
      <w:proofErr w:type="gramEnd"/>
      <w:r>
        <w:rPr>
          <w:rFonts w:ascii="Calibri" w:eastAsia="Calibri" w:hAnsi="Calibri" w:cs="Calibri"/>
          <w:sz w:val="22"/>
          <w:szCs w:val="22"/>
        </w:rPr>
        <w:t xml:space="preserve"> reported comparatively weak performance for some script-divergent pairs. Del and Fishel (2021) revisited this using CKA/CCA/SVCCA-based similarity measures and reported partially conflicting conclusions specifically for Urdu–Hindi. This unresolved disagreement is the direct motivation for the reconciliation baseline (Method A) proposed in Section 7.1: the disagreement is treated as a prerequisite to settle, not as the contribution.</w:t>
      </w:r>
    </w:p>
    <w:p w14:paraId="4881BDB0" w14:textId="77777777" w:rsidR="007B76E0" w:rsidRDefault="00000000">
      <w:pPr>
        <w:spacing w:after="160" w:line="300" w:lineRule="auto"/>
      </w:pPr>
      <w:proofErr w:type="spellStart"/>
      <w:r>
        <w:rPr>
          <w:rFonts w:ascii="Calibri" w:eastAsia="Calibri" w:hAnsi="Calibri" w:cs="Calibri"/>
          <w:sz w:val="22"/>
          <w:szCs w:val="22"/>
        </w:rPr>
        <w:t>Kornblith</w:t>
      </w:r>
      <w:proofErr w:type="spellEnd"/>
      <w:r>
        <w:rPr>
          <w:rFonts w:ascii="Calibri" w:eastAsia="Calibri" w:hAnsi="Calibri" w:cs="Calibri"/>
          <w:sz w:val="22"/>
          <w:szCs w:val="22"/>
        </w:rPr>
        <w:t xml:space="preserve">, Norouzi, Lee, and Hinton (2019) introduced </w:t>
      </w:r>
      <w:proofErr w:type="spellStart"/>
      <w:r>
        <w:rPr>
          <w:rFonts w:ascii="Calibri" w:eastAsia="Calibri" w:hAnsi="Calibri" w:cs="Calibri"/>
          <w:sz w:val="22"/>
          <w:szCs w:val="22"/>
        </w:rPr>
        <w:t>Centered</w:t>
      </w:r>
      <w:proofErr w:type="spellEnd"/>
      <w:r>
        <w:rPr>
          <w:rFonts w:ascii="Calibri" w:eastAsia="Calibri" w:hAnsi="Calibri" w:cs="Calibri"/>
          <w:sz w:val="22"/>
          <w:szCs w:val="22"/>
        </w:rPr>
        <w:t xml:space="preserve"> Kernel Alignment (CKA) as a similarity index for neural network representations, which underlies both the original baseline studies and Method A of this proposal. </w:t>
      </w:r>
      <w:proofErr w:type="spellStart"/>
      <w:r>
        <w:rPr>
          <w:rFonts w:ascii="Calibri" w:eastAsia="Calibri" w:hAnsi="Calibri" w:cs="Calibri"/>
          <w:sz w:val="22"/>
          <w:szCs w:val="22"/>
        </w:rPr>
        <w:t>Ethayarajh</w:t>
      </w:r>
      <w:proofErr w:type="spellEnd"/>
      <w:r>
        <w:rPr>
          <w:rFonts w:ascii="Calibri" w:eastAsia="Calibri" w:hAnsi="Calibri" w:cs="Calibri"/>
          <w:sz w:val="22"/>
          <w:szCs w:val="22"/>
        </w:rPr>
        <w:t xml:space="preserve"> (2019) established that contextual embedding spaces are frequently anisotropic, which is directly relevant to interpreting pooled cosine similarity later in the design.</w:t>
      </w:r>
    </w:p>
    <w:p w14:paraId="3456EFBD" w14:textId="77777777" w:rsidR="007B76E0" w:rsidRDefault="00000000">
      <w:pPr>
        <w:pStyle w:val="Heading2"/>
        <w:spacing w:before="280" w:after="140"/>
      </w:pPr>
      <w:r>
        <w:rPr>
          <w:rFonts w:ascii="Calibri" w:eastAsia="Calibri" w:hAnsi="Calibri" w:cs="Calibri"/>
        </w:rPr>
        <w:t>6.2 The Core Gap: Fertility Versus the Pooling Confound</w:t>
      </w:r>
    </w:p>
    <w:p w14:paraId="06380798" w14:textId="77777777" w:rsidR="007B76E0" w:rsidRDefault="00000000">
      <w:pPr>
        <w:spacing w:after="160" w:line="300" w:lineRule="auto"/>
      </w:pPr>
      <w:r>
        <w:rPr>
          <w:rFonts w:ascii="Calibri" w:eastAsia="Calibri" w:hAnsi="Calibri" w:cs="Calibri"/>
          <w:sz w:val="22"/>
          <w:szCs w:val="22"/>
        </w:rPr>
        <w:t>No prior work was found that implements a matched physical control isolating tokenization fertility from mean-pooling on frozen encoders — this is the central gap the proposed study fills. The closest related work is DEPART (2026), which treats fertility and CKA as joint statistical covariates rather than constructing a matched control; its method section should be re-checked prior to any camera-ready submission, since it is the nearest existing paper along this line. "Beyond Fertility" / STRR (2025) proposes a whole-word retention metric as an alternative to fertility itself; it is a distinct metric contribution and is treated in this proposal as background/future work rather than a competing method.</w:t>
      </w:r>
    </w:p>
    <w:p w14:paraId="2E881535" w14:textId="77777777" w:rsidR="007B76E0" w:rsidRDefault="00000000">
      <w:pPr>
        <w:spacing w:after="160" w:line="300" w:lineRule="auto"/>
      </w:pPr>
      <w:r>
        <w:rPr>
          <w:rFonts w:ascii="Calibri" w:eastAsia="Calibri" w:hAnsi="Calibri" w:cs="Calibri"/>
          <w:sz w:val="22"/>
          <w:szCs w:val="22"/>
        </w:rPr>
        <w:t xml:space="preserve">Mitra and Kumar (2026) provide a formal proof that mean-pooled cosine similarity is not length-invariant under </w:t>
      </w:r>
      <w:proofErr w:type="gramStart"/>
      <w:r>
        <w:rPr>
          <w:rFonts w:ascii="Calibri" w:eastAsia="Calibri" w:hAnsi="Calibri" w:cs="Calibri"/>
          <w:sz w:val="22"/>
          <w:szCs w:val="22"/>
        </w:rPr>
        <w:t>anisotropy, and</w:t>
      </w:r>
      <w:proofErr w:type="gramEnd"/>
      <w:r>
        <w:rPr>
          <w:rFonts w:ascii="Calibri" w:eastAsia="Calibri" w:hAnsi="Calibri" w:cs="Calibri"/>
          <w:sz w:val="22"/>
          <w:szCs w:val="22"/>
        </w:rPr>
        <w:t xml:space="preserve"> validate this empirically outside the Urdu–Hindi domain. This result directly strengthens the motivation for the proposed study: it gives a formal mechanism for exactly the pooling </w:t>
      </w:r>
      <w:r>
        <w:rPr>
          <w:rFonts w:ascii="Calibri" w:eastAsia="Calibri" w:hAnsi="Calibri" w:cs="Calibri"/>
          <w:sz w:val="22"/>
          <w:szCs w:val="22"/>
        </w:rPr>
        <w:lastRenderedPageBreak/>
        <w:t xml:space="preserve">artifact this proposal </w:t>
      </w:r>
      <w:proofErr w:type="gramStart"/>
      <w:r>
        <w:rPr>
          <w:rFonts w:ascii="Calibri" w:eastAsia="Calibri" w:hAnsi="Calibri" w:cs="Calibri"/>
          <w:sz w:val="22"/>
          <w:szCs w:val="22"/>
        </w:rPr>
        <w:t>isolates, and</w:t>
      </w:r>
      <w:proofErr w:type="gramEnd"/>
      <w:r>
        <w:rPr>
          <w:rFonts w:ascii="Calibri" w:eastAsia="Calibri" w:hAnsi="Calibri" w:cs="Calibri"/>
          <w:sz w:val="22"/>
          <w:szCs w:val="22"/>
        </w:rPr>
        <w:t xml:space="preserve"> is treated as required citation and required methodological consideration (Section 7.1) rather than a competing claim.</w:t>
      </w:r>
    </w:p>
    <w:p w14:paraId="35A25491" w14:textId="77777777" w:rsidR="007B76E0" w:rsidRDefault="00000000">
      <w:pPr>
        <w:pStyle w:val="Heading2"/>
        <w:spacing w:before="280" w:after="140"/>
      </w:pPr>
      <w:r>
        <w:rPr>
          <w:rFonts w:ascii="Calibri" w:eastAsia="Calibri" w:hAnsi="Calibri" w:cs="Calibri"/>
        </w:rPr>
        <w:t>6.3 Methodological Literature Being Reused or Adapted</w:t>
      </w:r>
    </w:p>
    <w:p w14:paraId="2F930F00" w14:textId="77777777" w:rsidR="007B76E0" w:rsidRDefault="00000000">
      <w:pPr>
        <w:spacing w:after="160" w:line="300" w:lineRule="auto"/>
      </w:pPr>
      <w:r>
        <w:rPr>
          <w:rFonts w:ascii="Calibri" w:eastAsia="Calibri" w:hAnsi="Calibri" w:cs="Calibri"/>
          <w:sz w:val="22"/>
          <w:szCs w:val="22"/>
        </w:rPr>
        <w:t>Del and Fishel's own 2022 AACL follow-up work argues that CKA/CCA can under-report similarity that other measures — including their proposed Average Neuron-Wise Correlation (ANC) — are able to detect. Because this concern is raised by the same authors whose baseline this proposal reconciles, it is treated as a required read before finalizing the metric set for Method A, with ANC proposed as a third cross-check alongside CKA and cosine similarity.</w:t>
      </w:r>
    </w:p>
    <w:p w14:paraId="37B3420D" w14:textId="77777777" w:rsidR="007B76E0" w:rsidRDefault="00000000">
      <w:pPr>
        <w:spacing w:after="160" w:line="300" w:lineRule="auto"/>
      </w:pPr>
      <w:r>
        <w:rPr>
          <w:rFonts w:ascii="Calibri" w:eastAsia="Calibri" w:hAnsi="Calibri" w:cs="Calibri"/>
          <w:sz w:val="22"/>
          <w:szCs w:val="22"/>
        </w:rPr>
        <w:t xml:space="preserve">Kudo (2018) and </w:t>
      </w:r>
      <w:proofErr w:type="spellStart"/>
      <w:r>
        <w:rPr>
          <w:rFonts w:ascii="Calibri" w:eastAsia="Calibri" w:hAnsi="Calibri" w:cs="Calibri"/>
          <w:sz w:val="22"/>
          <w:szCs w:val="22"/>
        </w:rPr>
        <w:t>Provilkov</w:t>
      </w:r>
      <w:proofErr w:type="spellEnd"/>
      <w:r>
        <w:rPr>
          <w:rFonts w:ascii="Calibri" w:eastAsia="Calibri" w:hAnsi="Calibri" w:cs="Calibri"/>
          <w:sz w:val="22"/>
          <w:szCs w:val="22"/>
        </w:rPr>
        <w:t xml:space="preserve">, Emelianenko, and Voita (2020) established the stochastic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-sampling techniques — </w:t>
      </w:r>
      <w:proofErr w:type="spellStart"/>
      <w:r>
        <w:rPr>
          <w:rFonts w:ascii="Calibri" w:eastAsia="Calibri" w:hAnsi="Calibri" w:cs="Calibri"/>
          <w:sz w:val="22"/>
          <w:szCs w:val="22"/>
        </w:rPr>
        <w:t>SentencePiece</w:t>
      </w:r>
      <w:proofErr w:type="spellEnd"/>
      <w:r>
        <w:rPr>
          <w:rFonts w:ascii="Calibri" w:eastAsia="Calibri" w:hAnsi="Calibri" w:cs="Calibri"/>
          <w:sz w:val="22"/>
          <w:szCs w:val="22"/>
        </w:rPr>
        <w:t xml:space="preserve"> regularization and BPE-Dropout — that make a matched control possible on the XLM-R side. Hiraoka (2022) provides the </w:t>
      </w:r>
      <w:proofErr w:type="spellStart"/>
      <w:r>
        <w:rPr>
          <w:rFonts w:ascii="Calibri" w:eastAsia="Calibri" w:hAnsi="Calibri" w:cs="Calibri"/>
          <w:sz w:val="22"/>
          <w:szCs w:val="22"/>
        </w:rPr>
        <w:t>WordPiece</w:t>
      </w:r>
      <w:proofErr w:type="spellEnd"/>
      <w:r>
        <w:rPr>
          <w:rFonts w:ascii="Calibri" w:eastAsia="Calibri" w:hAnsi="Calibri" w:cs="Calibri"/>
          <w:sz w:val="22"/>
          <w:szCs w:val="22"/>
        </w:rPr>
        <w:t xml:space="preserve">-side equivalent, </w:t>
      </w:r>
      <w:proofErr w:type="spellStart"/>
      <w:r>
        <w:rPr>
          <w:rFonts w:ascii="Calibri" w:eastAsia="Calibri" w:hAnsi="Calibri" w:cs="Calibri"/>
          <w:sz w:val="22"/>
          <w:szCs w:val="22"/>
        </w:rPr>
        <w:t>MaxMatch</w:t>
      </w:r>
      <w:proofErr w:type="spellEnd"/>
      <w:r>
        <w:rPr>
          <w:rFonts w:ascii="Calibri" w:eastAsia="Calibri" w:hAnsi="Calibri" w:cs="Calibri"/>
          <w:sz w:val="22"/>
          <w:szCs w:val="22"/>
        </w:rPr>
        <w:t xml:space="preserve">-Dropout, needed for </w:t>
      </w: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Cognetta, </w:t>
      </w:r>
      <w:proofErr w:type="spellStart"/>
      <w:r>
        <w:rPr>
          <w:rFonts w:ascii="Calibri" w:eastAsia="Calibri" w:hAnsi="Calibri" w:cs="Calibri"/>
          <w:sz w:val="22"/>
          <w:szCs w:val="22"/>
        </w:rPr>
        <w:t>Zouhar</w:t>
      </w:r>
      <w:proofErr w:type="spellEnd"/>
      <w:r>
        <w:rPr>
          <w:rFonts w:ascii="Calibri" w:eastAsia="Calibri" w:hAnsi="Calibri" w:cs="Calibri"/>
          <w:sz w:val="22"/>
          <w:szCs w:val="22"/>
        </w:rPr>
        <w:t xml:space="preserve">, and Okazaki (2024) show that both BPE-Dropout and </w:t>
      </w:r>
      <w:proofErr w:type="spellStart"/>
      <w:r>
        <w:rPr>
          <w:rFonts w:ascii="Calibri" w:eastAsia="Calibri" w:hAnsi="Calibri" w:cs="Calibri"/>
          <w:sz w:val="22"/>
          <w:szCs w:val="22"/>
        </w:rPr>
        <w:t>MaxMatch</w:t>
      </w:r>
      <w:proofErr w:type="spellEnd"/>
      <w:r>
        <w:rPr>
          <w:rFonts w:ascii="Calibri" w:eastAsia="Calibri" w:hAnsi="Calibri" w:cs="Calibri"/>
          <w:sz w:val="22"/>
          <w:szCs w:val="22"/>
        </w:rPr>
        <w:t>-Dropout are heavily biased toward the canonical tokenization — empirically, BPE-Dropout places roughly 97.8% of its probability mass on the single default segmentation — which means an uncorrected "matched alternative" risks being closer to canonical-plus-small-perturbation than a genuinely different valid segmentation. Their uniform-sampling algorithm is proposed for adoption in this study as a bias correction (Section 7.3).</w:t>
      </w:r>
    </w:p>
    <w:p w14:paraId="72F9B866" w14:textId="77777777" w:rsidR="007B76E0" w:rsidRDefault="00000000">
      <w:pPr>
        <w:spacing w:after="160" w:line="300" w:lineRule="auto"/>
      </w:pPr>
      <w:r>
        <w:rPr>
          <w:rFonts w:ascii="Calibri" w:eastAsia="Calibri" w:hAnsi="Calibri" w:cs="Calibri"/>
          <w:sz w:val="22"/>
          <w:szCs w:val="22"/>
        </w:rPr>
        <w:t xml:space="preserve">Rust, Pfeiffer, Vulic, Ruder, and </w:t>
      </w:r>
      <w:proofErr w:type="spellStart"/>
      <w:r>
        <w:rPr>
          <w:rFonts w:ascii="Calibri" w:eastAsia="Calibri" w:hAnsi="Calibri" w:cs="Calibri"/>
          <w:sz w:val="22"/>
          <w:szCs w:val="22"/>
        </w:rPr>
        <w:t>Gurevych</w:t>
      </w:r>
      <w:proofErr w:type="spellEnd"/>
      <w:r>
        <w:rPr>
          <w:rFonts w:ascii="Calibri" w:eastAsia="Calibri" w:hAnsi="Calibri" w:cs="Calibri"/>
          <w:sz w:val="22"/>
          <w:szCs w:val="22"/>
        </w:rPr>
        <w:t xml:space="preserve"> (2021) examine tokenizer quality and monolingual performance across multilingual models, providing broader context for why tokenizer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is treated as a first-class variable rather than an implementation detail in this design.</w:t>
      </w:r>
    </w:p>
    <w:p w14:paraId="71240C6D" w14:textId="77777777" w:rsidR="007B76E0" w:rsidRDefault="00000000">
      <w:pPr>
        <w:pStyle w:val="Heading2"/>
        <w:spacing w:before="280" w:after="140"/>
      </w:pPr>
      <w:r>
        <w:rPr>
          <w:rFonts w:ascii="Calibri" w:eastAsia="Calibri" w:hAnsi="Calibri" w:cs="Calibri"/>
        </w:rPr>
        <w:t>6.4 Linguistic Grounding for the Orthographic-Asymmetry Limitation</w:t>
      </w:r>
    </w:p>
    <w:p w14:paraId="0EFD96AE" w14:textId="77777777" w:rsidR="007B76E0" w:rsidRDefault="00000000">
      <w:pPr>
        <w:spacing w:after="160" w:line="300" w:lineRule="auto"/>
      </w:pPr>
      <w:r>
        <w:rPr>
          <w:rFonts w:ascii="Calibri" w:eastAsia="Calibri" w:hAnsi="Calibri" w:cs="Calibri"/>
          <w:sz w:val="22"/>
          <w:szCs w:val="22"/>
        </w:rPr>
        <w:t xml:space="preserve">Existing rule-based work on Urdu tokenization (2024/2025) documents </w:t>
      </w:r>
      <w:proofErr w:type="spellStart"/>
      <w:r>
        <w:rPr>
          <w:rFonts w:ascii="Calibri" w:eastAsia="Calibri" w:hAnsi="Calibri" w:cs="Calibri"/>
          <w:sz w:val="22"/>
          <w:szCs w:val="22"/>
        </w:rPr>
        <w:t>izafat</w:t>
      </w:r>
      <w:proofErr w:type="spellEnd"/>
      <w:r>
        <w:rPr>
          <w:rFonts w:ascii="Calibri" w:eastAsia="Calibri" w:hAnsi="Calibri" w:cs="Calibri"/>
          <w:sz w:val="22"/>
          <w:szCs w:val="22"/>
        </w:rPr>
        <w:t xml:space="preserve"> constructions, enclitics, and noun-noun compounding as sources of tokenization difficulty specific to Urdu. This work is cited as linguistic grounding for a limitation acknowledged later in this proposal (Section 10): whitespace-based word-boundary segmentation is a noisier proxy for Urdu than for Hindi, given less standardized orthographic conventions around these constructions.</w:t>
      </w:r>
    </w:p>
    <w:p w14:paraId="318A4609" w14:textId="77777777" w:rsidR="007B76E0" w:rsidRDefault="00000000">
      <w:pPr>
        <w:pStyle w:val="Heading2"/>
        <w:spacing w:before="280" w:after="140"/>
      </w:pPr>
      <w:r>
        <w:rPr>
          <w:rFonts w:ascii="Calibri" w:eastAsia="Calibri" w:hAnsi="Calibri" w:cs="Calibri"/>
        </w:rPr>
        <w:t>6.5 Adjacent Work Explicitly Excluded from Scope</w:t>
      </w:r>
    </w:p>
    <w:p w14:paraId="20ADA349" w14:textId="77777777" w:rsidR="007B76E0" w:rsidRDefault="00000000">
      <w:pPr>
        <w:spacing w:after="160" w:line="300" w:lineRule="auto"/>
      </w:pPr>
      <w:r>
        <w:rPr>
          <w:rFonts w:ascii="Calibri" w:eastAsia="Calibri" w:hAnsi="Calibri" w:cs="Calibri"/>
          <w:sz w:val="22"/>
          <w:szCs w:val="22"/>
        </w:rPr>
        <w:t xml:space="preserve">Two areas were identified during the review and deliberately excluded from the contribution. First, tokenizer or vocabulary augmentation/replacement for </w:t>
      </w:r>
      <w:proofErr w:type="spellStart"/>
      <w:r>
        <w:rPr>
          <w:rFonts w:ascii="Calibri" w:eastAsia="Calibri" w:hAnsi="Calibri" w:cs="Calibri"/>
          <w:sz w:val="22"/>
          <w:szCs w:val="22"/>
        </w:rPr>
        <w:t>Nastaliq</w:t>
      </w:r>
      <w:proofErr w:type="spellEnd"/>
      <w:r>
        <w:rPr>
          <w:rFonts w:ascii="Calibri" w:eastAsia="Calibri" w:hAnsi="Calibri" w:cs="Calibri"/>
          <w:sz w:val="22"/>
          <w:szCs w:val="22"/>
        </w:rPr>
        <w:t xml:space="preserve"> or Indic scripts (e.g., BrahmicTokenizer-131K, Parallel Tokenizers, </w:t>
      </w:r>
      <w:proofErr w:type="spellStart"/>
      <w:r>
        <w:rPr>
          <w:rFonts w:ascii="Calibri" w:eastAsia="Calibri" w:hAnsi="Calibri" w:cs="Calibri"/>
          <w:sz w:val="22"/>
          <w:szCs w:val="22"/>
        </w:rPr>
        <w:t>TokSuite</w:t>
      </w:r>
      <w:proofErr w:type="spellEnd"/>
      <w:r>
        <w:rPr>
          <w:rFonts w:ascii="Calibri" w:eastAsia="Calibri" w:hAnsi="Calibri" w:cs="Calibri"/>
          <w:sz w:val="22"/>
          <w:szCs w:val="22"/>
        </w:rPr>
        <w:t xml:space="preserve">, and related Indic tokenization surveys) is a crowded, saturated space; this proposal does not build or adapt a tokenizer and treats that direction as explicitly out of scope. Second, </w:t>
      </w:r>
      <w:proofErr w:type="spellStart"/>
      <w:r>
        <w:rPr>
          <w:rFonts w:ascii="Calibri" w:eastAsia="Calibri" w:hAnsi="Calibri" w:cs="Calibri"/>
          <w:sz w:val="22"/>
          <w:szCs w:val="22"/>
        </w:rPr>
        <w:t>Gigant</w:t>
      </w:r>
      <w:proofErr w:type="spellEnd"/>
      <w:r>
        <w:rPr>
          <w:rFonts w:ascii="Calibri" w:eastAsia="Calibri" w:hAnsi="Calibri" w:cs="Calibri"/>
          <w:sz w:val="22"/>
          <w:szCs w:val="22"/>
        </w:rPr>
        <w:t xml:space="preserve"> et al. (2026), which decomposes </w:t>
      </w:r>
      <w:proofErr w:type="spellStart"/>
      <w:r>
        <w:rPr>
          <w:rFonts w:ascii="Calibri" w:eastAsia="Calibri" w:hAnsi="Calibri" w:cs="Calibri"/>
          <w:sz w:val="22"/>
          <w:szCs w:val="22"/>
        </w:rPr>
        <w:t>subword</w:t>
      </w:r>
      <w:proofErr w:type="spellEnd"/>
      <w:r>
        <w:rPr>
          <w:rFonts w:ascii="Calibri" w:eastAsia="Calibri" w:hAnsi="Calibri" w:cs="Calibri"/>
          <w:sz w:val="22"/>
          <w:szCs w:val="22"/>
        </w:rPr>
        <w:t>-versus-byte pretraining dynamics on monolingual English data, was assessed and found not relevant — it has no multilingual angle, no frozen-model probing, and no CKA-based analysis, and is therefore excluded rather than cited.</w:t>
      </w:r>
    </w:p>
    <w:p w14:paraId="405DDD18" w14:textId="77777777" w:rsidR="007B76E0" w:rsidRDefault="00000000">
      <w:pPr>
        <w:pStyle w:val="Heading1"/>
        <w:spacing w:before="280" w:after="140"/>
      </w:pPr>
      <w:r>
        <w:rPr>
          <w:rFonts w:ascii="Calibri" w:eastAsia="Calibri" w:hAnsi="Calibri" w:cs="Calibri"/>
        </w:rPr>
        <w:t>7. Research Design and Methodology</w:t>
      </w:r>
    </w:p>
    <w:p w14:paraId="6BF7B6AF" w14:textId="77777777" w:rsidR="007B76E0" w:rsidRDefault="00000000">
      <w:pPr>
        <w:spacing w:after="160" w:line="300" w:lineRule="auto"/>
      </w:pPr>
      <w:r>
        <w:rPr>
          <w:rFonts w:ascii="Calibri" w:eastAsia="Calibri" w:hAnsi="Calibri" w:cs="Calibri"/>
          <w:sz w:val="22"/>
          <w:szCs w:val="22"/>
        </w:rPr>
        <w:lastRenderedPageBreak/>
        <w:t xml:space="preserve">The study uses a purely observational, representational-analysis design on frozen pretrained encoders: no fine-tuning, no new text generation, and no human subjects are involved at any stage. The design proceeds in two methodological phases — a reconciliation baseline (Method A) that must clear before the core contribution is interpretable, and the matched </w:t>
      </w:r>
      <w:proofErr w:type="spellStart"/>
      <w:r>
        <w:rPr>
          <w:rFonts w:ascii="Calibri" w:eastAsia="Calibri" w:hAnsi="Calibri" w:cs="Calibri"/>
          <w:sz w:val="22"/>
          <w:szCs w:val="22"/>
        </w:rPr>
        <w:t>subword</w:t>
      </w:r>
      <w:proofErr w:type="spellEnd"/>
      <w:r>
        <w:rPr>
          <w:rFonts w:ascii="Calibri" w:eastAsia="Calibri" w:hAnsi="Calibri" w:cs="Calibri"/>
          <w:sz w:val="22"/>
          <w:szCs w:val="22"/>
        </w:rPr>
        <w:t>-regularization test itself (Method B).</w:t>
      </w:r>
    </w:p>
    <w:p w14:paraId="19285708" w14:textId="77777777" w:rsidR="007B76E0" w:rsidRDefault="00000000">
      <w:pPr>
        <w:pStyle w:val="Heading2"/>
        <w:spacing w:before="280" w:after="140"/>
      </w:pPr>
      <w:r>
        <w:rPr>
          <w:rFonts w:ascii="Calibri" w:eastAsia="Calibri" w:hAnsi="Calibri" w:cs="Calibri"/>
        </w:rPr>
        <w:t>7.1 Models and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7B76E0" w14:paraId="52DAB259"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14:paraId="3B9F8055" w14:textId="77777777" w:rsidR="007B76E0" w:rsidRDefault="00000000">
            <w:r>
              <w:rPr>
                <w:rFonts w:ascii="Calibri" w:eastAsia="Calibri" w:hAnsi="Calibri" w:cs="Calibri"/>
                <w:b/>
                <w:bCs/>
                <w:color w:val="FFFFFF"/>
              </w:rPr>
              <w:t>Field</w:t>
            </w:r>
          </w:p>
        </w:tc>
        <w:tc>
          <w:tcPr>
            <w:tcW w:w="6150" w:type="dxa"/>
            <w:shd w:val="clear" w:color="auto" w:fill="1F4E79"/>
            <w:tcMar>
              <w:top w:w="100" w:type="dxa"/>
              <w:left w:w="120" w:type="dxa"/>
              <w:bottom w:w="100" w:type="dxa"/>
              <w:right w:w="120" w:type="dxa"/>
            </w:tcMar>
          </w:tcPr>
          <w:p w14:paraId="710B2015" w14:textId="77777777" w:rsidR="007B76E0" w:rsidRDefault="00000000">
            <w:r>
              <w:rPr>
                <w:rFonts w:ascii="Calibri" w:eastAsia="Calibri" w:hAnsi="Calibri" w:cs="Calibri"/>
                <w:b/>
                <w:bCs/>
                <w:color w:val="FFFFFF"/>
              </w:rPr>
              <w:t>Specification</w:t>
            </w:r>
          </w:p>
        </w:tc>
      </w:tr>
      <w:tr w:rsidR="007B76E0" w14:paraId="7E5575EE" w14:textId="77777777">
        <w:tblPrEx>
          <w:tblCellMar>
            <w:top w:w="0" w:type="dxa"/>
            <w:bottom w:w="0" w:type="dxa"/>
          </w:tblCellMar>
        </w:tblPrEx>
        <w:tc>
          <w:tcPr>
            <w:tcW w:w="3200" w:type="dxa"/>
            <w:tcMar>
              <w:top w:w="100" w:type="dxa"/>
              <w:left w:w="120" w:type="dxa"/>
              <w:bottom w:w="100" w:type="dxa"/>
              <w:right w:w="120" w:type="dxa"/>
            </w:tcMar>
          </w:tcPr>
          <w:p w14:paraId="2AF8EFC1" w14:textId="77777777" w:rsidR="007B76E0" w:rsidRDefault="00000000">
            <w:r>
              <w:rPr>
                <w:rFonts w:ascii="Calibri" w:eastAsia="Calibri" w:hAnsi="Calibri" w:cs="Calibri"/>
              </w:rPr>
              <w:t>Model 1</w:t>
            </w:r>
          </w:p>
        </w:tc>
        <w:tc>
          <w:tcPr>
            <w:tcW w:w="6150" w:type="dxa"/>
            <w:tcMar>
              <w:top w:w="100" w:type="dxa"/>
              <w:left w:w="120" w:type="dxa"/>
              <w:bottom w:w="100" w:type="dxa"/>
              <w:right w:w="120" w:type="dxa"/>
            </w:tcMar>
          </w:tcPr>
          <w:p w14:paraId="2B127669" w14:textId="77777777" w:rsidR="007B76E0" w:rsidRDefault="00000000">
            <w:proofErr w:type="spellStart"/>
            <w:r>
              <w:rPr>
                <w:rFonts w:ascii="Calibri" w:eastAsia="Calibri" w:hAnsi="Calibri" w:cs="Calibri"/>
              </w:rPr>
              <w:t>mBERT</w:t>
            </w:r>
            <w:proofErr w:type="spellEnd"/>
            <w:r>
              <w:rPr>
                <w:rFonts w:ascii="Calibri" w:eastAsia="Calibri" w:hAnsi="Calibri" w:cs="Calibri"/>
              </w:rPr>
              <w:t xml:space="preserve"> (</w:t>
            </w:r>
            <w:proofErr w:type="spellStart"/>
            <w:r>
              <w:rPr>
                <w:rFonts w:ascii="Calibri" w:eastAsia="Calibri" w:hAnsi="Calibri" w:cs="Calibri"/>
              </w:rPr>
              <w:t>bert</w:t>
            </w:r>
            <w:proofErr w:type="spellEnd"/>
            <w:r>
              <w:rPr>
                <w:rFonts w:ascii="Calibri" w:eastAsia="Calibri" w:hAnsi="Calibri" w:cs="Calibri"/>
              </w:rPr>
              <w:t xml:space="preserve">-base-multilingual-cased, </w:t>
            </w:r>
            <w:proofErr w:type="spellStart"/>
            <w:r>
              <w:rPr>
                <w:rFonts w:ascii="Calibri" w:eastAsia="Calibri" w:hAnsi="Calibri" w:cs="Calibri"/>
              </w:rPr>
              <w:t>WordPiece</w:t>
            </w:r>
            <w:proofErr w:type="spellEnd"/>
            <w:r>
              <w:rPr>
                <w:rFonts w:ascii="Calibri" w:eastAsia="Calibri" w:hAnsi="Calibri" w:cs="Calibri"/>
              </w:rPr>
              <w:t>) — Devlin et al., 2019</w:t>
            </w:r>
          </w:p>
        </w:tc>
      </w:tr>
      <w:tr w:rsidR="007B76E0" w14:paraId="4EE984CB" w14:textId="77777777">
        <w:tblPrEx>
          <w:tblCellMar>
            <w:top w:w="0" w:type="dxa"/>
            <w:bottom w:w="0" w:type="dxa"/>
          </w:tblCellMar>
        </w:tblPrEx>
        <w:tc>
          <w:tcPr>
            <w:tcW w:w="3200" w:type="dxa"/>
            <w:tcMar>
              <w:top w:w="100" w:type="dxa"/>
              <w:left w:w="120" w:type="dxa"/>
              <w:bottom w:w="100" w:type="dxa"/>
              <w:right w:w="120" w:type="dxa"/>
            </w:tcMar>
          </w:tcPr>
          <w:p w14:paraId="2F9A18DC" w14:textId="77777777" w:rsidR="007B76E0" w:rsidRDefault="00000000">
            <w:r>
              <w:rPr>
                <w:rFonts w:ascii="Calibri" w:eastAsia="Calibri" w:hAnsi="Calibri" w:cs="Calibri"/>
              </w:rPr>
              <w:t>Model 2</w:t>
            </w:r>
          </w:p>
        </w:tc>
        <w:tc>
          <w:tcPr>
            <w:tcW w:w="6150" w:type="dxa"/>
            <w:tcMar>
              <w:top w:w="100" w:type="dxa"/>
              <w:left w:w="120" w:type="dxa"/>
              <w:bottom w:w="100" w:type="dxa"/>
              <w:right w:w="120" w:type="dxa"/>
            </w:tcMar>
          </w:tcPr>
          <w:p w14:paraId="45B86AE4" w14:textId="77777777" w:rsidR="007B76E0" w:rsidRDefault="00000000">
            <w:r>
              <w:rPr>
                <w:rFonts w:ascii="Calibri" w:eastAsia="Calibri" w:hAnsi="Calibri" w:cs="Calibri"/>
              </w:rPr>
              <w:t>XLM-R (</w:t>
            </w:r>
            <w:proofErr w:type="spellStart"/>
            <w:r>
              <w:rPr>
                <w:rFonts w:ascii="Calibri" w:eastAsia="Calibri" w:hAnsi="Calibri" w:cs="Calibri"/>
              </w:rPr>
              <w:t>SentencePiece</w:t>
            </w:r>
            <w:proofErr w:type="spellEnd"/>
            <w:r>
              <w:rPr>
                <w:rFonts w:ascii="Calibri" w:eastAsia="Calibri" w:hAnsi="Calibri" w:cs="Calibri"/>
              </w:rPr>
              <w:t xml:space="preserve">/BPE) — </w:t>
            </w:r>
            <w:proofErr w:type="spellStart"/>
            <w:r>
              <w:rPr>
                <w:rFonts w:ascii="Calibri" w:eastAsia="Calibri" w:hAnsi="Calibri" w:cs="Calibri"/>
              </w:rPr>
              <w:t>Conneau</w:t>
            </w:r>
            <w:proofErr w:type="spellEnd"/>
            <w:r>
              <w:rPr>
                <w:rFonts w:ascii="Calibri" w:eastAsia="Calibri" w:hAnsi="Calibri" w:cs="Calibri"/>
              </w:rPr>
              <w:t xml:space="preserve"> et al., 2020</w:t>
            </w:r>
          </w:p>
        </w:tc>
      </w:tr>
      <w:tr w:rsidR="007B76E0" w14:paraId="026F9FE0" w14:textId="77777777">
        <w:tblPrEx>
          <w:tblCellMar>
            <w:top w:w="0" w:type="dxa"/>
            <w:bottom w:w="0" w:type="dxa"/>
          </w:tblCellMar>
        </w:tblPrEx>
        <w:tc>
          <w:tcPr>
            <w:tcW w:w="3200" w:type="dxa"/>
            <w:tcMar>
              <w:top w:w="100" w:type="dxa"/>
              <w:left w:w="120" w:type="dxa"/>
              <w:bottom w:w="100" w:type="dxa"/>
              <w:right w:w="120" w:type="dxa"/>
            </w:tcMar>
          </w:tcPr>
          <w:p w14:paraId="6F984306" w14:textId="77777777" w:rsidR="007B76E0" w:rsidRDefault="00000000">
            <w:r>
              <w:rPr>
                <w:rFonts w:ascii="Calibri" w:eastAsia="Calibri" w:hAnsi="Calibri" w:cs="Calibri"/>
              </w:rPr>
              <w:t>Corpus</w:t>
            </w:r>
          </w:p>
        </w:tc>
        <w:tc>
          <w:tcPr>
            <w:tcW w:w="6150" w:type="dxa"/>
            <w:tcMar>
              <w:top w:w="100" w:type="dxa"/>
              <w:left w:w="120" w:type="dxa"/>
              <w:bottom w:w="100" w:type="dxa"/>
              <w:right w:w="120" w:type="dxa"/>
            </w:tcMar>
          </w:tcPr>
          <w:p w14:paraId="3F5030DF" w14:textId="77777777" w:rsidR="007B76E0" w:rsidRDefault="00000000">
            <w:r>
              <w:rPr>
                <w:rFonts w:ascii="Calibri" w:eastAsia="Calibri" w:hAnsi="Calibri" w:cs="Calibri"/>
              </w:rPr>
              <w:t>FLORES-200 (</w:t>
            </w:r>
            <w:proofErr w:type="spellStart"/>
            <w:r>
              <w:rPr>
                <w:rFonts w:ascii="Calibri" w:eastAsia="Calibri" w:hAnsi="Calibri" w:cs="Calibri"/>
              </w:rPr>
              <w:t>facebook</w:t>
            </w:r>
            <w:proofErr w:type="spellEnd"/>
            <w:r>
              <w:rPr>
                <w:rFonts w:ascii="Calibri" w:eastAsia="Calibri" w:hAnsi="Calibri" w:cs="Calibri"/>
              </w:rPr>
              <w:t xml:space="preserve">/flores, </w:t>
            </w:r>
            <w:proofErr w:type="spellStart"/>
            <w:r>
              <w:rPr>
                <w:rFonts w:ascii="Calibri" w:eastAsia="Calibri" w:hAnsi="Calibri" w:cs="Calibri"/>
              </w:rPr>
              <w:t>HuggingFace</w:t>
            </w:r>
            <w:proofErr w:type="spellEnd"/>
            <w:r>
              <w:rPr>
                <w:rFonts w:ascii="Calibri" w:eastAsia="Calibri" w:hAnsi="Calibri" w:cs="Calibri"/>
              </w:rPr>
              <w:t xml:space="preserve"> Datasets) — public parallel corpus</w:t>
            </w:r>
          </w:p>
        </w:tc>
      </w:tr>
      <w:tr w:rsidR="007B76E0" w14:paraId="53DC7216" w14:textId="77777777">
        <w:tblPrEx>
          <w:tblCellMar>
            <w:top w:w="0" w:type="dxa"/>
            <w:bottom w:w="0" w:type="dxa"/>
          </w:tblCellMar>
        </w:tblPrEx>
        <w:tc>
          <w:tcPr>
            <w:tcW w:w="3200" w:type="dxa"/>
            <w:tcMar>
              <w:top w:w="100" w:type="dxa"/>
              <w:left w:w="120" w:type="dxa"/>
              <w:bottom w:w="100" w:type="dxa"/>
              <w:right w:w="120" w:type="dxa"/>
            </w:tcMar>
          </w:tcPr>
          <w:p w14:paraId="0F550515" w14:textId="77777777" w:rsidR="007B76E0" w:rsidRDefault="00000000">
            <w:r>
              <w:rPr>
                <w:rFonts w:ascii="Calibri" w:eastAsia="Calibri" w:hAnsi="Calibri" w:cs="Calibri"/>
              </w:rPr>
              <w:t>Primary pair</w:t>
            </w:r>
          </w:p>
        </w:tc>
        <w:tc>
          <w:tcPr>
            <w:tcW w:w="6150" w:type="dxa"/>
            <w:tcMar>
              <w:top w:w="100" w:type="dxa"/>
              <w:left w:w="120" w:type="dxa"/>
              <w:bottom w:w="100" w:type="dxa"/>
              <w:right w:w="120" w:type="dxa"/>
            </w:tcMar>
          </w:tcPr>
          <w:p w14:paraId="4BB0ACA7" w14:textId="77777777" w:rsidR="007B76E0" w:rsidRDefault="00000000">
            <w:proofErr w:type="spellStart"/>
            <w:r>
              <w:rPr>
                <w:rFonts w:ascii="Calibri" w:eastAsia="Calibri" w:hAnsi="Calibri" w:cs="Calibri"/>
              </w:rPr>
              <w:t>Nastaliq</w:t>
            </w:r>
            <w:proofErr w:type="spellEnd"/>
            <w:r>
              <w:rPr>
                <w:rFonts w:ascii="Calibri" w:eastAsia="Calibri" w:hAnsi="Calibri" w:cs="Calibri"/>
              </w:rPr>
              <w:t xml:space="preserve"> Urdu, Devanagari Hindi, English (pivot)</w:t>
            </w:r>
          </w:p>
        </w:tc>
      </w:tr>
      <w:tr w:rsidR="007B76E0" w14:paraId="2EC0D48A" w14:textId="77777777">
        <w:tblPrEx>
          <w:tblCellMar>
            <w:top w:w="0" w:type="dxa"/>
            <w:bottom w:w="0" w:type="dxa"/>
          </w:tblCellMar>
        </w:tblPrEx>
        <w:tc>
          <w:tcPr>
            <w:tcW w:w="3200" w:type="dxa"/>
            <w:tcMar>
              <w:top w:w="100" w:type="dxa"/>
              <w:left w:w="120" w:type="dxa"/>
              <w:bottom w:w="100" w:type="dxa"/>
              <w:right w:w="120" w:type="dxa"/>
            </w:tcMar>
          </w:tcPr>
          <w:p w14:paraId="4B1193A7" w14:textId="77777777" w:rsidR="007B76E0" w:rsidRDefault="00000000">
            <w:r>
              <w:rPr>
                <w:rFonts w:ascii="Calibri" w:eastAsia="Calibri" w:hAnsi="Calibri" w:cs="Calibri"/>
              </w:rPr>
              <w:t>Secondary pair</w:t>
            </w:r>
          </w:p>
        </w:tc>
        <w:tc>
          <w:tcPr>
            <w:tcW w:w="6150" w:type="dxa"/>
            <w:tcMar>
              <w:top w:w="100" w:type="dxa"/>
              <w:left w:w="120" w:type="dxa"/>
              <w:bottom w:w="100" w:type="dxa"/>
              <w:right w:w="120" w:type="dxa"/>
            </w:tcMar>
          </w:tcPr>
          <w:p w14:paraId="7C5A4974" w14:textId="77777777" w:rsidR="007B76E0" w:rsidRDefault="00000000">
            <w:r>
              <w:rPr>
                <w:rFonts w:ascii="Calibri" w:eastAsia="Calibri" w:hAnsi="Calibri" w:cs="Calibri"/>
              </w:rPr>
              <w:t>Serbian (Cyrillic), Serbian (Latin), English (pivot) — same corpus family</w:t>
            </w:r>
          </w:p>
        </w:tc>
      </w:tr>
      <w:tr w:rsidR="007B76E0" w14:paraId="0663DD6E" w14:textId="77777777">
        <w:tblPrEx>
          <w:tblCellMar>
            <w:top w:w="0" w:type="dxa"/>
            <w:bottom w:w="0" w:type="dxa"/>
          </w:tblCellMar>
        </w:tblPrEx>
        <w:tc>
          <w:tcPr>
            <w:tcW w:w="3200" w:type="dxa"/>
            <w:tcMar>
              <w:top w:w="100" w:type="dxa"/>
              <w:left w:w="120" w:type="dxa"/>
              <w:bottom w:w="100" w:type="dxa"/>
              <w:right w:w="120" w:type="dxa"/>
            </w:tcMar>
          </w:tcPr>
          <w:p w14:paraId="36A66D1A" w14:textId="77777777" w:rsidR="007B76E0" w:rsidRDefault="00000000">
            <w:r>
              <w:rPr>
                <w:rFonts w:ascii="Calibri" w:eastAsia="Calibri" w:hAnsi="Calibri" w:cs="Calibri"/>
              </w:rPr>
              <w:t>Primary-pair sample size</w:t>
            </w:r>
          </w:p>
        </w:tc>
        <w:tc>
          <w:tcPr>
            <w:tcW w:w="6150" w:type="dxa"/>
            <w:tcMar>
              <w:top w:w="100" w:type="dxa"/>
              <w:left w:w="120" w:type="dxa"/>
              <w:bottom w:w="100" w:type="dxa"/>
              <w:right w:w="120" w:type="dxa"/>
            </w:tcMar>
          </w:tcPr>
          <w:p w14:paraId="29B4566A" w14:textId="77777777" w:rsidR="007B76E0" w:rsidRDefault="00000000">
            <w:r>
              <w:rPr>
                <w:rFonts w:ascii="Calibri" w:eastAsia="Calibri" w:hAnsi="Calibri" w:cs="Calibri"/>
              </w:rPr>
              <w:t>997 (dev) + 1,012 (</w:t>
            </w:r>
            <w:proofErr w:type="spellStart"/>
            <w:r>
              <w:rPr>
                <w:rFonts w:ascii="Calibri" w:eastAsia="Calibri" w:hAnsi="Calibri" w:cs="Calibri"/>
              </w:rPr>
              <w:t>devtest</w:t>
            </w:r>
            <w:proofErr w:type="spellEnd"/>
            <w:r>
              <w:rPr>
                <w:rFonts w:ascii="Calibri" w:eastAsia="Calibri" w:hAnsi="Calibri" w:cs="Calibri"/>
              </w:rPr>
              <w:t>) = 2,009 sentence pairs per language</w:t>
            </w:r>
          </w:p>
        </w:tc>
      </w:tr>
      <w:tr w:rsidR="007B76E0" w14:paraId="1C00B913" w14:textId="77777777">
        <w:tblPrEx>
          <w:tblCellMar>
            <w:top w:w="0" w:type="dxa"/>
            <w:bottom w:w="0" w:type="dxa"/>
          </w:tblCellMar>
        </w:tblPrEx>
        <w:tc>
          <w:tcPr>
            <w:tcW w:w="3200" w:type="dxa"/>
            <w:tcMar>
              <w:top w:w="100" w:type="dxa"/>
              <w:left w:w="120" w:type="dxa"/>
              <w:bottom w:w="100" w:type="dxa"/>
              <w:right w:w="120" w:type="dxa"/>
            </w:tcMar>
          </w:tcPr>
          <w:p w14:paraId="40326BED" w14:textId="77777777" w:rsidR="007B76E0" w:rsidRDefault="00000000">
            <w:r>
              <w:rPr>
                <w:rFonts w:ascii="Calibri" w:eastAsia="Calibri" w:hAnsi="Calibri" w:cs="Calibri"/>
              </w:rPr>
              <w:t>Secondary-pair sample size</w:t>
            </w:r>
          </w:p>
        </w:tc>
        <w:tc>
          <w:tcPr>
            <w:tcW w:w="6150" w:type="dxa"/>
            <w:tcMar>
              <w:top w:w="100" w:type="dxa"/>
              <w:left w:w="120" w:type="dxa"/>
              <w:bottom w:w="100" w:type="dxa"/>
              <w:right w:w="120" w:type="dxa"/>
            </w:tcMar>
          </w:tcPr>
          <w:p w14:paraId="696327F4" w14:textId="77777777" w:rsidR="007B76E0" w:rsidRDefault="00000000">
            <w:r>
              <w:rPr>
                <w:rFonts w:ascii="Calibri" w:eastAsia="Calibri" w:hAnsi="Calibri" w:cs="Calibri"/>
              </w:rPr>
              <w:t>Same FLORES-200 split structure where available; verified at run time</w:t>
            </w:r>
          </w:p>
        </w:tc>
      </w:tr>
    </w:tbl>
    <w:p w14:paraId="62C8C3ED" w14:textId="77777777" w:rsidR="007B76E0" w:rsidRDefault="00000000">
      <w:pPr>
        <w:spacing w:after="160" w:line="300" w:lineRule="auto"/>
      </w:pPr>
      <w:r>
        <w:rPr>
          <w:rFonts w:ascii="Calibri" w:eastAsia="Calibri" w:hAnsi="Calibri" w:cs="Calibri"/>
          <w:sz w:val="22"/>
          <w:szCs w:val="22"/>
        </w:rPr>
        <w:t>Split sizes and Serbian Cyrillic/Latin coverage are verified directly against the dataset at run time rather than assumed, since dataset cards are occasionally restructured. The secondary pair is not guaranteed the same statistical depth as the primary pair by default; whether it receives the full statistical treatment or is reported as a lighter preliminary robustness check is decided at a scheduled interim checkpoint (Section 12) based on remaining project runway.</w:t>
      </w:r>
    </w:p>
    <w:p w14:paraId="4B113383" w14:textId="77777777" w:rsidR="007B76E0" w:rsidRDefault="00000000">
      <w:pPr>
        <w:pStyle w:val="Heading2"/>
        <w:spacing w:before="280" w:after="140"/>
      </w:pPr>
      <w:r>
        <w:rPr>
          <w:rFonts w:ascii="Calibri" w:eastAsia="Calibri" w:hAnsi="Calibri" w:cs="Calibri"/>
        </w:rPr>
        <w:t>7.2 Method A — Reconciliation Baseline (Prerequisite)</w:t>
      </w:r>
    </w:p>
    <w:p w14:paraId="6DF20F50" w14:textId="77777777" w:rsidR="007B76E0" w:rsidRDefault="00000000">
      <w:pPr>
        <w:spacing w:after="160" w:line="300" w:lineRule="auto"/>
      </w:pPr>
      <w:r>
        <w:rPr>
          <w:rFonts w:ascii="Calibri" w:eastAsia="Calibri" w:hAnsi="Calibri" w:cs="Calibri"/>
          <w:sz w:val="22"/>
          <w:szCs w:val="22"/>
        </w:rPr>
        <w:t xml:space="preserve">Before Method B can be interpreted, this phase settles whether Pires et al. (2019) and Del and Fishel (2021) </w:t>
      </w:r>
      <w:proofErr w:type="gramStart"/>
      <w:r>
        <w:rPr>
          <w:rFonts w:ascii="Calibri" w:eastAsia="Calibri" w:hAnsi="Calibri" w:cs="Calibri"/>
          <w:sz w:val="22"/>
          <w:szCs w:val="22"/>
        </w:rPr>
        <w:t>actually disagree</w:t>
      </w:r>
      <w:proofErr w:type="gramEnd"/>
      <w:r>
        <w:rPr>
          <w:rFonts w:ascii="Calibri" w:eastAsia="Calibri" w:hAnsi="Calibri" w:cs="Calibri"/>
          <w:sz w:val="22"/>
          <w:szCs w:val="22"/>
        </w:rPr>
        <w:t xml:space="preserve"> on Urdu–Hindi. Rather than rebuilding this pipeline from scratch, the study reuses Del and Fishel's public implementation (the </w:t>
      </w:r>
      <w:proofErr w:type="spellStart"/>
      <w:r>
        <w:rPr>
          <w:rFonts w:ascii="Calibri" w:eastAsia="Calibri" w:hAnsi="Calibri" w:cs="Calibri"/>
          <w:sz w:val="22"/>
          <w:szCs w:val="22"/>
        </w:rPr>
        <w:t>xsim</w:t>
      </w:r>
      <w:proofErr w:type="spellEnd"/>
      <w:r>
        <w:rPr>
          <w:rFonts w:ascii="Calibri" w:eastAsia="Calibri" w:hAnsi="Calibri" w:cs="Calibri"/>
          <w:sz w:val="22"/>
          <w:szCs w:val="22"/>
        </w:rPr>
        <w:t xml:space="preserve"> codebase), which already covers </w:t>
      </w:r>
      <w:proofErr w:type="spellStart"/>
      <w:r>
        <w:rPr>
          <w:rFonts w:ascii="Calibri" w:eastAsia="Calibri" w:hAnsi="Calibri" w:cs="Calibri"/>
          <w:sz w:val="22"/>
          <w:szCs w:val="22"/>
        </w:rPr>
        <w:t>mBERT</w:t>
      </w:r>
      <w:proofErr w:type="spellEnd"/>
      <w:r>
        <w:rPr>
          <w:rFonts w:ascii="Calibri" w:eastAsia="Calibri" w:hAnsi="Calibri" w:cs="Calibri"/>
          <w:sz w:val="22"/>
          <w:szCs w:val="22"/>
        </w:rPr>
        <w:t>/XLM-R embedding extraction, mean- and CLS-pooling, and CKA/CCA/SVCCA computation.</w:t>
      </w:r>
    </w:p>
    <w:p w14:paraId="7A427163" w14:textId="77777777" w:rsidR="007B76E0" w:rsidRDefault="00000000">
      <w:pPr>
        <w:pStyle w:val="ListParagraph"/>
        <w:numPr>
          <w:ilvl w:val="0"/>
          <w:numId w:val="3"/>
        </w:numPr>
        <w:spacing w:after="100" w:line="300" w:lineRule="auto"/>
      </w:pPr>
      <w:r>
        <w:rPr>
          <w:rFonts w:ascii="Calibri" w:eastAsia="Calibri" w:hAnsi="Calibri" w:cs="Calibri"/>
          <w:sz w:val="22"/>
          <w:szCs w:val="22"/>
        </w:rPr>
        <w:t>A lightweight smoke test is run first — the forked pipeline is executed end-to-end on a trivial toy input purely to confirm it runs, surfacing any broken plumbing early rather than after a full reproduction attempt.</w:t>
      </w:r>
    </w:p>
    <w:p w14:paraId="6204D095" w14:textId="77777777" w:rsidR="007B76E0" w:rsidRDefault="00000000">
      <w:pPr>
        <w:pStyle w:val="ListParagraph"/>
        <w:numPr>
          <w:ilvl w:val="0"/>
          <w:numId w:val="3"/>
        </w:numPr>
        <w:spacing w:after="100" w:line="300" w:lineRule="auto"/>
      </w:pPr>
      <w:r>
        <w:rPr>
          <w:rFonts w:ascii="Calibri" w:eastAsia="Calibri" w:hAnsi="Calibri" w:cs="Calibri"/>
          <w:sz w:val="22"/>
          <w:szCs w:val="22"/>
        </w:rPr>
        <w:t>As a sanity checkpoint, Del and Fishel's published Urdu/Hindi/Swahili/Thai CKA-outlier clustering is reproduced before any new number from the fork is trusted. An unresolved reproduction is not carried forward into the next phase.</w:t>
      </w:r>
    </w:p>
    <w:p w14:paraId="6DC2DA70" w14:textId="77777777" w:rsidR="007B76E0" w:rsidRDefault="00000000">
      <w:pPr>
        <w:pStyle w:val="ListParagraph"/>
        <w:numPr>
          <w:ilvl w:val="0"/>
          <w:numId w:val="3"/>
        </w:numPr>
        <w:spacing w:after="100" w:line="300" w:lineRule="auto"/>
      </w:pPr>
      <w:r>
        <w:rPr>
          <w:rFonts w:ascii="Calibri" w:eastAsia="Calibri" w:hAnsi="Calibri" w:cs="Calibri"/>
          <w:sz w:val="22"/>
          <w:szCs w:val="22"/>
        </w:rPr>
        <w:t>Required output: raw pairwise CKA value, anisotropy-corrected cosine similarity, and nearest-</w:t>
      </w:r>
      <w:proofErr w:type="spellStart"/>
      <w:r>
        <w:rPr>
          <w:rFonts w:ascii="Calibri" w:eastAsia="Calibri" w:hAnsi="Calibri" w:cs="Calibri"/>
          <w:sz w:val="22"/>
          <w:szCs w:val="22"/>
        </w:rPr>
        <w:t>neighbor</w:t>
      </w:r>
      <w:proofErr w:type="spellEnd"/>
      <w:r>
        <w:rPr>
          <w:rFonts w:ascii="Calibri" w:eastAsia="Calibri" w:hAnsi="Calibri" w:cs="Calibri"/>
          <w:sz w:val="22"/>
          <w:szCs w:val="22"/>
        </w:rPr>
        <w:t xml:space="preserve"> accuracy, computed identically across layers and models, for </w:t>
      </w:r>
      <w:proofErr w:type="spellStart"/>
      <w:r>
        <w:rPr>
          <w:rFonts w:ascii="Calibri" w:eastAsia="Calibri" w:hAnsi="Calibri" w:cs="Calibri"/>
          <w:sz w:val="22"/>
          <w:szCs w:val="22"/>
        </w:rPr>
        <w:t>Urdu×Hindi</w:t>
      </w:r>
      <w:proofErr w:type="spellEnd"/>
      <w:r>
        <w:rPr>
          <w:rFonts w:ascii="Calibri" w:eastAsia="Calibri" w:hAnsi="Calibri" w:cs="Calibri"/>
          <w:sz w:val="22"/>
          <w:szCs w:val="22"/>
        </w:rPr>
        <w:t xml:space="preserve"> and separately for </w:t>
      </w:r>
      <w:proofErr w:type="spellStart"/>
      <w:r>
        <w:rPr>
          <w:rFonts w:ascii="Calibri" w:eastAsia="Calibri" w:hAnsi="Calibri" w:cs="Calibri"/>
          <w:sz w:val="22"/>
          <w:szCs w:val="22"/>
        </w:rPr>
        <w:t>Serbian-Cyrillic×</w:t>
      </w:r>
      <w:proofErr w:type="gramStart"/>
      <w:r>
        <w:rPr>
          <w:rFonts w:ascii="Calibri" w:eastAsia="Calibri" w:hAnsi="Calibri" w:cs="Calibri"/>
          <w:sz w:val="22"/>
          <w:szCs w:val="22"/>
        </w:rPr>
        <w:t>Serbian-Latin</w:t>
      </w:r>
      <w:proofErr w:type="spellEnd"/>
      <w:proofErr w:type="gramEnd"/>
      <w:r>
        <w:rPr>
          <w:rFonts w:ascii="Calibri" w:eastAsia="Calibri" w:hAnsi="Calibri" w:cs="Calibri"/>
          <w:sz w:val="22"/>
          <w:szCs w:val="22"/>
        </w:rPr>
        <w:t>.</w:t>
      </w:r>
    </w:p>
    <w:p w14:paraId="6742F39F" w14:textId="77777777" w:rsidR="007B76E0" w:rsidRDefault="00000000">
      <w:pPr>
        <w:pStyle w:val="ListParagraph"/>
        <w:numPr>
          <w:ilvl w:val="0"/>
          <w:numId w:val="3"/>
        </w:numPr>
        <w:spacing w:after="100" w:line="300" w:lineRule="auto"/>
      </w:pPr>
      <w:r>
        <w:rPr>
          <w:rFonts w:ascii="Calibri" w:eastAsia="Calibri" w:hAnsi="Calibri" w:cs="Calibri"/>
          <w:sz w:val="22"/>
          <w:szCs w:val="22"/>
        </w:rPr>
        <w:lastRenderedPageBreak/>
        <w:t>A token-level, position-aligned CKA (computed without any pooling step) is reported alongside the standard pooled CKA, directly testing whether Method A's own baseline carries residual length/fertility sensitivity of the kind formalized by Mitra and Kumar (2026).</w:t>
      </w:r>
    </w:p>
    <w:p w14:paraId="0E88FB33" w14:textId="77777777" w:rsidR="007B76E0" w:rsidRDefault="00000000">
      <w:pPr>
        <w:pStyle w:val="ListParagraph"/>
        <w:numPr>
          <w:ilvl w:val="0"/>
          <w:numId w:val="3"/>
        </w:numPr>
        <w:spacing w:after="100" w:line="300" w:lineRule="auto"/>
      </w:pPr>
      <w:r>
        <w:rPr>
          <w:rFonts w:ascii="Calibri" w:eastAsia="Calibri" w:hAnsi="Calibri" w:cs="Calibri"/>
          <w:sz w:val="22"/>
          <w:szCs w:val="22"/>
        </w:rPr>
        <w:t>ANC (Del &amp; Fishel, 2022) is considered as a third similarity index alongside CKA and cosine, given the original authors' own documented reliability concerns about CKA/CCA.</w:t>
      </w:r>
    </w:p>
    <w:p w14:paraId="38197E3D" w14:textId="77777777" w:rsidR="007B76E0" w:rsidRDefault="00000000">
      <w:pPr>
        <w:pStyle w:val="Heading2"/>
        <w:spacing w:before="280" w:after="140"/>
      </w:pPr>
      <w:r>
        <w:rPr>
          <w:rFonts w:ascii="Calibri" w:eastAsia="Calibri" w:hAnsi="Calibri" w:cs="Calibri"/>
        </w:rPr>
        <w:t xml:space="preserve">7.3 Method B — Matched </w:t>
      </w:r>
      <w:proofErr w:type="spellStart"/>
      <w:r>
        <w:rPr>
          <w:rFonts w:ascii="Calibri" w:eastAsia="Calibri" w:hAnsi="Calibri" w:cs="Calibri"/>
        </w:rPr>
        <w:t>Subword</w:t>
      </w:r>
      <w:proofErr w:type="spellEnd"/>
      <w:r>
        <w:rPr>
          <w:rFonts w:ascii="Calibri" w:eastAsia="Calibri" w:hAnsi="Calibri" w:cs="Calibri"/>
        </w:rPr>
        <w:t>-Regularization Test (Core Contribution)</w:t>
      </w:r>
    </w:p>
    <w:p w14:paraId="450CB22B" w14:textId="77777777" w:rsidR="007B76E0" w:rsidRDefault="00000000">
      <w:pPr>
        <w:spacing w:after="160" w:line="300" w:lineRule="auto"/>
      </w:pPr>
      <w:r>
        <w:rPr>
          <w:rFonts w:ascii="Calibri" w:eastAsia="Calibri" w:hAnsi="Calibri" w:cs="Calibri"/>
          <w:sz w:val="22"/>
          <w:szCs w:val="22"/>
        </w:rPr>
        <w:t>This phase constitutes the paper's actual contribution: a matched control that isolates the fertility effect from the pooling artifact, applied symmetrically to both tokenizer families.</w:t>
      </w:r>
    </w:p>
    <w:p w14:paraId="131BE474" w14:textId="77777777" w:rsidR="007B76E0" w:rsidRDefault="00000000">
      <w:pPr>
        <w:pStyle w:val="Heading3"/>
        <w:spacing w:before="280" w:after="140"/>
      </w:pPr>
      <w:r>
        <w:rPr>
          <w:rFonts w:ascii="Calibri" w:eastAsia="Calibri" w:hAnsi="Calibri" w:cs="Calibri"/>
        </w:rPr>
        <w:t>7.3.1 XLM-R side (</w:t>
      </w:r>
      <w:proofErr w:type="spellStart"/>
      <w:r>
        <w:rPr>
          <w:rFonts w:ascii="Calibri" w:eastAsia="Calibri" w:hAnsi="Calibri" w:cs="Calibri"/>
        </w:rPr>
        <w:t>SentencePiece</w:t>
      </w:r>
      <w:proofErr w:type="spellEnd"/>
      <w:r>
        <w:rPr>
          <w:rFonts w:ascii="Calibri" w:eastAsia="Calibri" w:hAnsi="Calibri" w:cs="Calibri"/>
        </w:rPr>
        <w:t>/BPE)</w:t>
      </w:r>
    </w:p>
    <w:p w14:paraId="3017FEE6" w14:textId="77777777" w:rsidR="007B76E0" w:rsidRDefault="00000000">
      <w:pPr>
        <w:spacing w:after="160" w:line="300" w:lineRule="auto"/>
      </w:pPr>
      <w:r>
        <w:rPr>
          <w:rFonts w:ascii="Calibri" w:eastAsia="Calibri" w:hAnsi="Calibri" w:cs="Calibri"/>
          <w:sz w:val="22"/>
          <w:szCs w:val="22"/>
        </w:rPr>
        <w:t xml:space="preserve">XLM-R's tokenizer exposes stochastic segmentation directly via </w:t>
      </w:r>
      <w:proofErr w:type="spellStart"/>
      <w:r>
        <w:rPr>
          <w:rFonts w:ascii="Calibri" w:eastAsia="Calibri" w:hAnsi="Calibri" w:cs="Calibri"/>
          <w:sz w:val="22"/>
          <w:szCs w:val="22"/>
        </w:rPr>
        <w:t>SentencePiece's</w:t>
      </w:r>
      <w:proofErr w:type="spellEnd"/>
      <w:r>
        <w:rPr>
          <w:rFonts w:ascii="Calibri" w:eastAsia="Calibri" w:hAnsi="Calibri" w:cs="Calibri"/>
          <w:sz w:val="22"/>
          <w:szCs w:val="22"/>
        </w:rPr>
        <w:t xml:space="preserve"> sampling mode (</w:t>
      </w:r>
      <w:proofErr w:type="spellStart"/>
      <w:r>
        <w:rPr>
          <w:rFonts w:ascii="Calibri" w:eastAsia="Calibri" w:hAnsi="Calibri" w:cs="Calibri"/>
          <w:sz w:val="22"/>
          <w:szCs w:val="22"/>
        </w:rPr>
        <w:t>enable_sampling</w:t>
      </w:r>
      <w:proofErr w:type="spellEnd"/>
      <w:r>
        <w:rPr>
          <w:rFonts w:ascii="Calibri" w:eastAsia="Calibri" w:hAnsi="Calibri" w:cs="Calibri"/>
          <w:sz w:val="22"/>
          <w:szCs w:val="22"/>
        </w:rPr>
        <w:t xml:space="preserve"> with a BPE-dropout probability, alpha), which samples alternate valid segmentations of the same word. This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is verified empirically by manually inspecting sampled segmentations on real Urdu, Hindi, and Serbian words before being trusted at scale, rather than assumed to match documentation.</w:t>
      </w:r>
    </w:p>
    <w:p w14:paraId="239A7F58" w14:textId="77777777" w:rsidR="007B76E0" w:rsidRDefault="00000000">
      <w:pPr>
        <w:pStyle w:val="Heading3"/>
        <w:spacing w:before="280" w:after="140"/>
      </w:pPr>
      <w:r>
        <w:rPr>
          <w:rFonts w:ascii="Calibri" w:eastAsia="Calibri" w:hAnsi="Calibri" w:cs="Calibri"/>
        </w:rPr>
        <w:t xml:space="preserve">7.3.2 </w:t>
      </w:r>
      <w:proofErr w:type="spellStart"/>
      <w:r>
        <w:rPr>
          <w:rFonts w:ascii="Calibri" w:eastAsia="Calibri" w:hAnsi="Calibri" w:cs="Calibri"/>
        </w:rPr>
        <w:t>mBERT</w:t>
      </w:r>
      <w:proofErr w:type="spellEnd"/>
      <w:r>
        <w:rPr>
          <w:rFonts w:ascii="Calibri" w:eastAsia="Calibri" w:hAnsi="Calibri" w:cs="Calibri"/>
        </w:rPr>
        <w:t xml:space="preserve"> side (</w:t>
      </w:r>
      <w:proofErr w:type="spellStart"/>
      <w:r>
        <w:rPr>
          <w:rFonts w:ascii="Calibri" w:eastAsia="Calibri" w:hAnsi="Calibri" w:cs="Calibri"/>
        </w:rPr>
        <w:t>WordPiece</w:t>
      </w:r>
      <w:proofErr w:type="spellEnd"/>
      <w:r>
        <w:rPr>
          <w:rFonts w:ascii="Calibri" w:eastAsia="Calibri" w:hAnsi="Calibri" w:cs="Calibri"/>
        </w:rPr>
        <w:t>)</w:t>
      </w:r>
    </w:p>
    <w:p w14:paraId="791418E0" w14:textId="77777777" w:rsidR="007B76E0" w:rsidRDefault="00000000">
      <w:pPr>
        <w:spacing w:after="160" w:line="300" w:lineRule="auto"/>
      </w:pPr>
      <w:r>
        <w:rPr>
          <w:rFonts w:ascii="Calibri" w:eastAsia="Calibri" w:hAnsi="Calibri" w:cs="Calibri"/>
          <w:sz w:val="22"/>
          <w:szCs w:val="22"/>
        </w:rPr>
        <w:t xml:space="preserve">The </w:t>
      </w:r>
      <w:proofErr w:type="spellStart"/>
      <w:r>
        <w:rPr>
          <w:rFonts w:ascii="Calibri" w:eastAsia="Calibri" w:hAnsi="Calibri" w:cs="Calibri"/>
          <w:sz w:val="22"/>
          <w:szCs w:val="22"/>
        </w:rPr>
        <w:t>WordPiece</w:t>
      </w:r>
      <w:proofErr w:type="spellEnd"/>
      <w:r>
        <w:rPr>
          <w:rFonts w:ascii="Calibri" w:eastAsia="Calibri" w:hAnsi="Calibri" w:cs="Calibri"/>
          <w:sz w:val="22"/>
          <w:szCs w:val="22"/>
        </w:rPr>
        <w:t xml:space="preserve"> equivalent is provided by Hiraoka's public </w:t>
      </w:r>
      <w:proofErr w:type="spellStart"/>
      <w:r>
        <w:rPr>
          <w:rFonts w:ascii="Calibri" w:eastAsia="Calibri" w:hAnsi="Calibri" w:cs="Calibri"/>
          <w:sz w:val="22"/>
          <w:szCs w:val="22"/>
        </w:rPr>
        <w:t>MaxMatch</w:t>
      </w:r>
      <w:proofErr w:type="spellEnd"/>
      <w:r>
        <w:rPr>
          <w:rFonts w:ascii="Calibri" w:eastAsia="Calibri" w:hAnsi="Calibri" w:cs="Calibri"/>
          <w:sz w:val="22"/>
          <w:szCs w:val="22"/>
        </w:rPr>
        <w:t xml:space="preserve">-Dropout implementation. As a smaller research codebase rather than a drop-in library, real adaptation effort is budgeted, and its compatibility with </w:t>
      </w:r>
      <w:proofErr w:type="spellStart"/>
      <w:r>
        <w:rPr>
          <w:rFonts w:ascii="Calibri" w:eastAsia="Calibri" w:hAnsi="Calibri" w:cs="Calibri"/>
          <w:sz w:val="22"/>
          <w:szCs w:val="22"/>
        </w:rPr>
        <w:t>mBERT's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WordPiece</w:t>
      </w:r>
      <w:proofErr w:type="spellEnd"/>
      <w:r>
        <w:rPr>
          <w:rFonts w:ascii="Calibri" w:eastAsia="Calibri" w:hAnsi="Calibri" w:cs="Calibri"/>
          <w:sz w:val="22"/>
          <w:szCs w:val="22"/>
        </w:rPr>
        <w:t xml:space="preserve"> vocabulary file is verified before it is committed to as the pipeline.</w:t>
      </w:r>
    </w:p>
    <w:p w14:paraId="130B3546" w14:textId="77777777" w:rsidR="007B76E0" w:rsidRDefault="00000000">
      <w:pPr>
        <w:pStyle w:val="Heading3"/>
        <w:spacing w:before="280" w:after="140"/>
      </w:pPr>
      <w:r>
        <w:rPr>
          <w:rFonts w:ascii="Calibri" w:eastAsia="Calibri" w:hAnsi="Calibri" w:cs="Calibri"/>
        </w:rPr>
        <w:t>7.3.3 Sampling-Bias Correction</w:t>
      </w:r>
    </w:p>
    <w:p w14:paraId="3007877C" w14:textId="77777777" w:rsidR="007B76E0" w:rsidRDefault="00000000">
      <w:pPr>
        <w:spacing w:after="160" w:line="300" w:lineRule="auto"/>
      </w:pPr>
      <w:r>
        <w:rPr>
          <w:rFonts w:ascii="Calibri" w:eastAsia="Calibri" w:hAnsi="Calibri" w:cs="Calibri"/>
          <w:sz w:val="22"/>
          <w:szCs w:val="22"/>
        </w:rPr>
        <w:t>Because Cognetta et al. (2024) show both stochastic samplers are heavily biased toward the canonical tokenization, this design either (a) adopts their uniform-sampling algorithm (finite-state-transducer lattice sampling) as the matched-control sampler for both tokenizers, subject to a time-boxed feasibility check early in the schedule, or (b) if that is not implemented in time, states the asymmetric sampling-bias limitation explicitly and treats any cross-model difference in the real-versus-matched comparison with corresponding caution.</w:t>
      </w:r>
    </w:p>
    <w:p w14:paraId="2BE57DB5" w14:textId="77777777" w:rsidR="007B76E0" w:rsidRDefault="00000000">
      <w:pPr>
        <w:pStyle w:val="Heading3"/>
        <w:spacing w:before="280" w:after="140"/>
      </w:pPr>
      <w:r>
        <w:rPr>
          <w:rFonts w:ascii="Calibri" w:eastAsia="Calibri" w:hAnsi="Calibri" w:cs="Calibri"/>
        </w:rPr>
        <w:t>7.3.4 Count-Matching Procedure</w:t>
      </w:r>
    </w:p>
    <w:p w14:paraId="1E14648B" w14:textId="77777777" w:rsidR="007B76E0" w:rsidRDefault="00000000">
      <w:pPr>
        <w:spacing w:after="160" w:line="300" w:lineRule="auto"/>
      </w:pPr>
      <w:r>
        <w:rPr>
          <w:rFonts w:ascii="Calibri" w:eastAsia="Calibri" w:hAnsi="Calibri" w:cs="Calibri"/>
          <w:sz w:val="22"/>
          <w:szCs w:val="22"/>
        </w:rPr>
        <w:t>The core matched-control procedure is piloted on a small subset (a few hundred sentence pairs) before being scaled to the full dataset, so that any asymmetry in discard rates is caught and addressed before the full run rather than after.</w:t>
      </w:r>
    </w:p>
    <w:p w14:paraId="0F61EF88" w14:textId="77777777" w:rsidR="007B76E0" w:rsidRDefault="00000000">
      <w:pPr>
        <w:pStyle w:val="ListParagraph"/>
        <w:numPr>
          <w:ilvl w:val="0"/>
          <w:numId w:val="3"/>
        </w:numPr>
        <w:spacing w:after="100" w:line="300" w:lineRule="auto"/>
      </w:pPr>
      <w:r>
        <w:rPr>
          <w:rFonts w:ascii="Calibri" w:eastAsia="Calibri" w:hAnsi="Calibri" w:cs="Calibri"/>
          <w:sz w:val="22"/>
          <w:szCs w:val="22"/>
        </w:rPr>
        <w:t xml:space="preserve">Each word's default (greedy)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split is recorded.</w:t>
      </w:r>
    </w:p>
    <w:p w14:paraId="3B2EEF60" w14:textId="77777777" w:rsidR="007B76E0" w:rsidRDefault="00000000">
      <w:pPr>
        <w:pStyle w:val="ListParagraph"/>
        <w:numPr>
          <w:ilvl w:val="0"/>
          <w:numId w:val="3"/>
        </w:numPr>
        <w:spacing w:after="100" w:line="300" w:lineRule="auto"/>
      </w:pPr>
      <w:r>
        <w:rPr>
          <w:rFonts w:ascii="Calibri" w:eastAsia="Calibri" w:hAnsi="Calibri" w:cs="Calibri"/>
          <w:sz w:val="22"/>
          <w:szCs w:val="22"/>
        </w:rPr>
        <w:t>An alternative segmentation is sampled via the tokenizer's native stochastic mode (or the uniform-sampling replacement).</w:t>
      </w:r>
    </w:p>
    <w:p w14:paraId="12A20DD8" w14:textId="77777777" w:rsidR="007B76E0" w:rsidRDefault="00000000">
      <w:pPr>
        <w:pStyle w:val="ListParagraph"/>
        <w:numPr>
          <w:ilvl w:val="0"/>
          <w:numId w:val="3"/>
        </w:numPr>
        <w:spacing w:after="100" w:line="300" w:lineRule="auto"/>
      </w:pPr>
      <w:r>
        <w:rPr>
          <w:rFonts w:ascii="Calibri" w:eastAsia="Calibri" w:hAnsi="Calibri" w:cs="Calibri"/>
          <w:sz w:val="22"/>
          <w:szCs w:val="22"/>
        </w:rPr>
        <w:t>If the alternative's piece count does not equal the real split's count, the word is resampled until matched or discarded from the computation — mismatched counts are never admitted.</w:t>
      </w:r>
    </w:p>
    <w:p w14:paraId="6DF9D462" w14:textId="77777777" w:rsidR="007B76E0" w:rsidRDefault="00000000">
      <w:pPr>
        <w:pStyle w:val="ListParagraph"/>
        <w:numPr>
          <w:ilvl w:val="0"/>
          <w:numId w:val="3"/>
        </w:numPr>
        <w:spacing w:after="100" w:line="300" w:lineRule="auto"/>
      </w:pPr>
      <w:r>
        <w:rPr>
          <w:rFonts w:ascii="Calibri" w:eastAsia="Calibri" w:hAnsi="Calibri" w:cs="Calibri"/>
          <w:sz w:val="22"/>
          <w:szCs w:val="22"/>
        </w:rPr>
        <w:lastRenderedPageBreak/>
        <w:t>Real and matched-alternative representations are mean-pooled per sentence, and CKA and cosine similarity to the reference-language sentence are computed for both.</w:t>
      </w:r>
    </w:p>
    <w:p w14:paraId="2455A74B" w14:textId="77777777" w:rsidR="007B76E0" w:rsidRDefault="00000000">
      <w:pPr>
        <w:pStyle w:val="ListParagraph"/>
        <w:numPr>
          <w:ilvl w:val="0"/>
          <w:numId w:val="3"/>
        </w:numPr>
        <w:spacing w:after="100" w:line="300" w:lineRule="auto"/>
      </w:pPr>
      <w:r>
        <w:rPr>
          <w:rFonts w:ascii="Calibri" w:eastAsia="Calibri" w:hAnsi="Calibri" w:cs="Calibri"/>
          <w:sz w:val="22"/>
          <w:szCs w:val="22"/>
        </w:rPr>
        <w:t>Degradation is compared between real tokenization and the count-matched alternative.</w:t>
      </w:r>
    </w:p>
    <w:p w14:paraId="04FFAD1C" w14:textId="77777777" w:rsidR="007B76E0" w:rsidRDefault="00000000">
      <w:pPr>
        <w:spacing w:after="160" w:line="300" w:lineRule="auto"/>
      </w:pPr>
      <w:r>
        <w:rPr>
          <w:rFonts w:ascii="Calibri" w:eastAsia="Calibri" w:hAnsi="Calibri" w:cs="Calibri"/>
          <w:sz w:val="22"/>
          <w:szCs w:val="22"/>
        </w:rPr>
        <w:t>The per-language discard rate is logged for every pair run; if discard rates are asymmetric between languages, this is reported as a limitation rather than absorbed silently.</w:t>
      </w:r>
    </w:p>
    <w:p w14:paraId="5FA0BBE0" w14:textId="77777777" w:rsidR="007B76E0" w:rsidRDefault="00000000">
      <w:pPr>
        <w:pStyle w:val="Heading3"/>
        <w:spacing w:before="280" w:after="140"/>
      </w:pPr>
      <w:r>
        <w:rPr>
          <w:rFonts w:ascii="Calibri" w:eastAsia="Calibri" w:hAnsi="Calibri" w:cs="Calibri"/>
        </w:rPr>
        <w:t>7.3.5 Secondary Check (Non-Headline)</w:t>
      </w:r>
    </w:p>
    <w:p w14:paraId="34545CC3" w14:textId="77777777" w:rsidR="007B76E0" w:rsidRDefault="00000000">
      <w:pPr>
        <w:spacing w:after="160" w:line="300" w:lineRule="auto"/>
      </w:pPr>
      <w:r>
        <w:rPr>
          <w:rFonts w:ascii="Calibri" w:eastAsia="Calibri" w:hAnsi="Calibri" w:cs="Calibri"/>
          <w:sz w:val="22"/>
          <w:szCs w:val="22"/>
        </w:rPr>
        <w:t xml:space="preserve">A nested-model statistical fit — representational similarity </w:t>
      </w:r>
      <w:proofErr w:type="spellStart"/>
      <w:r>
        <w:rPr>
          <w:rFonts w:ascii="Calibri" w:eastAsia="Calibri" w:hAnsi="Calibri" w:cs="Calibri"/>
          <w:sz w:val="22"/>
          <w:szCs w:val="22"/>
        </w:rPr>
        <w:t>modeled</w:t>
      </w:r>
      <w:proofErr w:type="spellEnd"/>
      <w:r>
        <w:rPr>
          <w:rFonts w:ascii="Calibri" w:eastAsia="Calibri" w:hAnsi="Calibri" w:cs="Calibri"/>
          <w:sz w:val="22"/>
          <w:szCs w:val="22"/>
        </w:rPr>
        <w:t xml:space="preserve"> on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alone versus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plus a fertility differential — tests via likelihood-ratio test or partial R² whether fertility improves model fit beyond </w:t>
      </w:r>
      <w:proofErr w:type="spellStart"/>
      <w:r>
        <w:rPr>
          <w:rFonts w:ascii="Calibri" w:eastAsia="Calibri" w:hAnsi="Calibri" w:cs="Calibri"/>
          <w:sz w:val="22"/>
          <w:szCs w:val="22"/>
        </w:rPr>
        <w:t>subtoken</w:t>
      </w:r>
      <w:proofErr w:type="spellEnd"/>
      <w:r>
        <w:rPr>
          <w:rFonts w:ascii="Calibri" w:eastAsia="Calibri" w:hAnsi="Calibri" w:cs="Calibri"/>
          <w:sz w:val="22"/>
          <w:szCs w:val="22"/>
        </w:rPr>
        <w:t xml:space="preserve"> count. This check is explicitly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secondary and is the first item removed if project time runs short.</w:t>
      </w:r>
    </w:p>
    <w:p w14:paraId="23777D42" w14:textId="77777777" w:rsidR="007B76E0" w:rsidRDefault="00000000">
      <w:pPr>
        <w:pStyle w:val="Heading1"/>
        <w:spacing w:before="280" w:after="140"/>
      </w:pPr>
      <w:r>
        <w:rPr>
          <w:rFonts w:ascii="Calibri" w:eastAsia="Calibri" w:hAnsi="Calibri" w:cs="Calibri"/>
        </w:rPr>
        <w:t>8. Statistical and Robustness Plan</w:t>
      </w:r>
    </w:p>
    <w:p w14:paraId="3A0D0D57" w14:textId="77777777" w:rsidR="007B76E0" w:rsidRDefault="00000000">
      <w:pPr>
        <w:pStyle w:val="ListParagraph"/>
        <w:numPr>
          <w:ilvl w:val="0"/>
          <w:numId w:val="3"/>
        </w:numPr>
        <w:spacing w:after="100" w:line="300" w:lineRule="auto"/>
      </w:pPr>
      <w:r>
        <w:rPr>
          <w:rFonts w:ascii="Calibri" w:eastAsia="Calibri" w:hAnsi="Calibri" w:cs="Calibri"/>
          <w:sz w:val="22"/>
          <w:szCs w:val="22"/>
        </w:rPr>
        <w:t xml:space="preserve">Per-layer regression p-values are corrected using Benjamini–Hochberg FDR at α = 0.05, applied as one family per (model × outcome variable × language pair) combination, justified because adjacent transformer layers are positively dependent — the condition under which the BH guarantee holds (Benjamini &amp; </w:t>
      </w:r>
      <w:proofErr w:type="spellStart"/>
      <w:r>
        <w:rPr>
          <w:rFonts w:ascii="Calibri" w:eastAsia="Calibri" w:hAnsi="Calibri" w:cs="Calibri"/>
          <w:sz w:val="22"/>
          <w:szCs w:val="22"/>
        </w:rPr>
        <w:t>Yekutieli</w:t>
      </w:r>
      <w:proofErr w:type="spellEnd"/>
      <w:r>
        <w:rPr>
          <w:rFonts w:ascii="Calibri" w:eastAsia="Calibri" w:hAnsi="Calibri" w:cs="Calibri"/>
          <w:sz w:val="22"/>
          <w:szCs w:val="22"/>
        </w:rPr>
        <w:t>, 2001).</w:t>
      </w:r>
    </w:p>
    <w:p w14:paraId="21C59D92" w14:textId="77777777" w:rsidR="007B76E0" w:rsidRDefault="00000000">
      <w:pPr>
        <w:pStyle w:val="ListParagraph"/>
        <w:numPr>
          <w:ilvl w:val="0"/>
          <w:numId w:val="3"/>
        </w:numPr>
        <w:spacing w:after="100" w:line="300" w:lineRule="auto"/>
      </w:pPr>
      <w:r>
        <w:rPr>
          <w:rFonts w:ascii="Calibri" w:eastAsia="Calibri" w:hAnsi="Calibri" w:cs="Calibri"/>
          <w:sz w:val="22"/>
          <w:szCs w:val="22"/>
        </w:rPr>
        <w:t>A Benjamini–</w:t>
      </w:r>
      <w:proofErr w:type="spellStart"/>
      <w:r>
        <w:rPr>
          <w:rFonts w:ascii="Calibri" w:eastAsia="Calibri" w:hAnsi="Calibri" w:cs="Calibri"/>
          <w:sz w:val="22"/>
          <w:szCs w:val="22"/>
        </w:rPr>
        <w:t>Yekutieli</w:t>
      </w:r>
      <w:proofErr w:type="spellEnd"/>
      <w:r>
        <w:rPr>
          <w:rFonts w:ascii="Calibri" w:eastAsia="Calibri" w:hAnsi="Calibri" w:cs="Calibri"/>
          <w:sz w:val="22"/>
          <w:szCs w:val="22"/>
        </w:rPr>
        <w:t xml:space="preserve"> correction, valid under arbitrary dependence, is reported as an appendix-level robustness check.</w:t>
      </w:r>
    </w:p>
    <w:p w14:paraId="353AB126" w14:textId="77777777" w:rsidR="007B76E0" w:rsidRDefault="00000000">
      <w:pPr>
        <w:pStyle w:val="ListParagraph"/>
        <w:numPr>
          <w:ilvl w:val="0"/>
          <w:numId w:val="3"/>
        </w:numPr>
        <w:spacing w:after="100" w:line="300" w:lineRule="auto"/>
      </w:pPr>
      <w:r>
        <w:rPr>
          <w:rFonts w:ascii="Calibri" w:eastAsia="Calibri" w:hAnsi="Calibri" w:cs="Calibri"/>
          <w:sz w:val="22"/>
          <w:szCs w:val="22"/>
        </w:rPr>
        <w:t>Token-level, pooling-free CKA is reported alongside pooled CKA/cosine for Method A, testing whether the length/fertility artifact formalized by Mitra and Kumar (2026) survives into the pooled-CKA pipeline this study's baseline inherits.</w:t>
      </w:r>
    </w:p>
    <w:p w14:paraId="27AAC0BE" w14:textId="77777777" w:rsidR="007B76E0" w:rsidRDefault="00000000">
      <w:pPr>
        <w:pStyle w:val="ListParagraph"/>
        <w:numPr>
          <w:ilvl w:val="0"/>
          <w:numId w:val="3"/>
        </w:numPr>
        <w:spacing w:after="100" w:line="300" w:lineRule="auto"/>
      </w:pPr>
      <w:r>
        <w:rPr>
          <w:rFonts w:ascii="Calibri" w:eastAsia="Calibri" w:hAnsi="Calibri" w:cs="Calibri"/>
          <w:sz w:val="22"/>
          <w:szCs w:val="22"/>
        </w:rPr>
        <w:t>ANC is reported as a third similarity index alongside CKA/cosine, given the original authors' documented reliability concerns about CKA/CCA.</w:t>
      </w:r>
    </w:p>
    <w:p w14:paraId="5CB10CDE" w14:textId="77777777" w:rsidR="007B76E0" w:rsidRDefault="00000000">
      <w:pPr>
        <w:pStyle w:val="ListParagraph"/>
        <w:numPr>
          <w:ilvl w:val="0"/>
          <w:numId w:val="3"/>
        </w:numPr>
        <w:spacing w:after="100" w:line="300" w:lineRule="auto"/>
      </w:pPr>
      <w:r>
        <w:rPr>
          <w:rFonts w:ascii="Calibri" w:eastAsia="Calibri" w:hAnsi="Calibri" w:cs="Calibri"/>
          <w:sz w:val="22"/>
          <w:szCs w:val="22"/>
        </w:rPr>
        <w:t>The smallest-effect-size-of-interest for a formal equivalence test (TOST) is pre-specified before either language pair's results are seen. Where the real-versus-matched comparison is non-significant for a given pair, the TOST equivalence result against this pre-specified threshold is reported rather than treating a non-significant p-value as evidence of no effect.</w:t>
      </w:r>
    </w:p>
    <w:p w14:paraId="0F47844E" w14:textId="77777777" w:rsidR="007B76E0" w:rsidRDefault="00000000">
      <w:pPr>
        <w:pStyle w:val="ListParagraph"/>
        <w:numPr>
          <w:ilvl w:val="0"/>
          <w:numId w:val="3"/>
        </w:numPr>
        <w:spacing w:after="100" w:line="300" w:lineRule="auto"/>
      </w:pPr>
      <w:r>
        <w:rPr>
          <w:rFonts w:ascii="Calibri" w:eastAsia="Calibri" w:hAnsi="Calibri" w:cs="Calibri"/>
          <w:sz w:val="22"/>
          <w:szCs w:val="22"/>
        </w:rPr>
        <w:t>The full statistical plan is pre-registered on OSF before Method A or Method B is run on either language pair.</w:t>
      </w:r>
    </w:p>
    <w:p w14:paraId="45AB6E24" w14:textId="77777777" w:rsidR="007B76E0" w:rsidRDefault="00000000">
      <w:pPr>
        <w:pStyle w:val="Heading1"/>
        <w:spacing w:before="280" w:after="140"/>
      </w:pPr>
      <w:r>
        <w:rPr>
          <w:rFonts w:ascii="Calibri" w:eastAsia="Calibri" w:hAnsi="Calibri" w:cs="Calibri"/>
        </w:rPr>
        <w:t>9. Expected Outcomes and Contribution</w:t>
      </w:r>
    </w:p>
    <w:p w14:paraId="5CAD31B2" w14:textId="77777777" w:rsidR="007B76E0" w:rsidRDefault="00000000">
      <w:pPr>
        <w:spacing w:after="160" w:line="300" w:lineRule="auto"/>
      </w:pPr>
      <w:r>
        <w:rPr>
          <w:rFonts w:ascii="Calibri" w:eastAsia="Calibri" w:hAnsi="Calibri" w:cs="Calibri"/>
          <w:sz w:val="22"/>
          <w:szCs w:val="22"/>
        </w:rPr>
        <w:t xml:space="preserve">This study provides the first direct predictive test of tokenization fertility as an explanatory mechanism for cross-lingual representational degradation on frozen </w:t>
      </w: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and XLM-R, isolated from the mean-pooling confound via a matched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-regularization control, and tested across two script-divergent language-pair conditions rather than one. All three possible write-ups below are drafted before results exist, so that the paper's framing is fixed in advance rather than chosen after seeing which outcome looks most </w:t>
      </w:r>
      <w:proofErr w:type="spellStart"/>
      <w:r>
        <w:rPr>
          <w:rFonts w:ascii="Calibri" w:eastAsia="Calibri" w:hAnsi="Calibri" w:cs="Calibri"/>
          <w:sz w:val="22"/>
          <w:szCs w:val="22"/>
        </w:rPr>
        <w:t>favorable</w:t>
      </w:r>
      <w:proofErr w:type="spellEnd"/>
      <w:r>
        <w:rPr>
          <w:rFonts w:ascii="Calibri" w:eastAsia="Calibri" w:hAnsi="Calibri" w:cs="Calibri"/>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7B76E0" w14:paraId="0AC663A0" w14:textId="77777777">
        <w:tblPrEx>
          <w:tblCellMar>
            <w:top w:w="0" w:type="dxa"/>
            <w:bottom w:w="0" w:type="dxa"/>
          </w:tblCellMar>
        </w:tblPrEx>
        <w:trPr>
          <w:tblHeader/>
        </w:trPr>
        <w:tc>
          <w:tcPr>
            <w:tcW w:w="3000" w:type="dxa"/>
            <w:shd w:val="clear" w:color="auto" w:fill="1F4E79"/>
            <w:tcMar>
              <w:top w:w="100" w:type="dxa"/>
              <w:left w:w="120" w:type="dxa"/>
              <w:bottom w:w="100" w:type="dxa"/>
              <w:right w:w="120" w:type="dxa"/>
            </w:tcMar>
          </w:tcPr>
          <w:p w14:paraId="7B58529A" w14:textId="77777777" w:rsidR="007B76E0" w:rsidRDefault="00000000">
            <w:r>
              <w:rPr>
                <w:rFonts w:ascii="Calibri" w:eastAsia="Calibri" w:hAnsi="Calibri" w:cs="Calibri"/>
                <w:b/>
                <w:bCs/>
                <w:color w:val="FFFFFF"/>
              </w:rPr>
              <w:lastRenderedPageBreak/>
              <w:t>Outcome</w:t>
            </w:r>
          </w:p>
        </w:tc>
        <w:tc>
          <w:tcPr>
            <w:tcW w:w="6350" w:type="dxa"/>
            <w:shd w:val="clear" w:color="auto" w:fill="1F4E79"/>
            <w:tcMar>
              <w:top w:w="100" w:type="dxa"/>
              <w:left w:w="120" w:type="dxa"/>
              <w:bottom w:w="100" w:type="dxa"/>
              <w:right w:w="120" w:type="dxa"/>
            </w:tcMar>
          </w:tcPr>
          <w:p w14:paraId="0665CF17" w14:textId="77777777" w:rsidR="007B76E0" w:rsidRDefault="00000000">
            <w:r>
              <w:rPr>
                <w:rFonts w:ascii="Calibri" w:eastAsia="Calibri" w:hAnsi="Calibri" w:cs="Calibri"/>
                <w:b/>
                <w:bCs/>
                <w:color w:val="FFFFFF"/>
              </w:rPr>
              <w:t>Interpretation</w:t>
            </w:r>
          </w:p>
        </w:tc>
      </w:tr>
      <w:tr w:rsidR="007B76E0" w14:paraId="0FEF7D09" w14:textId="77777777">
        <w:tblPrEx>
          <w:tblCellMar>
            <w:top w:w="0" w:type="dxa"/>
            <w:bottom w:w="0" w:type="dxa"/>
          </w:tblCellMar>
        </w:tblPrEx>
        <w:tc>
          <w:tcPr>
            <w:tcW w:w="3000" w:type="dxa"/>
            <w:tcMar>
              <w:top w:w="100" w:type="dxa"/>
              <w:left w:w="120" w:type="dxa"/>
              <w:bottom w:w="100" w:type="dxa"/>
              <w:right w:w="120" w:type="dxa"/>
            </w:tcMar>
          </w:tcPr>
          <w:p w14:paraId="77E8A26D" w14:textId="77777777" w:rsidR="007B76E0" w:rsidRDefault="00000000">
            <w:r>
              <w:rPr>
                <w:rFonts w:ascii="Calibri" w:eastAsia="Calibri" w:hAnsi="Calibri" w:cs="Calibri"/>
              </w:rPr>
              <w:t>Positive result (one or both pairs)</w:t>
            </w:r>
          </w:p>
        </w:tc>
        <w:tc>
          <w:tcPr>
            <w:tcW w:w="6350" w:type="dxa"/>
            <w:tcMar>
              <w:top w:w="100" w:type="dxa"/>
              <w:left w:w="120" w:type="dxa"/>
              <w:bottom w:w="100" w:type="dxa"/>
              <w:right w:w="120" w:type="dxa"/>
            </w:tcMar>
          </w:tcPr>
          <w:p w14:paraId="32AC1D5E" w14:textId="77777777" w:rsidR="007B76E0" w:rsidRDefault="00000000">
            <w:r>
              <w:rPr>
                <w:rFonts w:ascii="Calibri" w:eastAsia="Calibri" w:hAnsi="Calibri" w:cs="Calibri"/>
              </w:rPr>
              <w:t>Fertility predicts degradation beyond the matched control — first clean mechanistic evidence for a widely assumed effect, with an initial read on whether it generalizes across script-divergence types.</w:t>
            </w:r>
          </w:p>
        </w:tc>
      </w:tr>
      <w:tr w:rsidR="007B76E0" w14:paraId="03002B92" w14:textId="77777777">
        <w:tblPrEx>
          <w:tblCellMar>
            <w:top w:w="0" w:type="dxa"/>
            <w:bottom w:w="0" w:type="dxa"/>
          </w:tblCellMar>
        </w:tblPrEx>
        <w:tc>
          <w:tcPr>
            <w:tcW w:w="3000" w:type="dxa"/>
            <w:tcMar>
              <w:top w:w="100" w:type="dxa"/>
              <w:left w:w="120" w:type="dxa"/>
              <w:bottom w:w="100" w:type="dxa"/>
              <w:right w:w="120" w:type="dxa"/>
            </w:tcMar>
          </w:tcPr>
          <w:p w14:paraId="719C8C98" w14:textId="77777777" w:rsidR="007B76E0" w:rsidRDefault="00000000">
            <w:r>
              <w:rPr>
                <w:rFonts w:ascii="Calibri" w:eastAsia="Calibri" w:hAnsi="Calibri" w:cs="Calibri"/>
              </w:rPr>
              <w:t>Null result (one or both pairs)</w:t>
            </w:r>
          </w:p>
        </w:tc>
        <w:tc>
          <w:tcPr>
            <w:tcW w:w="6350" w:type="dxa"/>
            <w:tcMar>
              <w:top w:w="100" w:type="dxa"/>
              <w:left w:w="120" w:type="dxa"/>
              <w:bottom w:w="100" w:type="dxa"/>
              <w:right w:w="120" w:type="dxa"/>
            </w:tcMar>
          </w:tcPr>
          <w:p w14:paraId="1DCAAA9E" w14:textId="77777777" w:rsidR="007B76E0" w:rsidRDefault="00000000">
            <w:r>
              <w:rPr>
                <w:rFonts w:ascii="Calibri" w:eastAsia="Calibri" w:hAnsi="Calibri" w:cs="Calibri"/>
              </w:rPr>
              <w:t>The matched control degrades representations just as much as real tokenization — evidence that a commonly cited explanation is substantially a pooling artifact, redirecting where script-related degradation should be studied.</w:t>
            </w:r>
          </w:p>
        </w:tc>
      </w:tr>
      <w:tr w:rsidR="007B76E0" w14:paraId="3DA15880" w14:textId="77777777">
        <w:tblPrEx>
          <w:tblCellMar>
            <w:top w:w="0" w:type="dxa"/>
            <w:bottom w:w="0" w:type="dxa"/>
          </w:tblCellMar>
        </w:tblPrEx>
        <w:tc>
          <w:tcPr>
            <w:tcW w:w="3000" w:type="dxa"/>
            <w:tcMar>
              <w:top w:w="100" w:type="dxa"/>
              <w:left w:w="120" w:type="dxa"/>
              <w:bottom w:w="100" w:type="dxa"/>
              <w:right w:w="120" w:type="dxa"/>
            </w:tcMar>
          </w:tcPr>
          <w:p w14:paraId="38942E0C" w14:textId="77777777" w:rsidR="007B76E0" w:rsidRDefault="00000000">
            <w:r>
              <w:rPr>
                <w:rFonts w:ascii="Calibri" w:eastAsia="Calibri" w:hAnsi="Calibri" w:cs="Calibri"/>
              </w:rPr>
              <w:t>Divergent result across pairs</w:t>
            </w:r>
          </w:p>
        </w:tc>
        <w:tc>
          <w:tcPr>
            <w:tcW w:w="6350" w:type="dxa"/>
            <w:tcMar>
              <w:top w:w="100" w:type="dxa"/>
              <w:left w:w="120" w:type="dxa"/>
              <w:bottom w:w="100" w:type="dxa"/>
              <w:right w:w="120" w:type="dxa"/>
            </w:tcMar>
          </w:tcPr>
          <w:p w14:paraId="27B74A12" w14:textId="77777777" w:rsidR="007B76E0" w:rsidRDefault="00000000">
            <w:r>
              <w:rPr>
                <w:rFonts w:ascii="Calibri" w:eastAsia="Calibri" w:hAnsi="Calibri" w:cs="Calibri"/>
              </w:rPr>
              <w:t xml:space="preserve">An effect present in one pair but not the other is itself a finding — it suggests the mechanism is modulated by something beyond script divergence </w:t>
            </w:r>
            <w:proofErr w:type="gramStart"/>
            <w:r>
              <w:rPr>
                <w:rFonts w:ascii="Calibri" w:eastAsia="Calibri" w:hAnsi="Calibri" w:cs="Calibri"/>
              </w:rPr>
              <w:t>alone, and</w:t>
            </w:r>
            <w:proofErr w:type="gramEnd"/>
            <w:r>
              <w:rPr>
                <w:rFonts w:ascii="Calibri" w:eastAsia="Calibri" w:hAnsi="Calibri" w:cs="Calibri"/>
              </w:rPr>
              <w:t xml:space="preserve"> becomes the natural next step for future work.</w:t>
            </w:r>
          </w:p>
        </w:tc>
      </w:tr>
    </w:tbl>
    <w:p w14:paraId="71CCF6AC" w14:textId="77777777" w:rsidR="007B76E0" w:rsidRDefault="00000000">
      <w:pPr>
        <w:pStyle w:val="Heading1"/>
        <w:spacing w:before="280" w:after="140"/>
      </w:pPr>
      <w:r>
        <w:rPr>
          <w:rFonts w:ascii="Calibri" w:eastAsia="Calibri" w:hAnsi="Calibri" w:cs="Calibri"/>
        </w:rPr>
        <w:t>10. Limitations</w:t>
      </w:r>
    </w:p>
    <w:p w14:paraId="5F200BF5" w14:textId="77777777" w:rsidR="007B76E0" w:rsidRDefault="00000000">
      <w:pPr>
        <w:pStyle w:val="ListParagraph"/>
        <w:numPr>
          <w:ilvl w:val="0"/>
          <w:numId w:val="3"/>
        </w:numPr>
        <w:spacing w:after="100" w:line="300" w:lineRule="auto"/>
      </w:pPr>
      <w:r>
        <w:rPr>
          <w:rFonts w:ascii="Calibri" w:eastAsia="Calibri" w:hAnsi="Calibri" w:cs="Calibri"/>
          <w:sz w:val="22"/>
          <w:szCs w:val="22"/>
        </w:rPr>
        <w:t>The design cannot fully separate which valid segmentation a tokenizer defaults to from that segmentation's pretraining-frequency familiarity; this is stated explicitly rather than resolved within the current design.</w:t>
      </w:r>
    </w:p>
    <w:p w14:paraId="6B77B05C" w14:textId="77777777" w:rsidR="007B76E0" w:rsidRDefault="00000000">
      <w:pPr>
        <w:pStyle w:val="ListParagraph"/>
        <w:numPr>
          <w:ilvl w:val="0"/>
          <w:numId w:val="3"/>
        </w:numPr>
        <w:spacing w:after="100" w:line="300" w:lineRule="auto"/>
      </w:pPr>
      <w:r>
        <w:rPr>
          <w:rFonts w:ascii="Calibri" w:eastAsia="Calibri" w:hAnsi="Calibri" w:cs="Calibri"/>
          <w:sz w:val="22"/>
          <w:szCs w:val="22"/>
        </w:rPr>
        <w:t>If the uniform-sampling replacement is not adopted, BPE-Dropout/</w:t>
      </w:r>
      <w:proofErr w:type="spellStart"/>
      <w:r>
        <w:rPr>
          <w:rFonts w:ascii="Calibri" w:eastAsia="Calibri" w:hAnsi="Calibri" w:cs="Calibri"/>
          <w:sz w:val="22"/>
          <w:szCs w:val="22"/>
        </w:rPr>
        <w:t>MaxMatch</w:t>
      </w:r>
      <w:proofErr w:type="spellEnd"/>
      <w:r>
        <w:rPr>
          <w:rFonts w:ascii="Calibri" w:eastAsia="Calibri" w:hAnsi="Calibri" w:cs="Calibri"/>
          <w:sz w:val="22"/>
          <w:szCs w:val="22"/>
        </w:rPr>
        <w:t xml:space="preserve">-Dropout sampling bias may asymmetrically affect the two </w:t>
      </w:r>
      <w:proofErr w:type="gramStart"/>
      <w:r>
        <w:rPr>
          <w:rFonts w:ascii="Calibri" w:eastAsia="Calibri" w:hAnsi="Calibri" w:cs="Calibri"/>
          <w:sz w:val="22"/>
          <w:szCs w:val="22"/>
        </w:rPr>
        <w:t>models'</w:t>
      </w:r>
      <w:proofErr w:type="gramEnd"/>
      <w:r>
        <w:rPr>
          <w:rFonts w:ascii="Calibri" w:eastAsia="Calibri" w:hAnsi="Calibri" w:cs="Calibri"/>
          <w:sz w:val="22"/>
          <w:szCs w:val="22"/>
        </w:rPr>
        <w:t xml:space="preserve"> matched-control fidelity.</w:t>
      </w:r>
    </w:p>
    <w:p w14:paraId="69B5AB03" w14:textId="77777777" w:rsidR="007B76E0" w:rsidRDefault="00000000">
      <w:pPr>
        <w:pStyle w:val="ListParagraph"/>
        <w:numPr>
          <w:ilvl w:val="0"/>
          <w:numId w:val="3"/>
        </w:numPr>
        <w:spacing w:after="100" w:line="300" w:lineRule="auto"/>
      </w:pPr>
      <w:r>
        <w:rPr>
          <w:rFonts w:ascii="Calibri" w:eastAsia="Calibri" w:hAnsi="Calibri" w:cs="Calibri"/>
          <w:sz w:val="22"/>
          <w:szCs w:val="22"/>
        </w:rPr>
        <w:t xml:space="preserve">Whitespace segmentation is a noisy proxy for word boundaries, and this noise may be asymmetric between Urdu and Hindi given less standardized orthographic conventions around enclitics, </w:t>
      </w:r>
      <w:proofErr w:type="spellStart"/>
      <w:r>
        <w:rPr>
          <w:rFonts w:ascii="Calibri" w:eastAsia="Calibri" w:hAnsi="Calibri" w:cs="Calibri"/>
          <w:sz w:val="22"/>
          <w:szCs w:val="22"/>
        </w:rPr>
        <w:t>izafat</w:t>
      </w:r>
      <w:proofErr w:type="spellEnd"/>
      <w:r>
        <w:rPr>
          <w:rFonts w:ascii="Calibri" w:eastAsia="Calibri" w:hAnsi="Calibri" w:cs="Calibri"/>
          <w:sz w:val="22"/>
          <w:szCs w:val="22"/>
        </w:rPr>
        <w:t xml:space="preserve"> constructions, and compound postpositions in Urdu.</w:t>
      </w:r>
    </w:p>
    <w:p w14:paraId="796E7A03" w14:textId="77777777" w:rsidR="007B76E0" w:rsidRDefault="00000000">
      <w:pPr>
        <w:pStyle w:val="ListParagraph"/>
        <w:numPr>
          <w:ilvl w:val="0"/>
          <w:numId w:val="3"/>
        </w:numPr>
        <w:spacing w:after="100" w:line="300" w:lineRule="auto"/>
      </w:pPr>
      <w:proofErr w:type="spellStart"/>
      <w:r>
        <w:rPr>
          <w:rFonts w:ascii="Calibri" w:eastAsia="Calibri" w:hAnsi="Calibri" w:cs="Calibri"/>
          <w:sz w:val="22"/>
          <w:szCs w:val="22"/>
        </w:rPr>
        <w:t>mBERT</w:t>
      </w:r>
      <w:proofErr w:type="spellEnd"/>
      <w:r>
        <w:rPr>
          <w:rFonts w:ascii="Calibri" w:eastAsia="Calibri" w:hAnsi="Calibri" w:cs="Calibri"/>
          <w:sz w:val="22"/>
          <w:szCs w:val="22"/>
        </w:rPr>
        <w:t xml:space="preserve"> and XLM-R are not frontier models; results are not claimed to generalize to decoder-only or byte-level-BPE tokenizers.</w:t>
      </w:r>
    </w:p>
    <w:p w14:paraId="1E4BC2D2" w14:textId="77777777" w:rsidR="007B76E0" w:rsidRDefault="00000000">
      <w:pPr>
        <w:pStyle w:val="ListParagraph"/>
        <w:numPr>
          <w:ilvl w:val="0"/>
          <w:numId w:val="3"/>
        </w:numPr>
        <w:spacing w:after="100" w:line="300" w:lineRule="auto"/>
      </w:pPr>
      <w:r>
        <w:rPr>
          <w:rFonts w:ascii="Calibri" w:eastAsia="Calibri" w:hAnsi="Calibri" w:cs="Calibri"/>
          <w:sz w:val="22"/>
          <w:szCs w:val="22"/>
        </w:rPr>
        <w:t xml:space="preserve">Two language pairs constitute evidence toward generalization, not proof of it. Urdu–Hindi and Serbian Cyrillic/Latin are deliberately different </w:t>
      </w:r>
      <w:proofErr w:type="spellStart"/>
      <w:r>
        <w:rPr>
          <w:rFonts w:ascii="Calibri" w:eastAsia="Calibri" w:hAnsi="Calibri" w:cs="Calibri"/>
          <w:sz w:val="22"/>
          <w:szCs w:val="22"/>
        </w:rPr>
        <w:t>flavors</w:t>
      </w:r>
      <w:proofErr w:type="spellEnd"/>
      <w:r>
        <w:rPr>
          <w:rFonts w:ascii="Calibri" w:eastAsia="Calibri" w:hAnsi="Calibri" w:cs="Calibri"/>
          <w:sz w:val="22"/>
          <w:szCs w:val="22"/>
        </w:rPr>
        <w:t xml:space="preserve"> of script divergence, and a divergence between them is itself informative — but two pairs cannot establish generalization across script families more broadly, since Brahmic, Perso-Arabic, and Cyrillic/Latin scripts are each represented by only one comparison point in this design. Broader multi-family generalization is retained as future work rather than claimed here.</w:t>
      </w:r>
    </w:p>
    <w:p w14:paraId="5B7DC456" w14:textId="77777777" w:rsidR="007B76E0" w:rsidRDefault="00000000">
      <w:pPr>
        <w:pStyle w:val="Heading1"/>
        <w:spacing w:before="280" w:after="140"/>
      </w:pPr>
      <w:r>
        <w:rPr>
          <w:rFonts w:ascii="Calibri" w:eastAsia="Calibri" w:hAnsi="Calibri" w:cs="Calibri"/>
        </w:rPr>
        <w:t>11. Ethical Considerations</w:t>
      </w:r>
    </w:p>
    <w:p w14:paraId="02E1ED1D" w14:textId="77777777" w:rsidR="007B76E0" w:rsidRDefault="00000000">
      <w:pPr>
        <w:spacing w:after="160" w:line="300" w:lineRule="auto"/>
      </w:pPr>
      <w:r>
        <w:rPr>
          <w:rFonts w:ascii="Calibri" w:eastAsia="Calibri" w:hAnsi="Calibri" w:cs="Calibri"/>
          <w:sz w:val="22"/>
          <w:szCs w:val="22"/>
        </w:rPr>
        <w:t xml:space="preserve">This research </w:t>
      </w:r>
      <w:proofErr w:type="spellStart"/>
      <w:r>
        <w:rPr>
          <w:rFonts w:ascii="Calibri" w:eastAsia="Calibri" w:hAnsi="Calibri" w:cs="Calibri"/>
          <w:sz w:val="22"/>
          <w:szCs w:val="22"/>
        </w:rPr>
        <w:t>analyzes</w:t>
      </w:r>
      <w:proofErr w:type="spellEnd"/>
      <w:r>
        <w:rPr>
          <w:rFonts w:ascii="Calibri" w:eastAsia="Calibri" w:hAnsi="Calibri" w:cs="Calibri"/>
          <w:sz w:val="22"/>
          <w:szCs w:val="22"/>
        </w:rPr>
        <w:t xml:space="preserve"> frozen, publicly released models on public, licensed parallel corpora (FLORES-200). No user data, fine-tuning, or generation of new text in Urdu, Hindi, or Serbian is involved beyond model-internal activation extraction. The findings concern representational geometry rather than model </w:t>
      </w:r>
      <w:proofErr w:type="gramStart"/>
      <w:r>
        <w:rPr>
          <w:rFonts w:ascii="Calibri" w:eastAsia="Calibri" w:hAnsi="Calibri" w:cs="Calibri"/>
          <w:sz w:val="22"/>
          <w:szCs w:val="22"/>
        </w:rPr>
        <w:t>outputs, and</w:t>
      </w:r>
      <w:proofErr w:type="gramEnd"/>
      <w:r>
        <w:rPr>
          <w:rFonts w:ascii="Calibri" w:eastAsia="Calibri" w:hAnsi="Calibri" w:cs="Calibri"/>
          <w:sz w:val="22"/>
          <w:szCs w:val="22"/>
        </w:rPr>
        <w:t xml:space="preserve"> are not intended to support claims about downstream task performance without separate, dedicated task-level evaluation. No human subjects are involved at any stage of this study.</w:t>
      </w:r>
    </w:p>
    <w:p w14:paraId="30522B28" w14:textId="77777777" w:rsidR="007B76E0" w:rsidRDefault="00000000">
      <w:pPr>
        <w:pStyle w:val="Heading1"/>
        <w:spacing w:before="280" w:after="140"/>
      </w:pPr>
      <w:r>
        <w:rPr>
          <w:rFonts w:ascii="Calibri" w:eastAsia="Calibri" w:hAnsi="Calibri" w:cs="Calibri"/>
        </w:rPr>
        <w:t>12. Project Timeline</w:t>
      </w:r>
    </w:p>
    <w:p w14:paraId="5B4E6B28" w14:textId="77777777" w:rsidR="007B76E0" w:rsidRDefault="00000000">
      <w:pPr>
        <w:spacing w:after="160" w:line="300" w:lineRule="auto"/>
      </w:pPr>
      <w:r>
        <w:rPr>
          <w:rFonts w:ascii="Calibri" w:eastAsia="Calibri" w:hAnsi="Calibri" w:cs="Calibri"/>
          <w:sz w:val="22"/>
          <w:szCs w:val="22"/>
        </w:rPr>
        <w:lastRenderedPageBreak/>
        <w:t xml:space="preserve">The project is scoped to an internal 38-day execution window (July 19 – August 25, 2026), with a buffer through August 30, </w:t>
      </w:r>
      <w:proofErr w:type="gramStart"/>
      <w:r>
        <w:rPr>
          <w:rFonts w:ascii="Calibri" w:eastAsia="Calibri" w:hAnsi="Calibri" w:cs="Calibri"/>
          <w:sz w:val="22"/>
          <w:szCs w:val="22"/>
        </w:rPr>
        <w:t>2026</w:t>
      </w:r>
      <w:proofErr w:type="gramEnd"/>
      <w:r>
        <w:rPr>
          <w:rFonts w:ascii="Calibri" w:eastAsia="Calibri" w:hAnsi="Calibri" w:cs="Calibri"/>
          <w:sz w:val="22"/>
          <w:szCs w:val="22"/>
        </w:rPr>
        <w:t xml:space="preserve"> reserved strictly for unresolved technical issues or feedback incorporation. Progress is tracked against five hard weekly checkpoints; work does not proceed past a checkpoint that has not cleared.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4850"/>
      </w:tblGrid>
      <w:tr w:rsidR="007B76E0" w14:paraId="7CE6095B" w14:textId="77777777">
        <w:tblPrEx>
          <w:tblCellMar>
            <w:top w:w="0" w:type="dxa"/>
            <w:bottom w:w="0" w:type="dxa"/>
          </w:tblCellMar>
        </w:tblPrEx>
        <w:trPr>
          <w:tblHeader/>
        </w:trPr>
        <w:tc>
          <w:tcPr>
            <w:tcW w:w="2900" w:type="dxa"/>
            <w:shd w:val="clear" w:color="auto" w:fill="1F4E79"/>
            <w:tcMar>
              <w:top w:w="100" w:type="dxa"/>
              <w:left w:w="120" w:type="dxa"/>
              <w:bottom w:w="100" w:type="dxa"/>
              <w:right w:w="120" w:type="dxa"/>
            </w:tcMar>
          </w:tcPr>
          <w:p w14:paraId="6A71D544" w14:textId="77777777" w:rsidR="007B76E0" w:rsidRDefault="00000000">
            <w:r>
              <w:rPr>
                <w:rFonts w:ascii="Calibri" w:eastAsia="Calibri" w:hAnsi="Calibri" w:cs="Calibri"/>
                <w:b/>
                <w:bCs/>
                <w:color w:val="FFFFFF"/>
              </w:rPr>
              <w:t>Phase</w:t>
            </w:r>
          </w:p>
        </w:tc>
        <w:tc>
          <w:tcPr>
            <w:tcW w:w="1600" w:type="dxa"/>
            <w:shd w:val="clear" w:color="auto" w:fill="1F4E79"/>
            <w:tcMar>
              <w:top w:w="100" w:type="dxa"/>
              <w:left w:w="120" w:type="dxa"/>
              <w:bottom w:w="100" w:type="dxa"/>
              <w:right w:w="120" w:type="dxa"/>
            </w:tcMar>
          </w:tcPr>
          <w:p w14:paraId="2C0F7596" w14:textId="77777777" w:rsidR="007B76E0" w:rsidRDefault="00000000">
            <w:r>
              <w:rPr>
                <w:rFonts w:ascii="Calibri" w:eastAsia="Calibri" w:hAnsi="Calibri" w:cs="Calibri"/>
                <w:b/>
                <w:bCs/>
                <w:color w:val="FFFFFF"/>
              </w:rPr>
              <w:t>Approx. Days</w:t>
            </w:r>
          </w:p>
        </w:tc>
        <w:tc>
          <w:tcPr>
            <w:tcW w:w="4850" w:type="dxa"/>
            <w:shd w:val="clear" w:color="auto" w:fill="1F4E79"/>
            <w:tcMar>
              <w:top w:w="100" w:type="dxa"/>
              <w:left w:w="120" w:type="dxa"/>
              <w:bottom w:w="100" w:type="dxa"/>
              <w:right w:w="120" w:type="dxa"/>
            </w:tcMar>
          </w:tcPr>
          <w:p w14:paraId="681EB3D6" w14:textId="77777777" w:rsidR="007B76E0" w:rsidRDefault="00000000">
            <w:r>
              <w:rPr>
                <w:rFonts w:ascii="Calibri" w:eastAsia="Calibri" w:hAnsi="Calibri" w:cs="Calibri"/>
                <w:b/>
                <w:bCs/>
                <w:color w:val="FFFFFF"/>
              </w:rPr>
              <w:t>Milestone</w:t>
            </w:r>
          </w:p>
        </w:tc>
      </w:tr>
      <w:tr w:rsidR="007B76E0" w14:paraId="6D55E14C" w14:textId="77777777">
        <w:tblPrEx>
          <w:tblCellMar>
            <w:top w:w="0" w:type="dxa"/>
            <w:bottom w:w="0" w:type="dxa"/>
          </w:tblCellMar>
        </w:tblPrEx>
        <w:tc>
          <w:tcPr>
            <w:tcW w:w="2900" w:type="dxa"/>
            <w:tcMar>
              <w:top w:w="100" w:type="dxa"/>
              <w:left w:w="120" w:type="dxa"/>
              <w:bottom w:w="100" w:type="dxa"/>
              <w:right w:w="120" w:type="dxa"/>
            </w:tcMar>
          </w:tcPr>
          <w:p w14:paraId="2001E87D" w14:textId="77777777" w:rsidR="007B76E0" w:rsidRDefault="00000000">
            <w:r>
              <w:rPr>
                <w:rFonts w:ascii="Calibri" w:eastAsia="Calibri" w:hAnsi="Calibri" w:cs="Calibri"/>
              </w:rPr>
              <w:t>Setup &amp; pre-registration</w:t>
            </w:r>
          </w:p>
        </w:tc>
        <w:tc>
          <w:tcPr>
            <w:tcW w:w="1600" w:type="dxa"/>
            <w:tcMar>
              <w:top w:w="100" w:type="dxa"/>
              <w:left w:w="120" w:type="dxa"/>
              <w:bottom w:w="100" w:type="dxa"/>
              <w:right w:w="120" w:type="dxa"/>
            </w:tcMar>
          </w:tcPr>
          <w:p w14:paraId="0440C3C7" w14:textId="77777777" w:rsidR="007B76E0" w:rsidRDefault="00000000">
            <w:r>
              <w:rPr>
                <w:rFonts w:ascii="Calibri" w:eastAsia="Calibri" w:hAnsi="Calibri" w:cs="Calibri"/>
              </w:rPr>
              <w:t>1–2</w:t>
            </w:r>
          </w:p>
        </w:tc>
        <w:tc>
          <w:tcPr>
            <w:tcW w:w="4850" w:type="dxa"/>
            <w:tcMar>
              <w:top w:w="100" w:type="dxa"/>
              <w:left w:w="120" w:type="dxa"/>
              <w:bottom w:w="100" w:type="dxa"/>
              <w:right w:w="120" w:type="dxa"/>
            </w:tcMar>
          </w:tcPr>
          <w:p w14:paraId="43A35DE5" w14:textId="77777777" w:rsidR="007B76E0" w:rsidRDefault="00000000">
            <w:r>
              <w:rPr>
                <w:rFonts w:ascii="Calibri" w:eastAsia="Calibri" w:hAnsi="Calibri" w:cs="Calibri"/>
              </w:rPr>
              <w:t>Team/scope locked; OSF pre-registration finalized; pipeline smoke test passed</w:t>
            </w:r>
          </w:p>
        </w:tc>
      </w:tr>
      <w:tr w:rsidR="007B76E0" w14:paraId="449D6EFB" w14:textId="77777777">
        <w:tblPrEx>
          <w:tblCellMar>
            <w:top w:w="0" w:type="dxa"/>
            <w:bottom w:w="0" w:type="dxa"/>
          </w:tblCellMar>
        </w:tblPrEx>
        <w:tc>
          <w:tcPr>
            <w:tcW w:w="2900" w:type="dxa"/>
            <w:tcMar>
              <w:top w:w="100" w:type="dxa"/>
              <w:left w:w="120" w:type="dxa"/>
              <w:bottom w:w="100" w:type="dxa"/>
              <w:right w:w="120" w:type="dxa"/>
            </w:tcMar>
          </w:tcPr>
          <w:p w14:paraId="12B108EA" w14:textId="77777777" w:rsidR="007B76E0" w:rsidRDefault="00000000">
            <w:r>
              <w:rPr>
                <w:rFonts w:ascii="Calibri" w:eastAsia="Calibri" w:hAnsi="Calibri" w:cs="Calibri"/>
              </w:rPr>
              <w:t>Baseline reproduction (Method A)</w:t>
            </w:r>
          </w:p>
        </w:tc>
        <w:tc>
          <w:tcPr>
            <w:tcW w:w="1600" w:type="dxa"/>
            <w:tcMar>
              <w:top w:w="100" w:type="dxa"/>
              <w:left w:w="120" w:type="dxa"/>
              <w:bottom w:w="100" w:type="dxa"/>
              <w:right w:w="120" w:type="dxa"/>
            </w:tcMar>
          </w:tcPr>
          <w:p w14:paraId="2CAFA67E" w14:textId="77777777" w:rsidR="007B76E0" w:rsidRDefault="00000000">
            <w:r>
              <w:rPr>
                <w:rFonts w:ascii="Calibri" w:eastAsia="Calibri" w:hAnsi="Calibri" w:cs="Calibri"/>
              </w:rPr>
              <w:t>3–10</w:t>
            </w:r>
          </w:p>
        </w:tc>
        <w:tc>
          <w:tcPr>
            <w:tcW w:w="4850" w:type="dxa"/>
            <w:tcMar>
              <w:top w:w="100" w:type="dxa"/>
              <w:left w:w="120" w:type="dxa"/>
              <w:bottom w:w="100" w:type="dxa"/>
              <w:right w:w="120" w:type="dxa"/>
            </w:tcMar>
          </w:tcPr>
          <w:p w14:paraId="6992ED10" w14:textId="77777777" w:rsidR="007B76E0" w:rsidRDefault="00000000">
            <w:r>
              <w:rPr>
                <w:rFonts w:ascii="Calibri" w:eastAsia="Calibri" w:hAnsi="Calibri" w:cs="Calibri"/>
              </w:rPr>
              <w:t>Week 1 checkpoint: Urdu–Hindi reconciliation baseline reproduced and validated</w:t>
            </w:r>
          </w:p>
        </w:tc>
      </w:tr>
      <w:tr w:rsidR="007B76E0" w14:paraId="3B0F9400" w14:textId="77777777">
        <w:tblPrEx>
          <w:tblCellMar>
            <w:top w:w="0" w:type="dxa"/>
            <w:bottom w:w="0" w:type="dxa"/>
          </w:tblCellMar>
        </w:tblPrEx>
        <w:tc>
          <w:tcPr>
            <w:tcW w:w="2900" w:type="dxa"/>
            <w:tcMar>
              <w:top w:w="100" w:type="dxa"/>
              <w:left w:w="120" w:type="dxa"/>
              <w:bottom w:w="100" w:type="dxa"/>
              <w:right w:w="120" w:type="dxa"/>
            </w:tcMar>
          </w:tcPr>
          <w:p w14:paraId="66B769CC" w14:textId="77777777" w:rsidR="007B76E0" w:rsidRDefault="00000000">
            <w:r>
              <w:rPr>
                <w:rFonts w:ascii="Calibri" w:eastAsia="Calibri" w:hAnsi="Calibri" w:cs="Calibri"/>
              </w:rPr>
              <w:t>Matched-control test, primary pair (Method B)</w:t>
            </w:r>
          </w:p>
        </w:tc>
        <w:tc>
          <w:tcPr>
            <w:tcW w:w="1600" w:type="dxa"/>
            <w:tcMar>
              <w:top w:w="100" w:type="dxa"/>
              <w:left w:w="120" w:type="dxa"/>
              <w:bottom w:w="100" w:type="dxa"/>
              <w:right w:w="120" w:type="dxa"/>
            </w:tcMar>
          </w:tcPr>
          <w:p w14:paraId="2562B66A" w14:textId="77777777" w:rsidR="007B76E0" w:rsidRDefault="00000000">
            <w:r>
              <w:rPr>
                <w:rFonts w:ascii="Calibri" w:eastAsia="Calibri" w:hAnsi="Calibri" w:cs="Calibri"/>
              </w:rPr>
              <w:t>11–18</w:t>
            </w:r>
          </w:p>
        </w:tc>
        <w:tc>
          <w:tcPr>
            <w:tcW w:w="4850" w:type="dxa"/>
            <w:tcMar>
              <w:top w:w="100" w:type="dxa"/>
              <w:left w:w="120" w:type="dxa"/>
              <w:bottom w:w="100" w:type="dxa"/>
              <w:right w:w="120" w:type="dxa"/>
            </w:tcMar>
          </w:tcPr>
          <w:p w14:paraId="56FCCB49" w14:textId="77777777" w:rsidR="007B76E0" w:rsidRDefault="00000000">
            <w:r>
              <w:rPr>
                <w:rFonts w:ascii="Calibri" w:eastAsia="Calibri" w:hAnsi="Calibri" w:cs="Calibri"/>
              </w:rPr>
              <w:t>Week 2 checkpoint: pilot discard-rate check cleared; full primary-pair run and statistics complete</w:t>
            </w:r>
          </w:p>
        </w:tc>
      </w:tr>
      <w:tr w:rsidR="007B76E0" w14:paraId="3EFEED34" w14:textId="77777777">
        <w:tblPrEx>
          <w:tblCellMar>
            <w:top w:w="0" w:type="dxa"/>
            <w:bottom w:w="0" w:type="dxa"/>
          </w:tblCellMar>
        </w:tblPrEx>
        <w:tc>
          <w:tcPr>
            <w:tcW w:w="2900" w:type="dxa"/>
            <w:tcMar>
              <w:top w:w="100" w:type="dxa"/>
              <w:left w:w="120" w:type="dxa"/>
              <w:bottom w:w="100" w:type="dxa"/>
              <w:right w:w="120" w:type="dxa"/>
            </w:tcMar>
          </w:tcPr>
          <w:p w14:paraId="5FAD8DBA" w14:textId="77777777" w:rsidR="007B76E0" w:rsidRDefault="00000000">
            <w:r>
              <w:rPr>
                <w:rFonts w:ascii="Calibri" w:eastAsia="Calibri" w:hAnsi="Calibri" w:cs="Calibri"/>
              </w:rPr>
              <w:t>Secondary pair (Serbian Cyrillic/Latin)</w:t>
            </w:r>
          </w:p>
        </w:tc>
        <w:tc>
          <w:tcPr>
            <w:tcW w:w="1600" w:type="dxa"/>
            <w:tcMar>
              <w:top w:w="100" w:type="dxa"/>
              <w:left w:w="120" w:type="dxa"/>
              <w:bottom w:w="100" w:type="dxa"/>
              <w:right w:w="120" w:type="dxa"/>
            </w:tcMar>
          </w:tcPr>
          <w:p w14:paraId="20230E96" w14:textId="77777777" w:rsidR="007B76E0" w:rsidRDefault="00000000">
            <w:r>
              <w:rPr>
                <w:rFonts w:ascii="Calibri" w:eastAsia="Calibri" w:hAnsi="Calibri" w:cs="Calibri"/>
              </w:rPr>
              <w:t>19–27</w:t>
            </w:r>
          </w:p>
        </w:tc>
        <w:tc>
          <w:tcPr>
            <w:tcW w:w="4850" w:type="dxa"/>
            <w:tcMar>
              <w:top w:w="100" w:type="dxa"/>
              <w:left w:w="120" w:type="dxa"/>
              <w:bottom w:w="100" w:type="dxa"/>
              <w:right w:w="120" w:type="dxa"/>
            </w:tcMar>
          </w:tcPr>
          <w:p w14:paraId="7BF34730" w14:textId="77777777" w:rsidR="007B76E0" w:rsidRDefault="00000000">
            <w:r>
              <w:rPr>
                <w:rFonts w:ascii="Calibri" w:eastAsia="Calibri" w:hAnsi="Calibri" w:cs="Calibri"/>
              </w:rPr>
              <w:t>Week 3 checkpoint: scope decision (full vs. preliminary) made; secondary-pair results produced</w:t>
            </w:r>
          </w:p>
        </w:tc>
      </w:tr>
      <w:tr w:rsidR="007B76E0" w14:paraId="1A858EC8" w14:textId="77777777">
        <w:tblPrEx>
          <w:tblCellMar>
            <w:top w:w="0" w:type="dxa"/>
            <w:bottom w:w="0" w:type="dxa"/>
          </w:tblCellMar>
        </w:tblPrEx>
        <w:tc>
          <w:tcPr>
            <w:tcW w:w="2900" w:type="dxa"/>
            <w:tcMar>
              <w:top w:w="100" w:type="dxa"/>
              <w:left w:w="120" w:type="dxa"/>
              <w:bottom w:w="100" w:type="dxa"/>
              <w:right w:w="120" w:type="dxa"/>
            </w:tcMar>
          </w:tcPr>
          <w:p w14:paraId="54DECBF7" w14:textId="77777777" w:rsidR="007B76E0" w:rsidRDefault="00000000">
            <w:r>
              <w:rPr>
                <w:rFonts w:ascii="Calibri" w:eastAsia="Calibri" w:hAnsi="Calibri" w:cs="Calibri"/>
              </w:rPr>
              <w:t>Cross-pair analysis</w:t>
            </w:r>
          </w:p>
        </w:tc>
        <w:tc>
          <w:tcPr>
            <w:tcW w:w="1600" w:type="dxa"/>
            <w:tcMar>
              <w:top w:w="100" w:type="dxa"/>
              <w:left w:w="120" w:type="dxa"/>
              <w:bottom w:w="100" w:type="dxa"/>
              <w:right w:w="120" w:type="dxa"/>
            </w:tcMar>
          </w:tcPr>
          <w:p w14:paraId="0243A80A" w14:textId="77777777" w:rsidR="007B76E0" w:rsidRDefault="00000000">
            <w:r>
              <w:rPr>
                <w:rFonts w:ascii="Calibri" w:eastAsia="Calibri" w:hAnsi="Calibri" w:cs="Calibri"/>
              </w:rPr>
              <w:t>26–28</w:t>
            </w:r>
          </w:p>
        </w:tc>
        <w:tc>
          <w:tcPr>
            <w:tcW w:w="4850" w:type="dxa"/>
            <w:tcMar>
              <w:top w:w="100" w:type="dxa"/>
              <w:left w:w="120" w:type="dxa"/>
              <w:bottom w:w="100" w:type="dxa"/>
              <w:right w:w="120" w:type="dxa"/>
            </w:tcMar>
          </w:tcPr>
          <w:p w14:paraId="78922AEC" w14:textId="77777777" w:rsidR="007B76E0" w:rsidRDefault="00000000">
            <w:r>
              <w:rPr>
                <w:rFonts w:ascii="Calibri" w:eastAsia="Calibri" w:hAnsi="Calibri" w:cs="Calibri"/>
              </w:rPr>
              <w:t>Week 4 checkpoint: three-way outcome (positive/null/divergent) determined</w:t>
            </w:r>
          </w:p>
        </w:tc>
      </w:tr>
      <w:tr w:rsidR="007B76E0" w14:paraId="0AB54897" w14:textId="77777777">
        <w:tblPrEx>
          <w:tblCellMar>
            <w:top w:w="0" w:type="dxa"/>
            <w:bottom w:w="0" w:type="dxa"/>
          </w:tblCellMar>
        </w:tblPrEx>
        <w:tc>
          <w:tcPr>
            <w:tcW w:w="2900" w:type="dxa"/>
            <w:tcMar>
              <w:top w:w="100" w:type="dxa"/>
              <w:left w:w="120" w:type="dxa"/>
              <w:bottom w:w="100" w:type="dxa"/>
              <w:right w:w="120" w:type="dxa"/>
            </w:tcMar>
          </w:tcPr>
          <w:p w14:paraId="10C3608E" w14:textId="77777777" w:rsidR="007B76E0" w:rsidRDefault="00000000">
            <w:r>
              <w:rPr>
                <w:rFonts w:ascii="Calibri" w:eastAsia="Calibri" w:hAnsi="Calibri" w:cs="Calibri"/>
              </w:rPr>
              <w:t>Writing and internal review</w:t>
            </w:r>
          </w:p>
        </w:tc>
        <w:tc>
          <w:tcPr>
            <w:tcW w:w="1600" w:type="dxa"/>
            <w:tcMar>
              <w:top w:w="100" w:type="dxa"/>
              <w:left w:w="120" w:type="dxa"/>
              <w:bottom w:w="100" w:type="dxa"/>
              <w:right w:w="120" w:type="dxa"/>
            </w:tcMar>
          </w:tcPr>
          <w:p w14:paraId="325BEF85" w14:textId="77777777" w:rsidR="007B76E0" w:rsidRDefault="00000000">
            <w:r>
              <w:rPr>
                <w:rFonts w:ascii="Calibri" w:eastAsia="Calibri" w:hAnsi="Calibri" w:cs="Calibri"/>
              </w:rPr>
              <w:t>29–37</w:t>
            </w:r>
          </w:p>
        </w:tc>
        <w:tc>
          <w:tcPr>
            <w:tcW w:w="4850" w:type="dxa"/>
            <w:tcMar>
              <w:top w:w="100" w:type="dxa"/>
              <w:left w:w="120" w:type="dxa"/>
              <w:bottom w:w="100" w:type="dxa"/>
              <w:right w:w="120" w:type="dxa"/>
            </w:tcMar>
          </w:tcPr>
          <w:p w14:paraId="0C00832F" w14:textId="77777777" w:rsidR="007B76E0" w:rsidRDefault="00000000">
            <w:r>
              <w:rPr>
                <w:rFonts w:ascii="Calibri" w:eastAsia="Calibri" w:hAnsi="Calibri" w:cs="Calibri"/>
              </w:rPr>
              <w:t>Week 5 checkpoint: full draft assembled and self-reviewed; internal review completed</w:t>
            </w:r>
          </w:p>
        </w:tc>
      </w:tr>
      <w:tr w:rsidR="007B76E0" w14:paraId="093956FB" w14:textId="77777777">
        <w:tblPrEx>
          <w:tblCellMar>
            <w:top w:w="0" w:type="dxa"/>
            <w:bottom w:w="0" w:type="dxa"/>
          </w:tblCellMar>
        </w:tblPrEx>
        <w:tc>
          <w:tcPr>
            <w:tcW w:w="2900" w:type="dxa"/>
            <w:tcMar>
              <w:top w:w="100" w:type="dxa"/>
              <w:left w:w="120" w:type="dxa"/>
              <w:bottom w:w="100" w:type="dxa"/>
              <w:right w:w="120" w:type="dxa"/>
            </w:tcMar>
          </w:tcPr>
          <w:p w14:paraId="67AE8A44" w14:textId="77777777" w:rsidR="007B76E0" w:rsidRDefault="00000000">
            <w:r>
              <w:rPr>
                <w:rFonts w:ascii="Calibri" w:eastAsia="Calibri" w:hAnsi="Calibri" w:cs="Calibri"/>
              </w:rPr>
              <w:t>Finalization</w:t>
            </w:r>
          </w:p>
        </w:tc>
        <w:tc>
          <w:tcPr>
            <w:tcW w:w="1600" w:type="dxa"/>
            <w:tcMar>
              <w:top w:w="100" w:type="dxa"/>
              <w:left w:w="120" w:type="dxa"/>
              <w:bottom w:w="100" w:type="dxa"/>
              <w:right w:w="120" w:type="dxa"/>
            </w:tcMar>
          </w:tcPr>
          <w:p w14:paraId="2DFB427F" w14:textId="77777777" w:rsidR="007B76E0" w:rsidRDefault="00000000">
            <w:r>
              <w:rPr>
                <w:rFonts w:ascii="Calibri" w:eastAsia="Calibri" w:hAnsi="Calibri" w:cs="Calibri"/>
              </w:rPr>
              <w:t>38 (+buffer to 30 Aug)</w:t>
            </w:r>
          </w:p>
        </w:tc>
        <w:tc>
          <w:tcPr>
            <w:tcW w:w="4850" w:type="dxa"/>
            <w:tcMar>
              <w:top w:w="100" w:type="dxa"/>
              <w:left w:w="120" w:type="dxa"/>
              <w:bottom w:w="100" w:type="dxa"/>
              <w:right w:w="120" w:type="dxa"/>
            </w:tcMar>
          </w:tcPr>
          <w:p w14:paraId="1B32DC47" w14:textId="77777777" w:rsidR="007B76E0" w:rsidRDefault="00000000">
            <w:r>
              <w:rPr>
                <w:rFonts w:ascii="Calibri" w:eastAsia="Calibri" w:hAnsi="Calibri" w:cs="Calibri"/>
              </w:rPr>
              <w:t>Draft frozen; citations verified; held for a confirmed open venue call</w:t>
            </w:r>
          </w:p>
        </w:tc>
      </w:tr>
    </w:tbl>
    <w:p w14:paraId="77CA7DB9" w14:textId="77777777" w:rsidR="007B76E0" w:rsidRDefault="00000000">
      <w:pPr>
        <w:spacing w:after="160" w:line="300" w:lineRule="auto"/>
      </w:pPr>
      <w:r>
        <w:rPr>
          <w:rFonts w:ascii="Calibri" w:eastAsia="Calibri" w:hAnsi="Calibri" w:cs="Calibri"/>
          <w:sz w:val="22"/>
          <w:szCs w:val="22"/>
        </w:rPr>
        <w:t>Full day-by-day task assignments, the pass/proceed-with-discrepancy/stop decision rule for the Method A reproduction, and pre-committed fallback contingencies (including a collaborator-fallback scope-reduction order and a contingency for promoting the secondary pair should the primary-pair reproduction fail) are maintained in the underlying execution protocol and are available on request.</w:t>
      </w:r>
    </w:p>
    <w:p w14:paraId="2E46184C" w14:textId="77777777" w:rsidR="007B76E0" w:rsidRDefault="00000000">
      <w:pPr>
        <w:pStyle w:val="Heading1"/>
        <w:spacing w:before="280" w:after="140"/>
      </w:pPr>
      <w:r>
        <w:rPr>
          <w:rFonts w:ascii="Calibri" w:eastAsia="Calibri" w:hAnsi="Calibri" w:cs="Calibri"/>
        </w:rPr>
        <w:t>13. Deliverables</w:t>
      </w:r>
    </w:p>
    <w:p w14:paraId="521ED946" w14:textId="77777777" w:rsidR="007B76E0" w:rsidRDefault="00000000">
      <w:pPr>
        <w:spacing w:after="160" w:line="300" w:lineRule="auto"/>
      </w:pPr>
      <w:r>
        <w:rPr>
          <w:rFonts w:ascii="Calibri" w:eastAsia="Calibri" w:hAnsi="Calibri" w:cs="Calibri"/>
          <w:sz w:val="22"/>
          <w:szCs w:val="22"/>
        </w:rPr>
        <w:t>Beyond the written paper, the project is scoped to produce the following reproducibility artifacts, in descending priority:</w:t>
      </w:r>
    </w:p>
    <w:p w14:paraId="04823F14" w14:textId="77777777" w:rsidR="007B76E0" w:rsidRDefault="00000000">
      <w:pPr>
        <w:pStyle w:val="ListParagraph"/>
        <w:numPr>
          <w:ilvl w:val="0"/>
          <w:numId w:val="3"/>
        </w:numPr>
        <w:spacing w:after="100" w:line="300" w:lineRule="auto"/>
      </w:pPr>
      <w:r>
        <w:rPr>
          <w:rFonts w:ascii="Calibri" w:eastAsia="Calibri" w:hAnsi="Calibri" w:cs="Calibri"/>
          <w:sz w:val="22"/>
          <w:szCs w:val="22"/>
        </w:rPr>
        <w:t>A public code repository containing the extended baseline-reproduction pipeline, the matched-control implementation for both tokenizer families, count-matching and discard-rate-logging scripts, and the full statistical analysis scripts.</w:t>
      </w:r>
    </w:p>
    <w:p w14:paraId="13BAA448" w14:textId="77777777" w:rsidR="007B76E0" w:rsidRDefault="00000000">
      <w:pPr>
        <w:pStyle w:val="ListParagraph"/>
        <w:numPr>
          <w:ilvl w:val="0"/>
          <w:numId w:val="3"/>
        </w:numPr>
        <w:spacing w:after="100" w:line="300" w:lineRule="auto"/>
      </w:pPr>
      <w:r>
        <w:rPr>
          <w:rFonts w:ascii="Calibri" w:eastAsia="Calibri" w:hAnsi="Calibri" w:cs="Calibri"/>
          <w:sz w:val="22"/>
          <w:szCs w:val="22"/>
        </w:rPr>
        <w:t>A public OSF pre-registration documenting the hypotheses, primary analysis plan, and equivalence-test threshold, timestamped before any results exist.</w:t>
      </w:r>
    </w:p>
    <w:p w14:paraId="7A3D129A" w14:textId="77777777" w:rsidR="007B76E0" w:rsidRDefault="00000000">
      <w:pPr>
        <w:pStyle w:val="ListParagraph"/>
        <w:numPr>
          <w:ilvl w:val="0"/>
          <w:numId w:val="3"/>
        </w:numPr>
        <w:spacing w:after="100" w:line="300" w:lineRule="auto"/>
      </w:pPr>
      <w:r>
        <w:rPr>
          <w:rFonts w:ascii="Calibri" w:eastAsia="Calibri" w:hAnsi="Calibri" w:cs="Calibri"/>
          <w:sz w:val="22"/>
          <w:szCs w:val="22"/>
        </w:rPr>
        <w:t>Released result artifacts (CSV/JSON): per-sentence, per-layer similarity values; per-word real-versus-matched segmentation samples; and per-language discard-rate logs for both pairs — enabling a third party to apply the matched-control method to a new language pair without rebuilding the pipeline.</w:t>
      </w:r>
    </w:p>
    <w:p w14:paraId="13FFA3D8" w14:textId="77777777" w:rsidR="007B76E0" w:rsidRDefault="00000000">
      <w:pPr>
        <w:pStyle w:val="ListParagraph"/>
        <w:numPr>
          <w:ilvl w:val="0"/>
          <w:numId w:val="3"/>
        </w:numPr>
        <w:spacing w:after="100" w:line="300" w:lineRule="auto"/>
      </w:pPr>
      <w:r>
        <w:rPr>
          <w:rFonts w:ascii="Calibri" w:eastAsia="Calibri" w:hAnsi="Calibri" w:cs="Calibri"/>
          <w:sz w:val="22"/>
          <w:szCs w:val="22"/>
        </w:rPr>
        <w:t>An optional lightweight interactive dashboard for browsing per-layer degradation curves and example segmentations, built only after the paper itself is finalized and only if time remains.</w:t>
      </w:r>
    </w:p>
    <w:p w14:paraId="513D5FB9" w14:textId="77777777" w:rsidR="007B76E0" w:rsidRDefault="00000000">
      <w:pPr>
        <w:spacing w:after="160" w:line="300" w:lineRule="auto"/>
      </w:pPr>
      <w:r>
        <w:rPr>
          <w:rFonts w:ascii="Calibri" w:eastAsia="Calibri" w:hAnsi="Calibri" w:cs="Calibri"/>
          <w:sz w:val="22"/>
          <w:szCs w:val="22"/>
        </w:rPr>
        <w:lastRenderedPageBreak/>
        <w:t>This project does not produce a deployed or user-facing tool; the underlying work is a frozen-model representational analysis rather than a system end users interact with.</w:t>
      </w:r>
    </w:p>
    <w:p w14:paraId="3A8E1646" w14:textId="77777777" w:rsidR="007B76E0" w:rsidRDefault="00000000">
      <w:pPr>
        <w:pStyle w:val="Heading1"/>
        <w:spacing w:before="280" w:after="140"/>
      </w:pPr>
      <w:r>
        <w:rPr>
          <w:rFonts w:ascii="Calibri" w:eastAsia="Calibri" w:hAnsi="Calibri" w:cs="Calibri"/>
        </w:rPr>
        <w:t>14. References</w:t>
      </w:r>
    </w:p>
    <w:p w14:paraId="77F93BA4" w14:textId="77777777" w:rsidR="007B76E0" w:rsidRDefault="00000000">
      <w:pPr>
        <w:spacing w:after="160" w:line="300" w:lineRule="auto"/>
      </w:pPr>
      <w:r>
        <w:rPr>
          <w:rFonts w:ascii="Calibri" w:eastAsia="Calibri" w:hAnsi="Calibri" w:cs="Calibri"/>
          <w:sz w:val="22"/>
          <w:szCs w:val="22"/>
        </w:rPr>
        <w:t xml:space="preserve">Benjamini, Y., &amp; </w:t>
      </w:r>
      <w:proofErr w:type="spellStart"/>
      <w:r>
        <w:rPr>
          <w:rFonts w:ascii="Calibri" w:eastAsia="Calibri" w:hAnsi="Calibri" w:cs="Calibri"/>
          <w:sz w:val="22"/>
          <w:szCs w:val="22"/>
        </w:rPr>
        <w:t>Yekutieli</w:t>
      </w:r>
      <w:proofErr w:type="spellEnd"/>
      <w:r>
        <w:rPr>
          <w:rFonts w:ascii="Calibri" w:eastAsia="Calibri" w:hAnsi="Calibri" w:cs="Calibri"/>
          <w:sz w:val="22"/>
          <w:szCs w:val="22"/>
        </w:rPr>
        <w:t>, D. (2001). The Control of the False Discovery Rate in Multiple Testing under Dependency.</w:t>
      </w:r>
    </w:p>
    <w:p w14:paraId="2F71F5F8" w14:textId="77777777" w:rsidR="007B76E0" w:rsidRDefault="00000000">
      <w:pPr>
        <w:spacing w:after="160" w:line="300" w:lineRule="auto"/>
      </w:pPr>
      <w:r>
        <w:rPr>
          <w:rFonts w:ascii="Calibri" w:eastAsia="Calibri" w:hAnsi="Calibri" w:cs="Calibri"/>
          <w:sz w:val="22"/>
          <w:szCs w:val="22"/>
        </w:rPr>
        <w:t xml:space="preserve">Cognetta, M., </w:t>
      </w:r>
      <w:proofErr w:type="spellStart"/>
      <w:r>
        <w:rPr>
          <w:rFonts w:ascii="Calibri" w:eastAsia="Calibri" w:hAnsi="Calibri" w:cs="Calibri"/>
          <w:sz w:val="22"/>
          <w:szCs w:val="22"/>
        </w:rPr>
        <w:t>Zouhar</w:t>
      </w:r>
      <w:proofErr w:type="spellEnd"/>
      <w:r>
        <w:rPr>
          <w:rFonts w:ascii="Calibri" w:eastAsia="Calibri" w:hAnsi="Calibri" w:cs="Calibri"/>
          <w:sz w:val="22"/>
          <w:szCs w:val="22"/>
        </w:rPr>
        <w:t xml:space="preserve">, V., &amp; Okazaki, N. (2024). Distributional Properties of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Regularization. EMNLP 2024, arXiv:2408.11443.</w:t>
      </w:r>
    </w:p>
    <w:p w14:paraId="41F5FA71" w14:textId="77777777" w:rsidR="007B76E0" w:rsidRDefault="00000000">
      <w:pPr>
        <w:spacing w:after="160" w:line="300" w:lineRule="auto"/>
      </w:pPr>
      <w:proofErr w:type="spellStart"/>
      <w:r>
        <w:rPr>
          <w:rFonts w:ascii="Calibri" w:eastAsia="Calibri" w:hAnsi="Calibri" w:cs="Calibri"/>
          <w:sz w:val="22"/>
          <w:szCs w:val="22"/>
        </w:rPr>
        <w:t>Conneau</w:t>
      </w:r>
      <w:proofErr w:type="spellEnd"/>
      <w:r>
        <w:rPr>
          <w:rFonts w:ascii="Calibri" w:eastAsia="Calibri" w:hAnsi="Calibri" w:cs="Calibri"/>
          <w:sz w:val="22"/>
          <w:szCs w:val="22"/>
        </w:rPr>
        <w:t>, A., et al. (2020). Unsupervised Cross-lingual Representation Learning at Scale (XLM-R).</w:t>
      </w:r>
    </w:p>
    <w:p w14:paraId="1495A89B" w14:textId="77777777" w:rsidR="007B76E0" w:rsidRDefault="00000000">
      <w:pPr>
        <w:spacing w:after="160" w:line="300" w:lineRule="auto"/>
      </w:pPr>
      <w:r>
        <w:rPr>
          <w:rFonts w:ascii="Calibri" w:eastAsia="Calibri" w:hAnsi="Calibri" w:cs="Calibri"/>
          <w:sz w:val="22"/>
          <w:szCs w:val="22"/>
        </w:rPr>
        <w:t xml:space="preserve">Del, M., &amp; Fishel, M. (2021). Similarity of Sentence Representations in Multilingual </w:t>
      </w:r>
      <w:proofErr w:type="spellStart"/>
      <w:r>
        <w:rPr>
          <w:rFonts w:ascii="Calibri" w:eastAsia="Calibri" w:hAnsi="Calibri" w:cs="Calibri"/>
          <w:sz w:val="22"/>
          <w:szCs w:val="22"/>
        </w:rPr>
        <w:t>LMs</w:t>
      </w:r>
      <w:proofErr w:type="spellEnd"/>
      <w:r>
        <w:rPr>
          <w:rFonts w:ascii="Calibri" w:eastAsia="Calibri" w:hAnsi="Calibri" w:cs="Calibri"/>
          <w:sz w:val="22"/>
          <w:szCs w:val="22"/>
        </w:rPr>
        <w:t>: Resolving Conflicting Literature and a Case Study of Baltic Languages. arXiv:2109.01207.</w:t>
      </w:r>
    </w:p>
    <w:p w14:paraId="4C71F6D5" w14:textId="77777777" w:rsidR="007B76E0" w:rsidRDefault="00000000">
      <w:pPr>
        <w:spacing w:after="160" w:line="300" w:lineRule="auto"/>
      </w:pPr>
      <w:r>
        <w:rPr>
          <w:rFonts w:ascii="Calibri" w:eastAsia="Calibri" w:hAnsi="Calibri" w:cs="Calibri"/>
          <w:sz w:val="22"/>
          <w:szCs w:val="22"/>
        </w:rPr>
        <w:t>Del, M., &amp; Fishel, M. (2022). Cross-lingual Similarity of Multilingual Representations Revisited. AACL-IJCNLP 2022, pp. 185–195.</w:t>
      </w:r>
    </w:p>
    <w:p w14:paraId="4B172FE1" w14:textId="77777777" w:rsidR="007B76E0" w:rsidRDefault="00000000">
      <w:pPr>
        <w:spacing w:after="160" w:line="300" w:lineRule="auto"/>
      </w:pPr>
      <w:r>
        <w:rPr>
          <w:rFonts w:ascii="Calibri" w:eastAsia="Calibri" w:hAnsi="Calibri" w:cs="Calibri"/>
          <w:sz w:val="22"/>
          <w:szCs w:val="22"/>
        </w:rPr>
        <w:t xml:space="preserve">DEPART: </w:t>
      </w:r>
      <w:proofErr w:type="spellStart"/>
      <w:r>
        <w:rPr>
          <w:rFonts w:ascii="Calibri" w:eastAsia="Calibri" w:hAnsi="Calibri" w:cs="Calibri"/>
          <w:sz w:val="22"/>
          <w:szCs w:val="22"/>
        </w:rPr>
        <w:t>DEcomposing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PARiTy</w:t>
      </w:r>
      <w:proofErr w:type="spellEnd"/>
      <w:r>
        <w:rPr>
          <w:rFonts w:ascii="Calibri" w:eastAsia="Calibri" w:hAnsi="Calibri" w:cs="Calibri"/>
          <w:sz w:val="22"/>
          <w:szCs w:val="22"/>
        </w:rPr>
        <w:t xml:space="preserve"> across Multilingual LLMs (2026). arXiv:2605.28163. [Author name(s) to be confirmed prior to final submission.]</w:t>
      </w:r>
    </w:p>
    <w:p w14:paraId="5394B729" w14:textId="77777777" w:rsidR="007B76E0" w:rsidRDefault="00000000">
      <w:pPr>
        <w:spacing w:after="160" w:line="300" w:lineRule="auto"/>
      </w:pPr>
      <w:r>
        <w:rPr>
          <w:rFonts w:ascii="Calibri" w:eastAsia="Calibri" w:hAnsi="Calibri" w:cs="Calibri"/>
          <w:sz w:val="22"/>
          <w:szCs w:val="22"/>
        </w:rPr>
        <w:t>Devlin, J., et al. (2019). BERT: Pre-training of Deep Bidirectional Transformers for Language Understanding.</w:t>
      </w:r>
    </w:p>
    <w:p w14:paraId="0B43735E" w14:textId="77777777" w:rsidR="007B76E0" w:rsidRDefault="00000000">
      <w:pPr>
        <w:spacing w:after="160" w:line="300" w:lineRule="auto"/>
      </w:pPr>
      <w:proofErr w:type="spellStart"/>
      <w:r>
        <w:rPr>
          <w:rFonts w:ascii="Calibri" w:eastAsia="Calibri" w:hAnsi="Calibri" w:cs="Calibri"/>
          <w:sz w:val="22"/>
          <w:szCs w:val="22"/>
        </w:rPr>
        <w:t>Ethayarajh</w:t>
      </w:r>
      <w:proofErr w:type="spellEnd"/>
      <w:r>
        <w:rPr>
          <w:rFonts w:ascii="Calibri" w:eastAsia="Calibri" w:hAnsi="Calibri" w:cs="Calibri"/>
          <w:sz w:val="22"/>
          <w:szCs w:val="22"/>
        </w:rPr>
        <w:t>, K. (2019). How Contextual are Contextualized Word Representations? EMNLP 2019.</w:t>
      </w:r>
    </w:p>
    <w:p w14:paraId="35AD9DF6" w14:textId="77777777" w:rsidR="007B76E0" w:rsidRDefault="00000000">
      <w:pPr>
        <w:spacing w:after="160" w:line="300" w:lineRule="auto"/>
      </w:pPr>
      <w:proofErr w:type="spellStart"/>
      <w:r>
        <w:rPr>
          <w:rFonts w:ascii="Calibri" w:eastAsia="Calibri" w:hAnsi="Calibri" w:cs="Calibri"/>
          <w:sz w:val="22"/>
          <w:szCs w:val="22"/>
        </w:rPr>
        <w:t>Fujinuma</w:t>
      </w:r>
      <w:proofErr w:type="spellEnd"/>
      <w:r>
        <w:rPr>
          <w:rFonts w:ascii="Calibri" w:eastAsia="Calibri" w:hAnsi="Calibri" w:cs="Calibri"/>
          <w:sz w:val="22"/>
          <w:szCs w:val="22"/>
        </w:rPr>
        <w:t>, Y., Boyd-Graber, J., &amp; Paul, M. (2022). Match the Script, Adapt if Multilingual. [Future work only.]</w:t>
      </w:r>
    </w:p>
    <w:p w14:paraId="6091C4C6" w14:textId="77777777" w:rsidR="007B76E0" w:rsidRDefault="00000000">
      <w:pPr>
        <w:spacing w:after="160" w:line="300" w:lineRule="auto"/>
      </w:pPr>
      <w:r>
        <w:rPr>
          <w:rFonts w:ascii="Calibri" w:eastAsia="Calibri" w:hAnsi="Calibri" w:cs="Calibri"/>
          <w:sz w:val="22"/>
          <w:szCs w:val="22"/>
        </w:rPr>
        <w:t xml:space="preserve">Hiraoka, T. (2022). </w:t>
      </w:r>
      <w:proofErr w:type="spellStart"/>
      <w:r>
        <w:rPr>
          <w:rFonts w:ascii="Calibri" w:eastAsia="Calibri" w:hAnsi="Calibri" w:cs="Calibri"/>
          <w:sz w:val="22"/>
          <w:szCs w:val="22"/>
        </w:rPr>
        <w:t>MaxMatch</w:t>
      </w:r>
      <w:proofErr w:type="spellEnd"/>
      <w:r>
        <w:rPr>
          <w:rFonts w:ascii="Calibri" w:eastAsia="Calibri" w:hAnsi="Calibri" w:cs="Calibri"/>
          <w:sz w:val="22"/>
          <w:szCs w:val="22"/>
        </w:rPr>
        <w:t xml:space="preserve">-Dropout: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Regularization for </w:t>
      </w:r>
      <w:proofErr w:type="spellStart"/>
      <w:r>
        <w:rPr>
          <w:rFonts w:ascii="Calibri" w:eastAsia="Calibri" w:hAnsi="Calibri" w:cs="Calibri"/>
          <w:sz w:val="22"/>
          <w:szCs w:val="22"/>
        </w:rPr>
        <w:t>WordPiece</w:t>
      </w:r>
      <w:proofErr w:type="spellEnd"/>
      <w:r>
        <w:rPr>
          <w:rFonts w:ascii="Calibri" w:eastAsia="Calibri" w:hAnsi="Calibri" w:cs="Calibri"/>
          <w:sz w:val="22"/>
          <w:szCs w:val="22"/>
        </w:rPr>
        <w:t>. COLING 2022, arXiv:2209.04126.</w:t>
      </w:r>
    </w:p>
    <w:p w14:paraId="5336DB09" w14:textId="77777777" w:rsidR="007B76E0" w:rsidRDefault="00000000">
      <w:pPr>
        <w:spacing w:after="160" w:line="300" w:lineRule="auto"/>
      </w:pPr>
      <w:proofErr w:type="spellStart"/>
      <w:r>
        <w:rPr>
          <w:rFonts w:ascii="Calibri" w:eastAsia="Calibri" w:hAnsi="Calibri" w:cs="Calibri"/>
          <w:sz w:val="22"/>
          <w:szCs w:val="22"/>
        </w:rPr>
        <w:t>Kornblith</w:t>
      </w:r>
      <w:proofErr w:type="spellEnd"/>
      <w:r>
        <w:rPr>
          <w:rFonts w:ascii="Calibri" w:eastAsia="Calibri" w:hAnsi="Calibri" w:cs="Calibri"/>
          <w:sz w:val="22"/>
          <w:szCs w:val="22"/>
        </w:rPr>
        <w:t>, S., Norouzi, M., Lee, H., &amp; Hinton, G. (2019). Similarity of Neural Network Representations Revisited (CKA). ICML 2019.</w:t>
      </w:r>
    </w:p>
    <w:p w14:paraId="7A7DD2D0" w14:textId="77777777" w:rsidR="007B76E0" w:rsidRDefault="00000000">
      <w:pPr>
        <w:spacing w:after="160" w:line="300" w:lineRule="auto"/>
      </w:pPr>
      <w:r>
        <w:rPr>
          <w:rFonts w:ascii="Calibri" w:eastAsia="Calibri" w:hAnsi="Calibri" w:cs="Calibri"/>
          <w:sz w:val="22"/>
          <w:szCs w:val="22"/>
        </w:rPr>
        <w:t xml:space="preserve">Kudo, T. (2018).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Regularization: Improving Neural Network Translation Models with Multiple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Candidates. ACL 2018.</w:t>
      </w:r>
    </w:p>
    <w:p w14:paraId="480D8101" w14:textId="77777777" w:rsidR="007B76E0" w:rsidRDefault="00000000">
      <w:pPr>
        <w:spacing w:after="160" w:line="300" w:lineRule="auto"/>
      </w:pPr>
      <w:r>
        <w:rPr>
          <w:rFonts w:ascii="Calibri" w:eastAsia="Calibri" w:hAnsi="Calibri" w:cs="Calibri"/>
          <w:sz w:val="22"/>
          <w:szCs w:val="22"/>
        </w:rPr>
        <w:t>Mitra, S., &amp; Kumar, D. (2026). Mean-Pooled Cosine Similarity is Not Length-Invariant: Theory and Cross-Domain Evidence for a Length-Invariant Alternative. Preprint, arXiv:2605.07345.</w:t>
      </w:r>
    </w:p>
    <w:p w14:paraId="491ADE8D" w14:textId="77777777" w:rsidR="007B76E0" w:rsidRDefault="00000000">
      <w:pPr>
        <w:spacing w:after="160" w:line="300" w:lineRule="auto"/>
      </w:pPr>
      <w:r>
        <w:rPr>
          <w:rFonts w:ascii="Calibri" w:eastAsia="Calibri" w:hAnsi="Calibri" w:cs="Calibri"/>
          <w:sz w:val="22"/>
          <w:szCs w:val="22"/>
        </w:rPr>
        <w:t xml:space="preserve">Moosa, I. T., et al. (2023). Does Transliteration Help Multilingual Language </w:t>
      </w:r>
      <w:proofErr w:type="spellStart"/>
      <w:r>
        <w:rPr>
          <w:rFonts w:ascii="Calibri" w:eastAsia="Calibri" w:hAnsi="Calibri" w:cs="Calibri"/>
          <w:sz w:val="22"/>
          <w:szCs w:val="22"/>
        </w:rPr>
        <w:t>Modeling</w:t>
      </w:r>
      <w:proofErr w:type="spellEnd"/>
      <w:r>
        <w:rPr>
          <w:rFonts w:ascii="Calibri" w:eastAsia="Calibri" w:hAnsi="Calibri" w:cs="Calibri"/>
          <w:sz w:val="22"/>
          <w:szCs w:val="22"/>
        </w:rPr>
        <w:t>?</w:t>
      </w:r>
    </w:p>
    <w:p w14:paraId="26D8A33D" w14:textId="77777777" w:rsidR="007B76E0" w:rsidRDefault="00000000">
      <w:pPr>
        <w:spacing w:after="160" w:line="300" w:lineRule="auto"/>
      </w:pPr>
      <w:r>
        <w:rPr>
          <w:rFonts w:ascii="Calibri" w:eastAsia="Calibri" w:hAnsi="Calibri" w:cs="Calibri"/>
          <w:sz w:val="22"/>
          <w:szCs w:val="22"/>
        </w:rPr>
        <w:t>Pires, T., Schlinger, E., &amp; Garrette, D. (2019). How Multilingual is Multilingual BERT?</w:t>
      </w:r>
    </w:p>
    <w:p w14:paraId="5FFB10BB" w14:textId="77777777" w:rsidR="007B76E0" w:rsidRDefault="00000000">
      <w:pPr>
        <w:spacing w:after="160" w:line="300" w:lineRule="auto"/>
      </w:pPr>
      <w:proofErr w:type="spellStart"/>
      <w:r>
        <w:rPr>
          <w:rFonts w:ascii="Calibri" w:eastAsia="Calibri" w:hAnsi="Calibri" w:cs="Calibri"/>
          <w:sz w:val="22"/>
          <w:szCs w:val="22"/>
        </w:rPr>
        <w:t>Provilkov</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Emelianenko</w:t>
      </w:r>
      <w:proofErr w:type="spellEnd"/>
      <w:r>
        <w:rPr>
          <w:rFonts w:ascii="Calibri" w:eastAsia="Calibri" w:hAnsi="Calibri" w:cs="Calibri"/>
          <w:sz w:val="22"/>
          <w:szCs w:val="22"/>
        </w:rPr>
        <w:t xml:space="preserve">, D., &amp; Voita, E. (2020). BPE-Dropout: Simple and Effective </w:t>
      </w:r>
      <w:proofErr w:type="spellStart"/>
      <w:r>
        <w:rPr>
          <w:rFonts w:ascii="Calibri" w:eastAsia="Calibri" w:hAnsi="Calibri" w:cs="Calibri"/>
          <w:sz w:val="22"/>
          <w:szCs w:val="22"/>
        </w:rPr>
        <w:t>Subword</w:t>
      </w:r>
      <w:proofErr w:type="spellEnd"/>
      <w:r>
        <w:rPr>
          <w:rFonts w:ascii="Calibri" w:eastAsia="Calibri" w:hAnsi="Calibri" w:cs="Calibri"/>
          <w:sz w:val="22"/>
          <w:szCs w:val="22"/>
        </w:rPr>
        <w:t xml:space="preserve"> Regularization. ACL 2020.</w:t>
      </w:r>
    </w:p>
    <w:p w14:paraId="3DBDD144" w14:textId="77777777" w:rsidR="007B76E0" w:rsidRDefault="00000000">
      <w:pPr>
        <w:spacing w:after="160" w:line="300" w:lineRule="auto"/>
      </w:pPr>
      <w:r>
        <w:rPr>
          <w:rFonts w:ascii="Calibri" w:eastAsia="Calibri" w:hAnsi="Calibri" w:cs="Calibri"/>
          <w:sz w:val="22"/>
          <w:szCs w:val="22"/>
        </w:rPr>
        <w:t xml:space="preserve">Reimers, N., &amp; </w:t>
      </w:r>
      <w:proofErr w:type="spellStart"/>
      <w:r>
        <w:rPr>
          <w:rFonts w:ascii="Calibri" w:eastAsia="Calibri" w:hAnsi="Calibri" w:cs="Calibri"/>
          <w:sz w:val="22"/>
          <w:szCs w:val="22"/>
        </w:rPr>
        <w:t>Gurevych</w:t>
      </w:r>
      <w:proofErr w:type="spellEnd"/>
      <w:r>
        <w:rPr>
          <w:rFonts w:ascii="Calibri" w:eastAsia="Calibri" w:hAnsi="Calibri" w:cs="Calibri"/>
          <w:sz w:val="22"/>
          <w:szCs w:val="22"/>
        </w:rPr>
        <w:t>, I. (2019). Sentence-BERT: Sentence Embeddings using Siamese BERT-Networks.</w:t>
      </w:r>
    </w:p>
    <w:p w14:paraId="3611F6CB" w14:textId="77777777" w:rsidR="007B76E0" w:rsidRDefault="00000000">
      <w:pPr>
        <w:spacing w:after="160" w:line="300" w:lineRule="auto"/>
      </w:pPr>
      <w:r>
        <w:rPr>
          <w:rFonts w:ascii="Calibri" w:eastAsia="Calibri" w:hAnsi="Calibri" w:cs="Calibri"/>
          <w:sz w:val="22"/>
          <w:szCs w:val="22"/>
        </w:rPr>
        <w:lastRenderedPageBreak/>
        <w:t xml:space="preserve">Rust, P., Pfeiffer, J., Vulic, I., Ruder, S., &amp; </w:t>
      </w:r>
      <w:proofErr w:type="spellStart"/>
      <w:r>
        <w:rPr>
          <w:rFonts w:ascii="Calibri" w:eastAsia="Calibri" w:hAnsi="Calibri" w:cs="Calibri"/>
          <w:sz w:val="22"/>
          <w:szCs w:val="22"/>
        </w:rPr>
        <w:t>Gurevych</w:t>
      </w:r>
      <w:proofErr w:type="spellEnd"/>
      <w:r>
        <w:rPr>
          <w:rFonts w:ascii="Calibri" w:eastAsia="Calibri" w:hAnsi="Calibri" w:cs="Calibri"/>
          <w:sz w:val="22"/>
          <w:szCs w:val="22"/>
        </w:rPr>
        <w:t>, I. (2021). How Good is Your Tokenizer? On the Monolingual Performance of Multilingual Language Models.</w:t>
      </w:r>
    </w:p>
    <w:p w14:paraId="6A35A275" w14:textId="77777777" w:rsidR="007B76E0" w:rsidRDefault="00000000">
      <w:pPr>
        <w:spacing w:after="160" w:line="300" w:lineRule="auto"/>
      </w:pPr>
      <w:r>
        <w:rPr>
          <w:rFonts w:ascii="Calibri" w:eastAsia="Calibri" w:hAnsi="Calibri" w:cs="Calibri"/>
          <w:sz w:val="22"/>
          <w:szCs w:val="22"/>
        </w:rPr>
        <w:t>"Optimizing Urdu Text Tokenization: Morphological Rules for Compound Word Identification" (2024/2025). [Izafat/enclitic grounding.]</w:t>
      </w:r>
    </w:p>
    <w:p w14:paraId="26A6651B" w14:textId="77777777" w:rsidR="007B76E0" w:rsidRDefault="00000000">
      <w:pPr>
        <w:spacing w:after="160" w:line="300" w:lineRule="auto"/>
      </w:pPr>
      <w:r>
        <w:rPr>
          <w:rFonts w:ascii="Calibri" w:eastAsia="Calibri" w:hAnsi="Calibri" w:cs="Calibri"/>
          <w:sz w:val="22"/>
          <w:szCs w:val="22"/>
        </w:rPr>
        <w:t xml:space="preserve">"Beyond Fertility" (2025) / STRR. arXiv:2510.09947. </w:t>
      </w:r>
      <w:proofErr w:type="spellStart"/>
      <w:r>
        <w:rPr>
          <w:rFonts w:ascii="Calibri" w:eastAsia="Calibri" w:hAnsi="Calibri" w:cs="Calibri"/>
          <w:sz w:val="22"/>
          <w:szCs w:val="22"/>
        </w:rPr>
        <w:t>NeurIPS</w:t>
      </w:r>
      <w:proofErr w:type="spellEnd"/>
      <w:r>
        <w:rPr>
          <w:rFonts w:ascii="Calibri" w:eastAsia="Calibri" w:hAnsi="Calibri" w:cs="Calibri"/>
          <w:sz w:val="22"/>
          <w:szCs w:val="22"/>
        </w:rPr>
        <w:t xml:space="preserve"> 2025 workshop. [Future work only.]</w:t>
      </w:r>
    </w:p>
    <w:sectPr w:rsidR="007B76E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5AE0"/>
    <w:multiLevelType w:val="hybridMultilevel"/>
    <w:tmpl w:val="0FF6C5D6"/>
    <w:lvl w:ilvl="0" w:tplc="3C82B2DC">
      <w:start w:val="1"/>
      <w:numFmt w:val="bullet"/>
      <w:lvlText w:val="•"/>
      <w:lvlJc w:val="left"/>
      <w:pPr>
        <w:ind w:left="460" w:hanging="260"/>
      </w:pPr>
    </w:lvl>
    <w:lvl w:ilvl="1" w:tplc="1C0656B8">
      <w:start w:val="1"/>
      <w:numFmt w:val="bullet"/>
      <w:lvlText w:val="◦"/>
      <w:lvlJc w:val="left"/>
      <w:pPr>
        <w:ind w:left="820" w:hanging="260"/>
      </w:pPr>
    </w:lvl>
    <w:lvl w:ilvl="2" w:tplc="51BAB5C8">
      <w:numFmt w:val="decimal"/>
      <w:lvlText w:val=""/>
      <w:lvlJc w:val="left"/>
    </w:lvl>
    <w:lvl w:ilvl="3" w:tplc="283622EE">
      <w:numFmt w:val="decimal"/>
      <w:lvlText w:val=""/>
      <w:lvlJc w:val="left"/>
    </w:lvl>
    <w:lvl w:ilvl="4" w:tplc="8DB496F6">
      <w:numFmt w:val="decimal"/>
      <w:lvlText w:val=""/>
      <w:lvlJc w:val="left"/>
    </w:lvl>
    <w:lvl w:ilvl="5" w:tplc="067C16B6">
      <w:numFmt w:val="decimal"/>
      <w:lvlText w:val=""/>
      <w:lvlJc w:val="left"/>
    </w:lvl>
    <w:lvl w:ilvl="6" w:tplc="B2FACD6C">
      <w:numFmt w:val="decimal"/>
      <w:lvlText w:val=""/>
      <w:lvlJc w:val="left"/>
    </w:lvl>
    <w:lvl w:ilvl="7" w:tplc="38EE8A86">
      <w:numFmt w:val="decimal"/>
      <w:lvlText w:val=""/>
      <w:lvlJc w:val="left"/>
    </w:lvl>
    <w:lvl w:ilvl="8" w:tplc="B9ACA210">
      <w:numFmt w:val="decimal"/>
      <w:lvlText w:val=""/>
      <w:lvlJc w:val="left"/>
    </w:lvl>
  </w:abstractNum>
  <w:abstractNum w:abstractNumId="1" w15:restartNumberingAfterBreak="0">
    <w:nsid w:val="38F418A2"/>
    <w:multiLevelType w:val="hybridMultilevel"/>
    <w:tmpl w:val="718A3BB0"/>
    <w:lvl w:ilvl="0" w:tplc="23E0B2EE">
      <w:start w:val="1"/>
      <w:numFmt w:val="bullet"/>
      <w:lvlText w:val="●"/>
      <w:lvlJc w:val="left"/>
      <w:pPr>
        <w:ind w:left="720" w:hanging="360"/>
      </w:pPr>
    </w:lvl>
    <w:lvl w:ilvl="1" w:tplc="DB70110A">
      <w:start w:val="1"/>
      <w:numFmt w:val="bullet"/>
      <w:lvlText w:val="○"/>
      <w:lvlJc w:val="left"/>
      <w:pPr>
        <w:ind w:left="1440" w:hanging="360"/>
      </w:pPr>
    </w:lvl>
    <w:lvl w:ilvl="2" w:tplc="31E23674">
      <w:start w:val="1"/>
      <w:numFmt w:val="bullet"/>
      <w:lvlText w:val="■"/>
      <w:lvlJc w:val="left"/>
      <w:pPr>
        <w:ind w:left="2160" w:hanging="360"/>
      </w:pPr>
    </w:lvl>
    <w:lvl w:ilvl="3" w:tplc="8D6E21F6">
      <w:start w:val="1"/>
      <w:numFmt w:val="bullet"/>
      <w:lvlText w:val="●"/>
      <w:lvlJc w:val="left"/>
      <w:pPr>
        <w:ind w:left="2880" w:hanging="360"/>
      </w:pPr>
    </w:lvl>
    <w:lvl w:ilvl="4" w:tplc="385EF296">
      <w:start w:val="1"/>
      <w:numFmt w:val="bullet"/>
      <w:lvlText w:val="○"/>
      <w:lvlJc w:val="left"/>
      <w:pPr>
        <w:ind w:left="3600" w:hanging="360"/>
      </w:pPr>
    </w:lvl>
    <w:lvl w:ilvl="5" w:tplc="F612C34C">
      <w:start w:val="1"/>
      <w:numFmt w:val="bullet"/>
      <w:lvlText w:val="■"/>
      <w:lvlJc w:val="left"/>
      <w:pPr>
        <w:ind w:left="4320" w:hanging="360"/>
      </w:pPr>
    </w:lvl>
    <w:lvl w:ilvl="6" w:tplc="B43280E2">
      <w:start w:val="1"/>
      <w:numFmt w:val="bullet"/>
      <w:lvlText w:val="●"/>
      <w:lvlJc w:val="left"/>
      <w:pPr>
        <w:ind w:left="5040" w:hanging="360"/>
      </w:pPr>
    </w:lvl>
    <w:lvl w:ilvl="7" w:tplc="D6507360">
      <w:start w:val="1"/>
      <w:numFmt w:val="bullet"/>
      <w:lvlText w:val="●"/>
      <w:lvlJc w:val="left"/>
      <w:pPr>
        <w:ind w:left="5760" w:hanging="360"/>
      </w:pPr>
    </w:lvl>
    <w:lvl w:ilvl="8" w:tplc="9E360DD2">
      <w:start w:val="1"/>
      <w:numFmt w:val="bullet"/>
      <w:lvlText w:val="●"/>
      <w:lvlJc w:val="left"/>
      <w:pPr>
        <w:ind w:left="6480" w:hanging="360"/>
      </w:pPr>
    </w:lvl>
  </w:abstractNum>
  <w:abstractNum w:abstractNumId="2" w15:restartNumberingAfterBreak="0">
    <w:nsid w:val="53966BF7"/>
    <w:multiLevelType w:val="hybridMultilevel"/>
    <w:tmpl w:val="65504608"/>
    <w:lvl w:ilvl="0" w:tplc="2A8C94BC">
      <w:start w:val="1"/>
      <w:numFmt w:val="decimal"/>
      <w:lvlText w:val="%1."/>
      <w:lvlJc w:val="left"/>
      <w:pPr>
        <w:ind w:left="460" w:hanging="260"/>
      </w:pPr>
    </w:lvl>
    <w:lvl w:ilvl="1" w:tplc="590A5722">
      <w:numFmt w:val="decimal"/>
      <w:lvlText w:val=""/>
      <w:lvlJc w:val="left"/>
    </w:lvl>
    <w:lvl w:ilvl="2" w:tplc="18D4EFA2">
      <w:numFmt w:val="decimal"/>
      <w:lvlText w:val=""/>
      <w:lvlJc w:val="left"/>
    </w:lvl>
    <w:lvl w:ilvl="3" w:tplc="AB4E785C">
      <w:numFmt w:val="decimal"/>
      <w:lvlText w:val=""/>
      <w:lvlJc w:val="left"/>
    </w:lvl>
    <w:lvl w:ilvl="4" w:tplc="EB221452">
      <w:numFmt w:val="decimal"/>
      <w:lvlText w:val=""/>
      <w:lvlJc w:val="left"/>
    </w:lvl>
    <w:lvl w:ilvl="5" w:tplc="DC94CCB6">
      <w:numFmt w:val="decimal"/>
      <w:lvlText w:val=""/>
      <w:lvlJc w:val="left"/>
    </w:lvl>
    <w:lvl w:ilvl="6" w:tplc="DDF6D098">
      <w:numFmt w:val="decimal"/>
      <w:lvlText w:val=""/>
      <w:lvlJc w:val="left"/>
    </w:lvl>
    <w:lvl w:ilvl="7" w:tplc="DD20AA86">
      <w:numFmt w:val="decimal"/>
      <w:lvlText w:val=""/>
      <w:lvlJc w:val="left"/>
    </w:lvl>
    <w:lvl w:ilvl="8" w:tplc="53069046">
      <w:numFmt w:val="decimal"/>
      <w:lvlText w:val=""/>
      <w:lvlJc w:val="left"/>
    </w:lvl>
  </w:abstractNum>
  <w:num w:numId="1" w16cid:durableId="1234849970">
    <w:abstractNumId w:val="1"/>
    <w:lvlOverride w:ilvl="0">
      <w:startOverride w:val="1"/>
    </w:lvlOverride>
  </w:num>
  <w:num w:numId="2" w16cid:durableId="1773431811">
    <w:abstractNumId w:val="2"/>
    <w:lvlOverride w:ilvl="0">
      <w:startOverride w:val="1"/>
    </w:lvlOverride>
  </w:num>
  <w:num w:numId="3" w16cid:durableId="733815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E0"/>
    <w:rsid w:val="007B76E0"/>
    <w:rsid w:val="00983887"/>
    <w:rsid w:val="00CA65F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A347"/>
  <w15:docId w15:val="{B961EA4C-2FE7-48CF-A0C5-33305CDA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4326</Words>
  <Characters>24662</Characters>
  <Application>Microsoft Office Word</Application>
  <DocSecurity>0</DocSecurity>
  <Lines>205</Lines>
  <Paragraphs>57</Paragraphs>
  <ScaleCrop>false</ScaleCrop>
  <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Ahmed FAST NU LAHORE</cp:lastModifiedBy>
  <cp:revision>2</cp:revision>
  <dcterms:created xsi:type="dcterms:W3CDTF">2026-07-19T09:14:00Z</dcterms:created>
  <dcterms:modified xsi:type="dcterms:W3CDTF">2026-07-19T18:58:00Z</dcterms:modified>
</cp:coreProperties>
</file>