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F9EB1" w14:textId="77777777" w:rsidR="00F562AB" w:rsidRDefault="00F562AB" w:rsidP="00F562AB">
      <w:pPr>
        <w:spacing w:after="140" w:line="280" w:lineRule="auto"/>
      </w:pPr>
      <w:r>
        <w:t>I've been going through the notebook so I can tr</w:t>
      </w:r>
      <w:r>
        <w:rPr>
          <w:rFonts w:hint="eastAsia"/>
        </w:rPr>
        <w:t>y</w:t>
      </w:r>
      <w:r>
        <w:t xml:space="preserve"> to understand the pipeline before we run all five backbones. (I asked Claude to explain to me ha) Thank you for building this, the modular structure makes the backbone swap very clean.</w:t>
      </w:r>
    </w:p>
    <w:p w14:paraId="05D79358" w14:textId="77777777" w:rsidR="00F562AB" w:rsidRDefault="00F562AB" w:rsidP="00F562AB">
      <w:pPr>
        <w:spacing w:after="140" w:line="280" w:lineRule="auto"/>
      </w:pPr>
      <w:r>
        <w:t>A few things came up (and suggested by Claude) that I'd like to check with you. I've gone through them in cell order. Some are probably my misunderstanding, but a couple could affect how we report the numbers, so I'd rather raise them now than after we've run everything. Very happy to be wrong on any of them ha!</w:t>
      </w:r>
    </w:p>
    <w:p w14:paraId="133D1F18" w14:textId="77777777" w:rsidR="006A41B8" w:rsidRDefault="006A41B8">
      <w:pPr>
        <w:pBdr>
          <w:bottom w:val="single" w:sz="6" w:space="6" w:color="CCCCCC"/>
        </w:pBdr>
        <w:spacing w:before="160" w:after="200"/>
      </w:pPr>
    </w:p>
    <w:p w14:paraId="2ADE9DF5" w14:textId="77777777" w:rsidR="006A41B8" w:rsidRDefault="00000000">
      <w:pPr>
        <w:pStyle w:val="2"/>
        <w:spacing w:before="300" w:after="120"/>
      </w:pPr>
      <w:r>
        <w:rPr>
          <w:b/>
          <w:bCs/>
          <w:color w:val="1F4E79"/>
          <w:sz w:val="24"/>
          <w:szCs w:val="24"/>
        </w:rPr>
        <w:t>Section 3 — Data Loading, Preprocessing, and SMOTE Balancing: input preprocessing</w:t>
      </w:r>
    </w:p>
    <w:p w14:paraId="395E895C" w14:textId="77777777" w:rsidR="006A41B8" w:rsidRDefault="00000000">
      <w:pPr>
        <w:shd w:val="clear" w:color="auto" w:fill="F5F5F5"/>
        <w:spacing w:before="100" w:after="140"/>
        <w:ind w:left="215"/>
      </w:pPr>
      <w:r>
        <w:rPr>
          <w:rFonts w:ascii="Consolas" w:eastAsia="Consolas" w:hAnsi="Consolas" w:cs="Consolas"/>
          <w:sz w:val="18"/>
          <w:szCs w:val="18"/>
        </w:rPr>
        <w:t>X_img_train = X_img_train_raw.astype(np.float32) / 255.0</w:t>
      </w:r>
    </w:p>
    <w:p w14:paraId="7AC86197" w14:textId="68738458" w:rsidR="006A41B8" w:rsidRDefault="00F562AB">
      <w:pPr>
        <w:spacing w:after="140" w:line="280" w:lineRule="auto"/>
      </w:pPr>
      <w:r>
        <w:t xml:space="preserve">In </w:t>
      </w:r>
      <w:r w:rsidR="00000000">
        <w:rPr>
          <w:rFonts w:hint="eastAsia"/>
        </w:rPr>
        <w:t>h</w:t>
      </w:r>
      <w:r w:rsidR="00000000">
        <w:t>e Keras documentation and it seems each pretrained model expects a different input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A41B8" w14:paraId="3B3F9ACF" w14:textId="77777777">
        <w:tblPrEx>
          <w:tblCellMar>
            <w:top w:w="0" w:type="dxa"/>
            <w:bottom w:w="0" w:type="dxa"/>
          </w:tblCellMar>
        </w:tblPrEx>
        <w:trPr>
          <w:tblHeader/>
        </w:trPr>
        <w:tc>
          <w:tcPr>
            <w:tcW w:w="2200" w:type="dxa"/>
            <w:shd w:val="clear" w:color="auto" w:fill="F2F2F2"/>
            <w:tcMar>
              <w:top w:w="70" w:type="dxa"/>
              <w:left w:w="100" w:type="dxa"/>
              <w:bottom w:w="70" w:type="dxa"/>
              <w:right w:w="100" w:type="dxa"/>
            </w:tcMar>
          </w:tcPr>
          <w:p w14:paraId="7454CF85" w14:textId="77777777" w:rsidR="006A41B8" w:rsidRDefault="00000000">
            <w:r>
              <w:rPr>
                <w:b/>
                <w:bCs/>
                <w:sz w:val="19"/>
                <w:szCs w:val="19"/>
              </w:rPr>
              <w:t>Backbone</w:t>
            </w:r>
          </w:p>
        </w:tc>
        <w:tc>
          <w:tcPr>
            <w:tcW w:w="7160" w:type="dxa"/>
            <w:shd w:val="clear" w:color="auto" w:fill="F2F2F2"/>
            <w:tcMar>
              <w:top w:w="70" w:type="dxa"/>
              <w:left w:w="100" w:type="dxa"/>
              <w:bottom w:w="70" w:type="dxa"/>
              <w:right w:w="100" w:type="dxa"/>
            </w:tcMar>
          </w:tcPr>
          <w:p w14:paraId="74AA1048" w14:textId="77777777" w:rsidR="006A41B8" w:rsidRDefault="00000000">
            <w:r>
              <w:rPr>
                <w:b/>
                <w:bCs/>
                <w:sz w:val="19"/>
                <w:szCs w:val="19"/>
              </w:rPr>
              <w:t>Expected input</w:t>
            </w:r>
          </w:p>
        </w:tc>
      </w:tr>
      <w:tr w:rsidR="006A41B8" w14:paraId="3AE76A81" w14:textId="77777777">
        <w:tblPrEx>
          <w:tblCellMar>
            <w:top w:w="0" w:type="dxa"/>
            <w:bottom w:w="0" w:type="dxa"/>
          </w:tblCellMar>
        </w:tblPrEx>
        <w:tc>
          <w:tcPr>
            <w:tcW w:w="2200" w:type="dxa"/>
            <w:tcMar>
              <w:top w:w="70" w:type="dxa"/>
              <w:left w:w="100" w:type="dxa"/>
              <w:bottom w:w="70" w:type="dxa"/>
              <w:right w:w="100" w:type="dxa"/>
            </w:tcMar>
          </w:tcPr>
          <w:p w14:paraId="1222CC65" w14:textId="77777777" w:rsidR="006A41B8" w:rsidRDefault="00000000">
            <w:r>
              <w:rPr>
                <w:rFonts w:ascii="Consolas" w:eastAsia="Consolas" w:hAnsi="Consolas" w:cs="Consolas"/>
                <w:sz w:val="19"/>
                <w:szCs w:val="19"/>
              </w:rPr>
              <w:t>ResNet50</w:t>
            </w:r>
          </w:p>
        </w:tc>
        <w:tc>
          <w:tcPr>
            <w:tcW w:w="7160" w:type="dxa"/>
            <w:tcMar>
              <w:top w:w="70" w:type="dxa"/>
              <w:left w:w="100" w:type="dxa"/>
              <w:bottom w:w="70" w:type="dxa"/>
              <w:right w:w="100" w:type="dxa"/>
            </w:tcMar>
          </w:tcPr>
          <w:p w14:paraId="5C080652" w14:textId="77777777" w:rsidR="006A41B8" w:rsidRDefault="00000000">
            <w:r>
              <w:rPr>
                <w:sz w:val="19"/>
                <w:szCs w:val="19"/>
              </w:rPr>
              <w:t>Caffe-style: BGR + mean subtraction, values in 0–255</w:t>
            </w:r>
          </w:p>
        </w:tc>
      </w:tr>
      <w:tr w:rsidR="006A41B8" w14:paraId="4F229F10" w14:textId="77777777">
        <w:tblPrEx>
          <w:tblCellMar>
            <w:top w:w="0" w:type="dxa"/>
            <w:bottom w:w="0" w:type="dxa"/>
          </w:tblCellMar>
        </w:tblPrEx>
        <w:tc>
          <w:tcPr>
            <w:tcW w:w="2200" w:type="dxa"/>
            <w:tcMar>
              <w:top w:w="70" w:type="dxa"/>
              <w:left w:w="100" w:type="dxa"/>
              <w:bottom w:w="70" w:type="dxa"/>
              <w:right w:w="100" w:type="dxa"/>
            </w:tcMar>
          </w:tcPr>
          <w:p w14:paraId="5AEDB439" w14:textId="77777777" w:rsidR="006A41B8" w:rsidRDefault="00000000">
            <w:r>
              <w:rPr>
                <w:rFonts w:ascii="Consolas" w:eastAsia="Consolas" w:hAnsi="Consolas" w:cs="Consolas"/>
                <w:sz w:val="19"/>
                <w:szCs w:val="19"/>
              </w:rPr>
              <w:t>DenseNet121</w:t>
            </w:r>
          </w:p>
        </w:tc>
        <w:tc>
          <w:tcPr>
            <w:tcW w:w="7160" w:type="dxa"/>
            <w:tcMar>
              <w:top w:w="70" w:type="dxa"/>
              <w:left w:w="100" w:type="dxa"/>
              <w:bottom w:w="70" w:type="dxa"/>
              <w:right w:w="100" w:type="dxa"/>
            </w:tcMar>
          </w:tcPr>
          <w:p w14:paraId="6C27D4FB" w14:textId="77777777" w:rsidR="006A41B8" w:rsidRDefault="00000000">
            <w:r>
              <w:rPr>
                <w:sz w:val="19"/>
                <w:szCs w:val="19"/>
              </w:rPr>
              <w:t>/255, then ImageNet mean/std normalisation</w:t>
            </w:r>
          </w:p>
        </w:tc>
      </w:tr>
      <w:tr w:rsidR="006A41B8" w14:paraId="324B0440" w14:textId="77777777">
        <w:tblPrEx>
          <w:tblCellMar>
            <w:top w:w="0" w:type="dxa"/>
            <w:bottom w:w="0" w:type="dxa"/>
          </w:tblCellMar>
        </w:tblPrEx>
        <w:tc>
          <w:tcPr>
            <w:tcW w:w="2200" w:type="dxa"/>
            <w:tcMar>
              <w:top w:w="70" w:type="dxa"/>
              <w:left w:w="100" w:type="dxa"/>
              <w:bottom w:w="70" w:type="dxa"/>
              <w:right w:w="100" w:type="dxa"/>
            </w:tcMar>
          </w:tcPr>
          <w:p w14:paraId="7E3D08A4" w14:textId="77777777" w:rsidR="006A41B8" w:rsidRDefault="00000000">
            <w:r>
              <w:rPr>
                <w:rFonts w:ascii="Consolas" w:eastAsia="Consolas" w:hAnsi="Consolas" w:cs="Consolas"/>
                <w:sz w:val="19"/>
                <w:szCs w:val="19"/>
              </w:rPr>
              <w:t>EfficientNetB4</w:t>
            </w:r>
          </w:p>
        </w:tc>
        <w:tc>
          <w:tcPr>
            <w:tcW w:w="7160" w:type="dxa"/>
            <w:tcMar>
              <w:top w:w="70" w:type="dxa"/>
              <w:left w:w="100" w:type="dxa"/>
              <w:bottom w:w="70" w:type="dxa"/>
              <w:right w:w="100" w:type="dxa"/>
            </w:tcMar>
          </w:tcPr>
          <w:p w14:paraId="068187FF" w14:textId="77777777" w:rsidR="006A41B8" w:rsidRDefault="00000000">
            <w:r>
              <w:rPr>
                <w:sz w:val="19"/>
                <w:szCs w:val="19"/>
              </w:rPr>
              <w:t>raw 0–255 — rescaling is built into the model as a Rescaling layer</w:t>
            </w:r>
          </w:p>
        </w:tc>
      </w:tr>
      <w:tr w:rsidR="006A41B8" w14:paraId="5E40F620" w14:textId="77777777">
        <w:tblPrEx>
          <w:tblCellMar>
            <w:top w:w="0" w:type="dxa"/>
            <w:bottom w:w="0" w:type="dxa"/>
          </w:tblCellMar>
        </w:tblPrEx>
        <w:tc>
          <w:tcPr>
            <w:tcW w:w="2200" w:type="dxa"/>
            <w:tcMar>
              <w:top w:w="70" w:type="dxa"/>
              <w:left w:w="100" w:type="dxa"/>
              <w:bottom w:w="70" w:type="dxa"/>
              <w:right w:w="100" w:type="dxa"/>
            </w:tcMar>
          </w:tcPr>
          <w:p w14:paraId="02EED116" w14:textId="77777777" w:rsidR="006A41B8" w:rsidRDefault="00000000">
            <w:r>
              <w:rPr>
                <w:rFonts w:ascii="Consolas" w:eastAsia="Consolas" w:hAnsi="Consolas" w:cs="Consolas"/>
                <w:sz w:val="19"/>
                <w:szCs w:val="19"/>
              </w:rPr>
              <w:t>ConvNeXtTiny</w:t>
            </w:r>
          </w:p>
        </w:tc>
        <w:tc>
          <w:tcPr>
            <w:tcW w:w="7160" w:type="dxa"/>
            <w:tcMar>
              <w:top w:w="70" w:type="dxa"/>
              <w:left w:w="100" w:type="dxa"/>
              <w:bottom w:w="70" w:type="dxa"/>
              <w:right w:w="100" w:type="dxa"/>
            </w:tcMar>
          </w:tcPr>
          <w:p w14:paraId="1ED7F78F" w14:textId="77777777" w:rsidR="006A41B8" w:rsidRDefault="00000000">
            <w:r>
              <w:rPr>
                <w:sz w:val="19"/>
                <w:szCs w:val="19"/>
              </w:rPr>
              <w:t>preprocessing built in (worth confirming for our TF version)</w:t>
            </w:r>
          </w:p>
        </w:tc>
      </w:tr>
      <w:tr w:rsidR="006A41B8" w14:paraId="4D2E23C9" w14:textId="77777777">
        <w:tblPrEx>
          <w:tblCellMar>
            <w:top w:w="0" w:type="dxa"/>
            <w:bottom w:w="0" w:type="dxa"/>
          </w:tblCellMar>
        </w:tblPrEx>
        <w:tc>
          <w:tcPr>
            <w:tcW w:w="2200" w:type="dxa"/>
            <w:tcMar>
              <w:top w:w="70" w:type="dxa"/>
              <w:left w:w="100" w:type="dxa"/>
              <w:bottom w:w="70" w:type="dxa"/>
              <w:right w:w="100" w:type="dxa"/>
            </w:tcMar>
          </w:tcPr>
          <w:p w14:paraId="7D2F1DE9" w14:textId="77777777" w:rsidR="006A41B8" w:rsidRDefault="00000000">
            <w:r>
              <w:rPr>
                <w:rFonts w:ascii="Consolas" w:eastAsia="Consolas" w:hAnsi="Consolas" w:cs="Consolas"/>
                <w:sz w:val="19"/>
                <w:szCs w:val="19"/>
              </w:rPr>
              <w:t>ViT-B/16 (HF)</w:t>
            </w:r>
          </w:p>
        </w:tc>
        <w:tc>
          <w:tcPr>
            <w:tcW w:w="7160" w:type="dxa"/>
            <w:tcMar>
              <w:top w:w="70" w:type="dxa"/>
              <w:left w:w="100" w:type="dxa"/>
              <w:bottom w:w="70" w:type="dxa"/>
              <w:right w:w="100" w:type="dxa"/>
            </w:tcMar>
          </w:tcPr>
          <w:p w14:paraId="139B7041" w14:textId="77777777" w:rsidR="006A41B8" w:rsidRDefault="00000000">
            <w:r>
              <w:rPr>
                <w:sz w:val="19"/>
                <w:szCs w:val="19"/>
              </w:rPr>
              <w:t>(x − 0.5) / 0.5 → [−1, 1]</w:t>
            </w:r>
          </w:p>
        </w:tc>
      </w:tr>
    </w:tbl>
    <w:p w14:paraId="7E1FBC5E" w14:textId="77777777" w:rsidR="006A41B8" w:rsidRDefault="006A41B8">
      <w:pPr>
        <w:spacing w:after="100"/>
      </w:pPr>
    </w:p>
    <w:p w14:paraId="228A6700" w14:textId="556C0291" w:rsidR="006A41B8" w:rsidRDefault="00000000">
      <w:pPr>
        <w:spacing w:after="140" w:line="280" w:lineRule="auto"/>
      </w:pPr>
      <w:r>
        <w:t>EfficientNet is the one I'm most concerned about</w:t>
      </w:r>
      <w:r w:rsidR="00F562AB">
        <w:t xml:space="preserve">, </w:t>
      </w:r>
      <w:r>
        <w:t>if the model already divides by 255 internally and we've divided by 255 beforehand, the effective input range would collapse to roughly [0, 0.004]. I think that would substantially degrade the pretrained weights.</w:t>
      </w:r>
    </w:p>
    <w:p w14:paraId="329E206D" w14:textId="77777777" w:rsidR="006A41B8" w:rsidRDefault="00000000">
      <w:pPr>
        <w:spacing w:after="140" w:line="280" w:lineRule="auto"/>
      </w:pPr>
      <w:r>
        <w:t xml:space="preserve">Would it make sense to keep the images at 0–255 and call each model's own </w:t>
      </w:r>
      <w:r>
        <w:rPr>
          <w:i/>
          <w:iCs/>
        </w:rPr>
        <w:t>preprocess_input</w:t>
      </w:r>
      <w:r>
        <w:t xml:space="preserve"> inside </w:t>
      </w:r>
      <w:r>
        <w:rPr>
          <w:i/>
          <w:iCs/>
        </w:rPr>
        <w:t>create_cnn_model()</w:t>
      </w:r>
      <w:r>
        <w:t>? That would preserve the “swap one import” design and put all five arms on equal footing.</w:t>
      </w:r>
    </w:p>
    <w:p w14:paraId="774EBCA0" w14:textId="55F2AD6E" w:rsidR="006A41B8" w:rsidRDefault="00000000">
      <w:pPr>
        <w:pStyle w:val="2"/>
        <w:spacing w:before="300" w:after="120"/>
      </w:pPr>
      <w:r>
        <w:rPr>
          <w:b/>
          <w:bCs/>
          <w:color w:val="1F4E79"/>
          <w:sz w:val="24"/>
          <w:szCs w:val="24"/>
        </w:rPr>
        <w:t>Section 3 — Data Loading, Preprocessing, and SMOTE Balancing</w:t>
      </w:r>
    </w:p>
    <w:p w14:paraId="22A74DD2" w14:textId="77777777" w:rsidR="006A41B8" w:rsidRDefault="00000000">
      <w:pPr>
        <w:spacing w:after="140" w:line="280" w:lineRule="auto"/>
      </w:pPr>
      <w:r>
        <w:t xml:space="preserve">I want to make sure I understand this step correctly. SMOTE generates synthetic vectors in the 20-dim handcrafted feature space, and the loop then pairs each synthetic vector with its nearest </w:t>
      </w:r>
      <w:r>
        <w:rPr>
          <w:i/>
          <w:iCs/>
        </w:rPr>
        <w:t>real</w:t>
      </w:r>
      <w:r>
        <w:t xml:space="preserve"> image:</w:t>
      </w:r>
    </w:p>
    <w:p w14:paraId="07614955" w14:textId="77777777" w:rsidR="006A41B8" w:rsidRDefault="00000000">
      <w:pPr>
        <w:shd w:val="clear" w:color="auto" w:fill="F5F5F5"/>
        <w:spacing w:before="100" w:after="140"/>
        <w:ind w:left="215"/>
      </w:pPr>
      <w:r>
        <w:rPr>
          <w:rFonts w:ascii="Consolas" w:eastAsia="Consolas" w:hAnsi="Consolas" w:cs="Consolas"/>
          <w:sz w:val="18"/>
          <w:szCs w:val="18"/>
        </w:rPr>
        <w:t>idx = np.where(y_train_encoded == label)[0][np.argmin(dists)]</w:t>
      </w:r>
      <w:r>
        <w:br/>
      </w:r>
      <w:r>
        <w:rPr>
          <w:rFonts w:ascii="Consolas" w:eastAsia="Consolas" w:hAnsi="Consolas" w:cs="Consolas"/>
          <w:sz w:val="18"/>
          <w:szCs w:val="18"/>
        </w:rPr>
        <w:t>X_img_train_bal.append(X_img_train[idx])</w:t>
      </w:r>
    </w:p>
    <w:p w14:paraId="3A4705C4" w14:textId="77777777" w:rsidR="006A41B8" w:rsidRDefault="00000000">
      <w:pPr>
        <w:spacing w:after="140" w:line="280" w:lineRule="auto"/>
      </w:pPr>
      <w:r>
        <w:t>If I'm reading this right, the model sees a real image paired with a feature vector that wasn't computed from that image — which I'd worry weakens the learned relationship between the image branch and the texture branch.</w:t>
      </w:r>
    </w:p>
    <w:p w14:paraId="51B4F968" w14:textId="77777777" w:rsidR="006A41B8" w:rsidRDefault="00000000">
      <w:pPr>
        <w:spacing w:after="140" w:line="280" w:lineRule="auto"/>
      </w:pPr>
      <w:r>
        <w:t xml:space="preserve">Also, our NTUH class distribution is already fairly balanced (MES 0/1/2/3 = 35.5 / 21.0 / 20.2 / 23.4%), and we have both </w:t>
      </w:r>
      <w:r>
        <w:rPr>
          <w:i/>
          <w:iCs/>
        </w:rPr>
        <w:t>class_weight</w:t>
      </w:r>
      <w:r>
        <w:t xml:space="preserve"> and focal loss in Section 7. Would it be reasonable to drop SMOTE and rely on those instead?</w:t>
      </w:r>
    </w:p>
    <w:p w14:paraId="26D0F661" w14:textId="77777777" w:rsidR="006A41B8" w:rsidRDefault="00000000">
      <w:pPr>
        <w:spacing w:after="140" w:line="280" w:lineRule="auto"/>
      </w:pPr>
      <w:r>
        <w:t xml:space="preserve">(A related detail: </w:t>
      </w:r>
      <w:r>
        <w:rPr>
          <w:i/>
          <w:iCs/>
        </w:rPr>
        <w:t>compute_class_weight</w:t>
      </w:r>
      <w:r>
        <w:t xml:space="preserve"> in Section 7 is applied to </w:t>
      </w:r>
      <w:r>
        <w:rPr>
          <w:i/>
          <w:iCs/>
        </w:rPr>
        <w:t>y_train_bal</w:t>
      </w:r>
      <w:r>
        <w:t xml:space="preserve">, i.e. the labels </w:t>
      </w:r>
      <w:r>
        <w:rPr>
          <w:i/>
          <w:iCs/>
        </w:rPr>
        <w:t>after</w:t>
      </w:r>
      <w:r>
        <w:t xml:space="preserve"> SMOTE has already balanced them — so the resulting weights would come out close to 1, and the two mechanisms may be partially cancelling each other out.)</w:t>
      </w:r>
    </w:p>
    <w:p w14:paraId="3988BAC9" w14:textId="77777777" w:rsidR="006A41B8" w:rsidRDefault="00000000">
      <w:pPr>
        <w:pStyle w:val="2"/>
        <w:spacing w:before="300" w:after="120"/>
      </w:pPr>
      <w:r>
        <w:rPr>
          <w:b/>
          <w:bCs/>
          <w:color w:val="1F4E79"/>
          <w:sz w:val="24"/>
          <w:szCs w:val="24"/>
        </w:rPr>
        <w:t>Section 5 — Architecture Branch: ViT fine-tuning depth and pretraining</w:t>
      </w:r>
    </w:p>
    <w:p w14:paraId="4D7278CD" w14:textId="77777777" w:rsidR="006A41B8" w:rsidRDefault="00000000">
      <w:pPr>
        <w:spacing w:after="140" w:line="280" w:lineRule="auto"/>
      </w:pPr>
      <w:r>
        <w:t>Two differences between the ViT arm and the four CNN arms that I want to make sure are intentional:</w:t>
      </w:r>
    </w:p>
    <w:p w14:paraId="3B912AC3" w14:textId="77777777" w:rsidR="006A41B8" w:rsidRDefault="00000000">
      <w:pPr>
        <w:spacing w:after="140" w:line="280" w:lineRule="auto"/>
      </w:pPr>
      <w:r>
        <w:rPr>
          <w:b/>
          <w:bCs/>
        </w:rPr>
        <w:t xml:space="preserve">Unfreezing. </w:t>
      </w:r>
      <w:r>
        <w:t xml:space="preserve">The CNNs use </w:t>
      </w:r>
      <w:r>
        <w:rPr>
          <w:i/>
          <w:iCs/>
        </w:rPr>
        <w:t>layers[-30:]</w:t>
      </w:r>
      <w:r>
        <w:t xml:space="preserve">, while ViT uses </w:t>
      </w:r>
      <w:r>
        <w:rPr>
          <w:i/>
          <w:iCs/>
        </w:rPr>
        <w:t>vit_model.trainable = True</w:t>
      </w:r>
      <w:r>
        <w:t xml:space="preserve"> (all ~86M parameters). With ~1,000 training images I'd worry about overfitting, and either way it makes it hard to attribute any performance </w:t>
      </w:r>
      <w:r>
        <w:lastRenderedPageBreak/>
        <w:t>difference to architecture rather than to fine-tuning depth.</w:t>
      </w:r>
    </w:p>
    <w:p w14:paraId="4B224FF5" w14:textId="77777777" w:rsidR="006A41B8" w:rsidRDefault="00000000">
      <w:pPr>
        <w:spacing w:after="140" w:line="280" w:lineRule="auto"/>
      </w:pPr>
      <w:r>
        <w:rPr>
          <w:b/>
          <w:bCs/>
        </w:rPr>
        <w:t xml:space="preserve">Pretraining data. </w:t>
      </w:r>
      <w:r>
        <w:rPr>
          <w:i/>
          <w:iCs/>
        </w:rPr>
        <w:t>google/vit-base-patch16-224-in21k</w:t>
      </w:r>
      <w:r>
        <w:t xml:space="preserve"> is pretrained on ImageNet-21k (14M images), whereas </w:t>
      </w:r>
      <w:r>
        <w:rPr>
          <w:i/>
          <w:iCs/>
        </w:rPr>
        <w:t>weights='imagenet'</w:t>
      </w:r>
      <w:r>
        <w:t xml:space="preserve"> in Keras is ImageNet-1k (1.3M images). I've checked and I don't think a pure ImageNet-1k ViT checkpoint is publicly available, so I suspect we simply have to accept this and disclose it as a limitation — but I'd value your view.</w:t>
      </w:r>
    </w:p>
    <w:p w14:paraId="7E625107" w14:textId="77777777" w:rsidR="006A41B8" w:rsidRDefault="00000000">
      <w:pPr>
        <w:spacing w:after="140" w:line="280" w:lineRule="auto"/>
      </w:pPr>
      <w:r>
        <w:t xml:space="preserve">Relatedly, </w:t>
      </w:r>
      <w:r>
        <w:rPr>
          <w:i/>
          <w:iCs/>
        </w:rPr>
        <w:t>layers[-30:]</w:t>
      </w:r>
      <w:r>
        <w:t xml:space="preserve"> corresponds to quite different proportions across architectures (DenseNet-121 has ~430 layers, ViT ~130). Would it be more defensible to unfreeze a fixed </w:t>
      </w:r>
      <w:r>
        <w:rPr>
          <w:i/>
          <w:iCs/>
        </w:rPr>
        <w:t>proportion</w:t>
      </w:r>
      <w:r>
        <w:t xml:space="preserve"> of layers, or the last architectural block, so the arms are comparable?</w:t>
      </w:r>
    </w:p>
    <w:p w14:paraId="1CCB7062" w14:textId="59F43A1D" w:rsidR="006A41B8" w:rsidRDefault="00000000">
      <w:pPr>
        <w:pStyle w:val="2"/>
        <w:spacing w:before="300" w:after="120"/>
      </w:pPr>
      <w:r>
        <w:rPr>
          <w:b/>
          <w:bCs/>
          <w:color w:val="1F4E79"/>
          <w:sz w:val="24"/>
          <w:szCs w:val="24"/>
        </w:rPr>
        <w:t>Section 6 — Build Hybrid Super Agent Model: fusion layer dimensions</w:t>
      </w:r>
    </w:p>
    <w:p w14:paraId="43A31639" w14:textId="77777777" w:rsidR="006A41B8" w:rsidRDefault="00000000">
      <w:pPr>
        <w:spacing w:after="140" w:line="280" w:lineRule="auto"/>
      </w:pPr>
      <w:r>
        <w:t>The CNN branch is projected 512 → 64, so in the concatenation it contributes 64 of 160 dimensions (40%), with texture at 64 (40%) and UMAP at 32 (20%).</w:t>
      </w:r>
    </w:p>
    <w:p w14:paraId="62987281" w14:textId="77777777" w:rsidR="006A41B8" w:rsidRDefault="00000000">
      <w:pPr>
        <w:spacing w:after="140" w:line="280" w:lineRule="auto"/>
      </w:pPr>
      <w:r>
        <w:t xml:space="preserve">Given this paper is primarily about comparing backbones, would it be worth giving the CNN branch a bit more capacity — e.g. </w:t>
      </w:r>
      <w:r>
        <w:rPr>
          <w:i/>
          <w:iCs/>
        </w:rPr>
        <w:t>Dense(128)</w:t>
      </w:r>
      <w:r>
        <w:t xml:space="preserve"> instead of </w:t>
      </w:r>
      <w:r>
        <w:rPr>
          <w:i/>
          <w:iCs/>
        </w:rPr>
        <w:t>Dense(64)</w:t>
      </w:r>
      <w:r>
        <w:t>? I raise it mainly because if all five arms share 60% of their input, differences between architectures may be harder to detect. Happy to defer to you on this one.</w:t>
      </w:r>
    </w:p>
    <w:p w14:paraId="0D6DAAFD" w14:textId="77777777" w:rsidR="006A41B8" w:rsidRDefault="00000000">
      <w:pPr>
        <w:pStyle w:val="2"/>
        <w:spacing w:before="300" w:after="120"/>
      </w:pPr>
      <w:r w:rsidRPr="00F562AB">
        <w:rPr>
          <w:b/>
          <w:bCs/>
          <w:color w:val="1F4E79"/>
          <w:sz w:val="24"/>
          <w:szCs w:val="24"/>
        </w:rPr>
        <w:t>Section 7 — Model Compilation &amp; Training: no validation set</w:t>
      </w:r>
    </w:p>
    <w:p w14:paraId="43456382" w14:textId="77777777" w:rsidR="006A41B8" w:rsidRDefault="00000000">
      <w:pPr>
        <w:spacing w:after="140" w:line="280" w:lineRule="auto"/>
      </w:pPr>
      <w:r>
        <w:t xml:space="preserve">In </w:t>
      </w:r>
      <w:r>
        <w:rPr>
          <w:i/>
          <w:iCs/>
        </w:rPr>
        <w:t>model_hybrid.fit()</w:t>
      </w:r>
      <w:r>
        <w:t xml:space="preserve">, </w:t>
      </w:r>
      <w:r>
        <w:rPr>
          <w:i/>
          <w:iCs/>
        </w:rPr>
        <w:t>validation_data</w:t>
      </w:r>
      <w:r>
        <w:t xml:space="preserve"> is set to the test inputs, and both </w:t>
      </w:r>
      <w:r>
        <w:rPr>
          <w:i/>
          <w:iCs/>
        </w:rPr>
        <w:t>EarlyStopping(restore_best_weights=True)</w:t>
      </w:r>
      <w:r>
        <w:t xml:space="preserve"> and </w:t>
      </w:r>
      <w:r>
        <w:rPr>
          <w:i/>
          <w:iCs/>
        </w:rPr>
        <w:t>ReduceLROnPlateau</w:t>
      </w:r>
      <w:r>
        <w:t xml:space="preserve"> monitor </w:t>
      </w:r>
      <w:r>
        <w:rPr>
          <w:i/>
          <w:iCs/>
        </w:rPr>
        <w:t>val_accuracy</w:t>
      </w:r>
      <w:r>
        <w:t>.</w:t>
      </w:r>
    </w:p>
    <w:p w14:paraId="58074386" w14:textId="77777777" w:rsidR="006A41B8" w:rsidRDefault="00000000">
      <w:pPr>
        <w:spacing w:after="140" w:line="280" w:lineRule="auto"/>
      </w:pPr>
      <w:r>
        <w:t>If I'm reading it right, this means the checkpoint we keep and the learning-rate schedule are both selected on test-set performance. Reviewers of a benchmark paper will likely flag that the reported test accuracy is optimistically biased, since the test set influenced model selection.</w:t>
      </w:r>
    </w:p>
    <w:p w14:paraId="29B64898" w14:textId="77777777" w:rsidR="006A41B8" w:rsidRDefault="00000000">
      <w:pPr>
        <w:spacing w:after="140" w:line="280" w:lineRule="auto"/>
      </w:pPr>
      <w:r>
        <w:t xml:space="preserve">Since </w:t>
      </w:r>
      <w:r>
        <w:rPr>
          <w:i/>
          <w:iCs/>
        </w:rPr>
        <w:t>TEST_DIR</w:t>
      </w:r>
      <w:r>
        <w:t xml:space="preserve"> is already a separate folder, could we instead split the </w:t>
      </w:r>
      <w:r>
        <w:rPr>
          <w:b/>
          <w:bCs/>
        </w:rPr>
        <w:t>training</w:t>
      </w:r>
      <w:r>
        <w:t xml:space="preserve"> set — holding out ~20% (stratified) as a genuine validation set for early stopping and LR scheduling, and leaving the test folder untouched until a single final evaluation? Something like:</w:t>
      </w:r>
    </w:p>
    <w:p w14:paraId="510BABAF" w14:textId="77777777" w:rsidR="006A41B8" w:rsidRDefault="00000000">
      <w:pPr>
        <w:shd w:val="clear" w:color="auto" w:fill="F5F5F5"/>
        <w:spacing w:before="100" w:after="140"/>
        <w:ind w:left="215"/>
      </w:pPr>
      <w:r>
        <w:rPr>
          <w:rFonts w:ascii="Consolas" w:eastAsia="Consolas" w:hAnsi="Consolas" w:cs="Consolas"/>
          <w:sz w:val="18"/>
          <w:szCs w:val="18"/>
        </w:rPr>
        <w:t>idx_tr, idx_val = train_test_split(</w:t>
      </w:r>
      <w:r>
        <w:br/>
      </w:r>
      <w:r>
        <w:rPr>
          <w:rFonts w:ascii="Consolas" w:eastAsia="Consolas" w:hAnsi="Consolas" w:cs="Consolas"/>
          <w:sz w:val="18"/>
          <w:szCs w:val="18"/>
        </w:rPr>
        <w:t xml:space="preserve">    np.arange(len(y_train_encoded)),</w:t>
      </w:r>
      <w:r>
        <w:br/>
      </w:r>
      <w:r>
        <w:rPr>
          <w:rFonts w:ascii="Consolas" w:eastAsia="Consolas" w:hAnsi="Consolas" w:cs="Consolas"/>
          <w:sz w:val="18"/>
          <w:szCs w:val="18"/>
        </w:rPr>
        <w:t xml:space="preserve">    test_size=0.2, stratify=y_train_encoded, random_state=42</w:t>
      </w:r>
      <w:r>
        <w:br/>
      </w:r>
      <w:r>
        <w:rPr>
          <w:rFonts w:ascii="Consolas" w:eastAsia="Consolas" w:hAnsi="Consolas" w:cs="Consolas"/>
          <w:sz w:val="18"/>
          <w:szCs w:val="18"/>
        </w:rPr>
        <w:t>)</w:t>
      </w:r>
    </w:p>
    <w:p w14:paraId="47C648D1" w14:textId="77777777" w:rsidR="006A41B8" w:rsidRDefault="00000000">
      <w:pPr>
        <w:spacing w:after="140" w:line="280" w:lineRule="auto"/>
      </w:pPr>
      <w:r>
        <w:t>I think this would also make our external validation results considerably more interpretable.</w:t>
      </w:r>
    </w:p>
    <w:p w14:paraId="1CE45784" w14:textId="77777777" w:rsidR="006A41B8" w:rsidRDefault="00000000">
      <w:pPr>
        <w:pStyle w:val="2"/>
        <w:spacing w:before="300" w:after="120"/>
      </w:pPr>
      <w:r>
        <w:rPr>
          <w:b/>
          <w:bCs/>
          <w:color w:val="1F4E79"/>
          <w:sz w:val="24"/>
          <w:szCs w:val="24"/>
        </w:rPr>
        <w:t>Section 8 — Extract Rule-based Logic from Decision Tree: parameter search</w:t>
      </w:r>
    </w:p>
    <w:p w14:paraId="7EFE1168" w14:textId="77777777" w:rsidR="006A41B8" w:rsidRDefault="00000000">
      <w:pPr>
        <w:spacing w:after="140" w:line="280" w:lineRule="auto"/>
      </w:pPr>
      <w:r>
        <w:t xml:space="preserve">The search loops over 5 × 5 × 13 = 325 combinations of </w:t>
      </w:r>
      <w:r>
        <w:rPr>
          <w:i/>
          <w:iCs/>
        </w:rPr>
        <w:t>max_depth</w:t>
      </w:r>
      <w:r>
        <w:t xml:space="preserve">, </w:t>
      </w:r>
      <w:r>
        <w:rPr>
          <w:i/>
          <w:iCs/>
        </w:rPr>
        <w:t>min_samples_leaf</w:t>
      </w:r>
      <w:r>
        <w:t xml:space="preserve">, and </w:t>
      </w:r>
      <w:r>
        <w:rPr>
          <w:i/>
          <w:iCs/>
        </w:rPr>
        <w:t>threshold</w:t>
      </w:r>
      <w:r>
        <w:t xml:space="preserve">, and selects the combination with the highest accuracy — but the accuracy is computed against </w:t>
      </w:r>
      <w:r>
        <w:rPr>
          <w:i/>
          <w:iCs/>
        </w:rPr>
        <w:t>y_test_cat</w:t>
      </w:r>
      <w:r>
        <w:t>.</w:t>
      </w:r>
    </w:p>
    <w:p w14:paraId="73EEB44B" w14:textId="77777777" w:rsidR="006A41B8" w:rsidRDefault="00000000">
      <w:pPr>
        <w:spacing w:after="140" w:line="280" w:lineRule="auto"/>
      </w:pPr>
      <w:r>
        <w:t xml:space="preserve">Since the reported </w:t>
      </w:r>
      <w:r>
        <w:rPr>
          <w:i/>
          <w:iCs/>
        </w:rPr>
        <w:t>Best Fusion Accuracy</w:t>
      </w:r>
      <w:r>
        <w:t xml:space="preserve"> is the maximum over 325 attempts on the test set, I think it would be difficult to defend as an unbiased estimate. Could we move this search to the validation set, freeze the selected parameters, and then apply them once to the test set?</w:t>
      </w:r>
    </w:p>
    <w:p w14:paraId="2787A8A5" w14:textId="77777777" w:rsidR="006A41B8" w:rsidRDefault="00000000">
      <w:pPr>
        <w:pStyle w:val="2"/>
        <w:spacing w:before="300" w:after="120"/>
      </w:pPr>
      <w:r>
        <w:rPr>
          <w:b/>
          <w:bCs/>
          <w:color w:val="1F4E79"/>
          <w:sz w:val="24"/>
          <w:szCs w:val="24"/>
        </w:rPr>
        <w:t>Section 10 — Super Agent (LightGBM Continual Learning Loop)</w:t>
      </w:r>
    </w:p>
    <w:p w14:paraId="1A5D7E1D" w14:textId="77777777" w:rsidR="006A41B8" w:rsidRDefault="00000000">
      <w:pPr>
        <w:spacing w:after="140" w:line="280" w:lineRule="auto"/>
      </w:pPr>
      <w:r>
        <w:t>This is the one I'd most like to discuss. As I read it, the loop:</w:t>
      </w:r>
    </w:p>
    <w:p w14:paraId="0FBBCC8B" w14:textId="77777777" w:rsidR="006A41B8" w:rsidRDefault="00000000">
      <w:pPr>
        <w:pStyle w:val="a4"/>
        <w:numPr>
          <w:ilvl w:val="0"/>
          <w:numId w:val="2"/>
        </w:numPr>
        <w:spacing w:after="80" w:line="280" w:lineRule="auto"/>
      </w:pPr>
      <w:r>
        <w:t>computes accuracy on the test set,</w:t>
      </w:r>
    </w:p>
    <w:p w14:paraId="32A2B834" w14:textId="77777777" w:rsidR="006A41B8" w:rsidRDefault="00000000">
      <w:pPr>
        <w:pStyle w:val="a4"/>
        <w:numPr>
          <w:ilvl w:val="0"/>
          <w:numId w:val="2"/>
        </w:numPr>
        <w:spacing w:after="80" w:line="280" w:lineRule="auto"/>
      </w:pPr>
      <w:r>
        <w:lastRenderedPageBreak/>
        <w:t xml:space="preserve">stops when </w:t>
      </w:r>
      <w:r>
        <w:rPr>
          <w:i/>
          <w:iCs/>
        </w:rPr>
        <w:t>acc &gt;= 0.88</w:t>
      </w:r>
      <w:r>
        <w:t>,</w:t>
      </w:r>
    </w:p>
    <w:p w14:paraId="27817636" w14:textId="77777777" w:rsidR="006A41B8" w:rsidRDefault="00000000">
      <w:pPr>
        <w:pStyle w:val="a4"/>
        <w:numPr>
          <w:ilvl w:val="0"/>
          <w:numId w:val="2"/>
        </w:numPr>
        <w:spacing w:after="80" w:line="280" w:lineRule="auto"/>
      </w:pPr>
      <w:r>
        <w:t xml:space="preserve">and if not, adds the misclassified </w:t>
      </w:r>
      <w:r>
        <w:rPr>
          <w:b/>
          <w:bCs/>
        </w:rPr>
        <w:t>test</w:t>
      </w:r>
      <w:r>
        <w:t xml:space="preserve"> rows — which include </w:t>
      </w:r>
      <w:r>
        <w:rPr>
          <w:i/>
          <w:iCs/>
        </w:rPr>
        <w:t>true_label</w:t>
      </w:r>
      <w:r>
        <w:t xml:space="preserve"> — into </w:t>
      </w:r>
      <w:r>
        <w:rPr>
          <w:i/>
          <w:iCs/>
        </w:rPr>
        <w:t>df_train</w:t>
      </w:r>
      <w:r>
        <w:t xml:space="preserve"> and retrains.</w:t>
      </w:r>
    </w:p>
    <w:p w14:paraId="2CA0CEDC" w14:textId="77777777" w:rsidR="006A41B8" w:rsidRDefault="006A41B8">
      <w:pPr>
        <w:spacing w:after="100"/>
      </w:pPr>
    </w:p>
    <w:p w14:paraId="302C8E36" w14:textId="0A330D53" w:rsidR="006A41B8" w:rsidRDefault="00000000">
      <w:pPr>
        <w:spacing w:after="140" w:line="280" w:lineRule="auto"/>
      </w:pPr>
      <w:r>
        <w:t xml:space="preserve">If that's right, then the test labels are entering the training data, and the reported accuracy is guaranteed to be ≥ 0.88 because that's the loop's exit condition. </w:t>
      </w:r>
    </w:p>
    <w:p w14:paraId="3858819D" w14:textId="77777777" w:rsidR="006A41B8" w:rsidRDefault="00000000">
      <w:pPr>
        <w:spacing w:after="140" w:line="280" w:lineRule="auto"/>
      </w:pPr>
      <w:r>
        <w:t>I may well be misreading it, so please correct me if so.</w:t>
      </w:r>
    </w:p>
    <w:p w14:paraId="36712F44" w14:textId="77777777" w:rsidR="006A41B8" w:rsidRDefault="00000000">
      <w:pPr>
        <w:spacing w:after="140" w:line="280" w:lineRule="auto"/>
      </w:pPr>
      <w:r>
        <w:t xml:space="preserve">If it </w:t>
      </w:r>
      <w:r>
        <w:rPr>
          <w:i/>
          <w:iCs/>
        </w:rPr>
        <w:t>is</w:t>
      </w:r>
      <w:r>
        <w:t xml:space="preserve"> doing what I think, one option: the direction we discussed for this paper — five models voting, with low-consensus cases flagged for human review — achieves a similar goal (handling cases the model is unsure about) without ever touching the test set. So removing the loop might not cost us anything.</w:t>
      </w:r>
    </w:p>
    <w:p w14:paraId="2F2F0544" w14:textId="77777777" w:rsidR="006A41B8" w:rsidRDefault="006A41B8">
      <w:pPr>
        <w:pBdr>
          <w:bottom w:val="single" w:sz="6" w:space="6" w:color="CCCCCC"/>
        </w:pBdr>
        <w:spacing w:before="160" w:after="200"/>
      </w:pPr>
    </w:p>
    <w:p w14:paraId="39E9D912" w14:textId="2D0CC389" w:rsidR="006A41B8" w:rsidRDefault="00000000">
      <w:pPr>
        <w:spacing w:after="140" w:line="280" w:lineRule="auto"/>
      </w:pPr>
      <w:r>
        <w:t xml:space="preserve">I'm conscious that several of these touch design decisions that were validated in the previous paper, and I'm not trying to </w:t>
      </w:r>
      <w:r w:rsidR="00972C8C">
        <w:t>deny</w:t>
      </w:r>
      <w:r>
        <w:t xml:space="preserve"> those.</w:t>
      </w:r>
    </w:p>
    <w:p w14:paraId="4228E59E" w14:textId="6230EB73" w:rsidR="006A41B8" w:rsidRDefault="00000000">
      <w:pPr>
        <w:spacing w:after="140" w:line="280" w:lineRule="auto"/>
      </w:pPr>
      <w:r>
        <w:t>None of this is a criticism of the work — the pipeline is well built. I'm very happy to be wrong on any of them.</w:t>
      </w:r>
    </w:p>
    <w:p w14:paraId="63B9B500" w14:textId="754FFB38" w:rsidR="006A41B8" w:rsidRDefault="00972C8C">
      <w:r>
        <w:t xml:space="preserve">Looking forward to your response. </w:t>
      </w:r>
    </w:p>
    <w:p w14:paraId="0BD753AA" w14:textId="77777777" w:rsidR="00972C8C" w:rsidRDefault="00972C8C"/>
    <w:p w14:paraId="54862D21" w14:textId="77777777" w:rsidR="00972C8C" w:rsidRDefault="00972C8C"/>
    <w:sectPr w:rsidR="00972C8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BD0067"/>
    <w:multiLevelType w:val="hybridMultilevel"/>
    <w:tmpl w:val="3708943C"/>
    <w:lvl w:ilvl="0" w:tplc="2A7C3096">
      <w:start w:val="1"/>
      <w:numFmt w:val="bullet"/>
      <w:lvlText w:val="●"/>
      <w:lvlJc w:val="left"/>
      <w:pPr>
        <w:ind w:left="720" w:hanging="360"/>
      </w:pPr>
    </w:lvl>
    <w:lvl w:ilvl="1" w:tplc="7696CD02">
      <w:start w:val="1"/>
      <w:numFmt w:val="bullet"/>
      <w:lvlText w:val="○"/>
      <w:lvlJc w:val="left"/>
      <w:pPr>
        <w:ind w:left="1440" w:hanging="360"/>
      </w:pPr>
    </w:lvl>
    <w:lvl w:ilvl="2" w:tplc="4CA257BE">
      <w:start w:val="1"/>
      <w:numFmt w:val="bullet"/>
      <w:lvlText w:val="■"/>
      <w:lvlJc w:val="left"/>
      <w:pPr>
        <w:ind w:left="2160" w:hanging="360"/>
      </w:pPr>
    </w:lvl>
    <w:lvl w:ilvl="3" w:tplc="8BC6B278">
      <w:start w:val="1"/>
      <w:numFmt w:val="bullet"/>
      <w:lvlText w:val="●"/>
      <w:lvlJc w:val="left"/>
      <w:pPr>
        <w:ind w:left="2880" w:hanging="360"/>
      </w:pPr>
    </w:lvl>
    <w:lvl w:ilvl="4" w:tplc="57C20D86">
      <w:start w:val="1"/>
      <w:numFmt w:val="bullet"/>
      <w:lvlText w:val="○"/>
      <w:lvlJc w:val="left"/>
      <w:pPr>
        <w:ind w:left="3600" w:hanging="360"/>
      </w:pPr>
    </w:lvl>
    <w:lvl w:ilvl="5" w:tplc="4F9EF94E">
      <w:start w:val="1"/>
      <w:numFmt w:val="bullet"/>
      <w:lvlText w:val="■"/>
      <w:lvlJc w:val="left"/>
      <w:pPr>
        <w:ind w:left="4320" w:hanging="360"/>
      </w:pPr>
    </w:lvl>
    <w:lvl w:ilvl="6" w:tplc="AA588236">
      <w:start w:val="1"/>
      <w:numFmt w:val="bullet"/>
      <w:lvlText w:val="●"/>
      <w:lvlJc w:val="left"/>
      <w:pPr>
        <w:ind w:left="5040" w:hanging="360"/>
      </w:pPr>
    </w:lvl>
    <w:lvl w:ilvl="7" w:tplc="BA24AF2C">
      <w:start w:val="1"/>
      <w:numFmt w:val="bullet"/>
      <w:lvlText w:val="●"/>
      <w:lvlJc w:val="left"/>
      <w:pPr>
        <w:ind w:left="5760" w:hanging="360"/>
      </w:pPr>
    </w:lvl>
    <w:lvl w:ilvl="8" w:tplc="D35E761E">
      <w:start w:val="1"/>
      <w:numFmt w:val="bullet"/>
      <w:lvlText w:val="●"/>
      <w:lvlJc w:val="left"/>
      <w:pPr>
        <w:ind w:left="6480" w:hanging="360"/>
      </w:pPr>
    </w:lvl>
  </w:abstractNum>
  <w:abstractNum w:abstractNumId="1" w15:restartNumberingAfterBreak="0">
    <w:nsid w:val="533678D9"/>
    <w:multiLevelType w:val="hybridMultilevel"/>
    <w:tmpl w:val="FECC8AEA"/>
    <w:lvl w:ilvl="0" w:tplc="DEE809F0">
      <w:start w:val="1"/>
      <w:numFmt w:val="bullet"/>
      <w:lvlText w:val="•"/>
      <w:lvlJc w:val="left"/>
      <w:pPr>
        <w:ind w:left="431" w:hanging="259"/>
      </w:pPr>
    </w:lvl>
    <w:lvl w:ilvl="1" w:tplc="B9B4AE06">
      <w:numFmt w:val="decimal"/>
      <w:lvlText w:val=""/>
      <w:lvlJc w:val="left"/>
    </w:lvl>
    <w:lvl w:ilvl="2" w:tplc="CFBE4980">
      <w:numFmt w:val="decimal"/>
      <w:lvlText w:val=""/>
      <w:lvlJc w:val="left"/>
    </w:lvl>
    <w:lvl w:ilvl="3" w:tplc="4BB0F496">
      <w:numFmt w:val="decimal"/>
      <w:lvlText w:val=""/>
      <w:lvlJc w:val="left"/>
    </w:lvl>
    <w:lvl w:ilvl="4" w:tplc="CA1C3F46">
      <w:numFmt w:val="decimal"/>
      <w:lvlText w:val=""/>
      <w:lvlJc w:val="left"/>
    </w:lvl>
    <w:lvl w:ilvl="5" w:tplc="D4A2F0F2">
      <w:numFmt w:val="decimal"/>
      <w:lvlText w:val=""/>
      <w:lvlJc w:val="left"/>
    </w:lvl>
    <w:lvl w:ilvl="6" w:tplc="1F86A6D4">
      <w:numFmt w:val="decimal"/>
      <w:lvlText w:val=""/>
      <w:lvlJc w:val="left"/>
    </w:lvl>
    <w:lvl w:ilvl="7" w:tplc="BA909778">
      <w:numFmt w:val="decimal"/>
      <w:lvlText w:val=""/>
      <w:lvlJc w:val="left"/>
    </w:lvl>
    <w:lvl w:ilvl="8" w:tplc="57FA9DE4">
      <w:numFmt w:val="decimal"/>
      <w:lvlText w:val=""/>
      <w:lvlJc w:val="left"/>
    </w:lvl>
  </w:abstractNum>
  <w:num w:numId="1" w16cid:durableId="2143882139">
    <w:abstractNumId w:val="0"/>
    <w:lvlOverride w:ilvl="0">
      <w:startOverride w:val="1"/>
    </w:lvlOverride>
  </w:num>
  <w:num w:numId="2" w16cid:durableId="212947292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1B8"/>
    <w:rsid w:val="006A41B8"/>
    <w:rsid w:val="00926302"/>
    <w:rsid w:val="00972C8C"/>
    <w:rsid w:val="00F562AB"/>
  </w:rsids>
  <m:mathPr>
    <m:mathFont m:val="Cambria Math"/>
    <m:brkBin m:val="before"/>
    <m:brkBinSub m:val="--"/>
    <m:smallFrac m:val="0"/>
    <m:dispDef/>
    <m:lMargin m:val="0"/>
    <m:rMargin m:val="0"/>
    <m:defJc m:val="centerGroup"/>
    <m:wrapIndent m:val="1440"/>
    <m:intLim m:val="subSup"/>
    <m:naryLim m:val="undOvr"/>
  </m:mathPr>
  <w:themeFontLang w:val="en-US" w:eastAsia="zh-TW" w:bidi="bo-CN"/>
  <w:clrSchemeMapping w:bg1="light1" w:t1="dark1" w:bg2="light2" w:t2="dark2" w:accent1="accent1" w:accent2="accent2" w:accent3="accent3" w:accent4="accent4" w:accent5="accent5" w:accent6="accent6" w:hyperlink="hyperlink" w:followedHyperlink="followedHyperlink"/>
  <w:decimalSymbol w:val="."/>
  <w:listSeparator w:val=","/>
  <w14:docId w14:val="2FB47F84"/>
  <w15:docId w15:val="{1AF87EDB-D666-3242-B116-B5BB66ED0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1"/>
        <w:szCs w:val="21"/>
        <w:lang w:val="en-US" w:eastAsia="zh-TW" w:bidi="bo-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Arial Unicode MS"/>
    </w:r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1037</Words>
  <Characters>5911</Characters>
  <Application>Microsoft Office Word</Application>
  <DocSecurity>0</DocSecurity>
  <Lines>49</Lines>
  <Paragraphs>13</Paragraphs>
  <ScaleCrop>false</ScaleCrop>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心耘 吳</cp:lastModifiedBy>
  <cp:revision>3</cp:revision>
  <dcterms:created xsi:type="dcterms:W3CDTF">2026-07-13T14:34:00Z</dcterms:created>
  <dcterms:modified xsi:type="dcterms:W3CDTF">2026-07-13T14:50:00Z</dcterms:modified>
</cp:coreProperties>
</file>