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408" w:lineRule="auto"/>
        <w:rPr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b w:val="1"/>
          <w:i w:val="1"/>
          <w:sz w:val="27"/>
          <w:szCs w:val="27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spacing w:after="240" w:line="40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finance, a loan is the lending of money by one or more individuals, organizations, or other entities to other individuals, organizations, etc. The recipient (i.e., the borrower) incurs a debt and is usually liable to pay interest on that debt until it is repaid as well as to repay the principal amount borrowed.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20" w:before="480" w:line="335.99999999999994" w:lineRule="auto"/>
        <w:rPr>
          <w:b w:val="1"/>
          <w:color w:val="000000"/>
          <w:sz w:val="24"/>
          <w:szCs w:val="24"/>
        </w:rPr>
      </w:pPr>
      <w:bookmarkStart w:colFirst="0" w:colLast="0" w:name="_jnmg8k10tknl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The major aim of this notebook is to predict which of the customers will have their loans approved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color w:val="980000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color w:val="980000"/>
          <w:sz w:val="26"/>
          <w:szCs w:val="26"/>
          <w:u w:val="single"/>
          <w:rtl w:val="0"/>
        </w:rPr>
        <w:t xml:space="preserve">ToDO: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understanding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Cleansing (handling missing values)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