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00"/>
        <w:rPr>
          <w:sz w:val="36"/>
          <w:szCs w:val="36"/>
        </w:rPr>
      </w:pPr>
      <w:r>
        <w:rPr>
          <w:rFonts w:ascii="Times New Roman" w:hAnsi="Times New Roman"/>
          <w:color w:val="000000"/>
          <w:sz w:val="36"/>
          <w:szCs w:val="36"/>
        </w:rPr>
        <w:t>D-Link DGS-F1010P-E 10-Port Gigabit PoE+ Switch: Technical Specifications and Analysis</w:t>
      </w:r>
    </w:p>
    <w:p>
      <w:pPr>
        <w:pStyle w:val="BodyText"/>
        <w:spacing w:before="0" w:after="200"/>
        <w:rPr>
          <w:rStyle w:val="Strong"/>
          <w:rFonts w:ascii="Times New Roman" w:hAnsi="Times New Roman"/>
          <w:color w:val="000000"/>
        </w:rPr>
      </w:pPr>
      <w:r>
        <w:rPr>
          <w:rFonts w:ascii="Times New Roman" w:hAnsi="Times New Roman"/>
          <w:color w:val="000000"/>
        </w:rPr>
      </w:r>
    </w:p>
    <w:p>
      <w:pPr>
        <w:pStyle w:val="Heading2"/>
        <w:spacing w:before="0" w:after="200"/>
        <w:rPr>
          <w:rFonts w:ascii="Times New Roman" w:hAnsi="Times New Roman"/>
          <w:color w:val="000000"/>
          <w:sz w:val="36"/>
          <w:szCs w:val="36"/>
        </w:rPr>
      </w:pPr>
      <w:r>
        <w:rPr>
          <w:rFonts w:ascii="Times New Roman" w:hAnsi="Times New Roman"/>
          <w:color w:val="000000"/>
          <w:sz w:val="36"/>
          <w:szCs w:val="36"/>
        </w:rPr>
        <w:t>Table of Contents</w:t>
      </w:r>
    </w:p>
    <w:p>
      <w:pPr>
        <w:pStyle w:val="BodyText"/>
        <w:spacing w:before="0" w:after="200"/>
        <w:rPr/>
      </w:pPr>
      <w:r>
        <w:rPr>
          <w:rStyle w:val="Strong"/>
          <w:rFonts w:ascii="Times New Roman" w:hAnsi="Times New Roman"/>
          <w:color w:val="000000"/>
        </w:rPr>
        <w:t>I. Introduction and Overview</w:t>
      </w:r>
      <w:r>
        <w:rPr>
          <w:rFonts w:ascii="Times New Roman" w:hAnsi="Times New Roman"/>
          <w:color w:val="000000"/>
        </w:rPr>
        <w:t xml:space="preserve"> ......................................................... </w:t>
      </w:r>
      <w:r>
        <w:rPr>
          <w:rFonts w:ascii="Times New Roman" w:hAnsi="Times New Roman"/>
          <w:color w:val="000000"/>
        </w:rPr>
        <w:t>1</w:t>
      </w:r>
    </w:p>
    <w:p>
      <w:pPr>
        <w:pStyle w:val="BodyText"/>
        <w:spacing w:before="0" w:after="200"/>
        <w:rPr/>
      </w:pPr>
      <w:r>
        <w:rPr>
          <w:rStyle w:val="Strong"/>
          <w:rFonts w:ascii="Times New Roman" w:hAnsi="Times New Roman"/>
          <w:color w:val="000000"/>
        </w:rPr>
        <w:t>II. Device Overview and Classification</w:t>
      </w:r>
      <w:r>
        <w:rPr>
          <w:rFonts w:ascii="Times New Roman" w:hAnsi="Times New Roman"/>
          <w:color w:val="000000"/>
        </w:rPr>
        <w:t xml:space="preserve"> ........................................... </w:t>
      </w:r>
      <w:r>
        <w:rPr>
          <w:rFonts w:ascii="Times New Roman" w:hAnsi="Times New Roman"/>
          <w:color w:val="000000"/>
        </w:rPr>
        <w:t>2</w:t>
      </w:r>
    </w:p>
    <w:p>
      <w:pPr>
        <w:pStyle w:val="BodyText"/>
        <w:spacing w:before="0" w:after="200"/>
        <w:rPr/>
      </w:pPr>
      <w:r>
        <w:rPr>
          <w:rStyle w:val="Strong"/>
          <w:rFonts w:ascii="Times New Roman" w:hAnsi="Times New Roman"/>
          <w:color w:val="000000"/>
        </w:rPr>
        <w:t>III. Technical Specifications</w:t>
      </w:r>
      <w:r>
        <w:rPr>
          <w:rFonts w:ascii="Times New Roman" w:hAnsi="Times New Roman"/>
          <w:color w:val="000000"/>
        </w:rPr>
        <w:t xml:space="preserve"> ..................................................... </w:t>
      </w:r>
      <w:r>
        <w:rPr>
          <w:rFonts w:ascii="Times New Roman" w:hAnsi="Times New Roman"/>
          <w:color w:val="000000"/>
        </w:rPr>
        <w:t>2</w:t>
      </w:r>
    </w:p>
    <w:p>
      <w:pPr>
        <w:pStyle w:val="BodyText"/>
        <w:numPr>
          <w:ilvl w:val="0"/>
          <w:numId w:val="7"/>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A. Physical Specifications </w:t>
      </w:r>
    </w:p>
    <w:p>
      <w:pPr>
        <w:pStyle w:val="BodyText"/>
        <w:numPr>
          <w:ilvl w:val="0"/>
          <w:numId w:val="7"/>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B. Network Interface Specifications </w:t>
      </w:r>
    </w:p>
    <w:p>
      <w:pPr>
        <w:pStyle w:val="BodyText"/>
        <w:numPr>
          <w:ilvl w:val="0"/>
          <w:numId w:val="7"/>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C. Power over Ethernet (PoE) Specifications </w:t>
      </w:r>
    </w:p>
    <w:p>
      <w:pPr>
        <w:pStyle w:val="BodyText"/>
        <w:numPr>
          <w:ilvl w:val="0"/>
          <w:numId w:val="7"/>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D. Performance Characteristics </w:t>
      </w:r>
    </w:p>
    <w:p>
      <w:pPr>
        <w:pStyle w:val="BodyText"/>
        <w:numPr>
          <w:ilvl w:val="0"/>
          <w:numId w:val="7"/>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D. Environmental Operating Conditions </w:t>
      </w:r>
    </w:p>
    <w:p>
      <w:pPr>
        <w:pStyle w:val="BodyText"/>
        <w:spacing w:before="0" w:after="200"/>
        <w:rPr/>
      </w:pPr>
      <w:r>
        <w:rPr>
          <w:rStyle w:val="Strong"/>
          <w:rFonts w:ascii="Times New Roman" w:hAnsi="Times New Roman"/>
          <w:color w:val="000000"/>
        </w:rPr>
        <w:t>IV. Network Architecture and Port Configuration</w:t>
      </w:r>
      <w:r>
        <w:rPr>
          <w:rFonts w:ascii="Times New Roman" w:hAnsi="Times New Roman"/>
          <w:color w:val="000000"/>
        </w:rPr>
        <w:t xml:space="preserve"> ................................... </w:t>
      </w:r>
      <w:r>
        <w:rPr>
          <w:rFonts w:ascii="Times New Roman" w:hAnsi="Times New Roman"/>
          <w:color w:val="000000"/>
        </w:rPr>
        <w:t>5</w:t>
      </w:r>
    </w:p>
    <w:p>
      <w:pPr>
        <w:pStyle w:val="BodyText"/>
        <w:spacing w:before="0" w:after="200"/>
        <w:rPr/>
      </w:pPr>
      <w:r>
        <w:rPr>
          <w:rStyle w:val="Strong"/>
          <w:rFonts w:ascii="Times New Roman" w:hAnsi="Times New Roman"/>
          <w:color w:val="000000"/>
        </w:rPr>
        <w:t>V. Power Management System</w:t>
      </w:r>
      <w:r>
        <w:rPr>
          <w:rFonts w:ascii="Times New Roman" w:hAnsi="Times New Roman"/>
          <w:color w:val="000000"/>
        </w:rPr>
        <w:t xml:space="preserve"> ........................................................ </w:t>
      </w:r>
      <w:r>
        <w:rPr>
          <w:rFonts w:ascii="Times New Roman" w:hAnsi="Times New Roman"/>
          <w:color w:val="000000"/>
        </w:rPr>
        <w:t>5</w:t>
      </w:r>
    </w:p>
    <w:p>
      <w:pPr>
        <w:pStyle w:val="BodyText"/>
        <w:spacing w:before="0" w:after="200"/>
        <w:rPr/>
      </w:pPr>
      <w:r>
        <w:rPr>
          <w:rStyle w:val="Strong"/>
          <w:rFonts w:ascii="Times New Roman" w:hAnsi="Times New Roman"/>
          <w:color w:val="000000"/>
        </w:rPr>
        <w:t>VI. Installation and Deployment Guidelines</w:t>
      </w:r>
      <w:r>
        <w:rPr>
          <w:rFonts w:ascii="Times New Roman" w:hAnsi="Times New Roman"/>
          <w:color w:val="000000"/>
        </w:rPr>
        <w:t xml:space="preserve"> ....................................... </w:t>
      </w:r>
      <w:r>
        <w:rPr>
          <w:rFonts w:ascii="Times New Roman" w:hAnsi="Times New Roman"/>
          <w:color w:val="000000"/>
        </w:rPr>
        <w:t>6</w:t>
      </w:r>
    </w:p>
    <w:p>
      <w:pPr>
        <w:pStyle w:val="BodyText"/>
        <w:spacing w:before="0" w:after="200"/>
        <w:rPr/>
      </w:pPr>
      <w:r>
        <w:rPr>
          <w:rStyle w:val="Strong"/>
          <w:rFonts w:ascii="Times New Roman" w:hAnsi="Times New Roman"/>
          <w:color w:val="000000"/>
        </w:rPr>
        <w:t>VII. Performance Analysis and Applications</w:t>
      </w:r>
      <w:r>
        <w:rPr>
          <w:rFonts w:ascii="Times New Roman" w:hAnsi="Times New Roman"/>
          <w:color w:val="000000"/>
        </w:rPr>
        <w:t xml:space="preserve"> ....................................... </w:t>
      </w:r>
      <w:r>
        <w:rPr>
          <w:rFonts w:ascii="Times New Roman" w:hAnsi="Times New Roman"/>
          <w:color w:val="000000"/>
        </w:rPr>
        <w:t>7</w:t>
      </w:r>
    </w:p>
    <w:p>
      <w:pPr>
        <w:pStyle w:val="BodyText"/>
        <w:spacing w:before="0" w:after="200"/>
        <w:rPr/>
      </w:pPr>
      <w:r>
        <w:rPr>
          <w:rStyle w:val="Strong"/>
          <w:rFonts w:ascii="Times New Roman" w:hAnsi="Times New Roman"/>
          <w:color w:val="000000"/>
        </w:rPr>
        <w:t>VIII. Security and Reliability Considerations</w:t>
      </w:r>
      <w:r>
        <w:rPr>
          <w:rFonts w:ascii="Times New Roman" w:hAnsi="Times New Roman"/>
          <w:color w:val="000000"/>
        </w:rPr>
        <w:t xml:space="preserve"> .................................... </w:t>
      </w:r>
      <w:r>
        <w:rPr>
          <w:rFonts w:ascii="Times New Roman" w:hAnsi="Times New Roman"/>
          <w:color w:val="000000"/>
        </w:rPr>
        <w:t>7</w:t>
      </w:r>
    </w:p>
    <w:p>
      <w:pPr>
        <w:pStyle w:val="BodyText"/>
        <w:spacing w:before="0" w:after="200"/>
        <w:rPr/>
      </w:pPr>
      <w:r>
        <w:rPr>
          <w:rStyle w:val="Strong"/>
          <w:rFonts w:ascii="Times New Roman" w:hAnsi="Times New Roman"/>
          <w:color w:val="000000"/>
        </w:rPr>
        <w:t>I</w:t>
      </w:r>
      <w:r>
        <w:rPr>
          <w:rStyle w:val="Strong"/>
          <w:rFonts w:ascii="Times New Roman" w:hAnsi="Times New Roman"/>
          <w:color w:val="000000"/>
        </w:rPr>
        <w:t>X. Conclusion and Technical Assessment</w:t>
      </w:r>
      <w:r>
        <w:rPr>
          <w:rFonts w:ascii="Times New Roman" w:hAnsi="Times New Roman"/>
          <w:color w:val="000000"/>
        </w:rPr>
        <w:t xml:space="preserve"> ........................................... </w:t>
      </w:r>
      <w:r>
        <w:rPr>
          <w:rFonts w:ascii="Times New Roman" w:hAnsi="Times New Roman"/>
          <w:color w:val="000000"/>
        </w:rPr>
        <w:t>8</w:t>
      </w:r>
    </w:p>
    <w:p>
      <w:pPr>
        <w:pStyle w:val="BodyText"/>
        <w:spacing w:before="0" w:after="200"/>
        <w:rPr>
          <w:rStyle w:val="Strong"/>
          <w:rFonts w:ascii="Times New Roman" w:hAnsi="Times New Roman"/>
          <w:color w:val="000000"/>
        </w:rPr>
      </w:pPr>
      <w:r>
        <w:rPr/>
      </w:r>
    </w:p>
    <w:p>
      <w:pPr>
        <w:pStyle w:val="BodyText"/>
        <w:spacing w:before="0" w:after="200"/>
        <w:rPr>
          <w:rFonts w:ascii="Times New Roman" w:hAnsi="Times New Roman"/>
          <w:color w:val="000000"/>
        </w:rPr>
      </w:pPr>
      <w:r>
        <w:rPr>
          <w:rFonts w:ascii="Times New Roman" w:hAnsi="Times New Roman"/>
          <w:color w:val="000000"/>
        </w:rPr>
      </w:r>
    </w:p>
    <w:p>
      <w:pPr>
        <w:pStyle w:val="BodyText"/>
        <w:spacing w:before="0" w:after="200"/>
        <w:rPr>
          <w:rFonts w:ascii="Times New Roman" w:hAnsi="Times New Roman"/>
          <w:color w:val="000000"/>
        </w:rPr>
      </w:pPr>
      <w:r>
        <w:rPr>
          <w:rFonts w:ascii="Times New Roman" w:hAnsi="Times New Roman"/>
          <w:color w:val="000000"/>
        </w:rPr>
      </w:r>
    </w:p>
    <w:p>
      <w:pPr>
        <w:pStyle w:val="Heading2"/>
        <w:spacing w:before="0" w:after="200"/>
        <w:rPr>
          <w:rFonts w:ascii="Times New Roman" w:hAnsi="Times New Roman"/>
          <w:color w:val="000000"/>
          <w:sz w:val="32"/>
          <w:szCs w:val="32"/>
        </w:rPr>
      </w:pPr>
      <w:r>
        <w:rPr>
          <w:rFonts w:ascii="Times New Roman" w:hAnsi="Times New Roman"/>
          <w:color w:val="000000"/>
          <w:sz w:val="32"/>
          <w:szCs w:val="32"/>
        </w:rPr>
        <w:t>I. Introduction and Overview</w:t>
      </w:r>
    </w:p>
    <w:p>
      <w:pPr>
        <w:pStyle w:val="BodyText"/>
        <w:spacing w:before="0" w:after="200"/>
        <w:rPr>
          <w:rFonts w:ascii="Times New Roman" w:hAnsi="Times New Roman"/>
          <w:color w:val="000000"/>
        </w:rPr>
      </w:pPr>
      <w:r>
        <w:rPr>
          <w:rFonts w:ascii="Times New Roman" w:hAnsi="Times New Roman"/>
          <w:color w:val="000000"/>
        </w:rPr>
        <w:t>The D-Link DGS-F1010P-E represents a sophisticated network infrastructure solution designed specifically for small to medium-scale enterprise environments and surveillance applications. This device functions as a managed 10-port Gigabit Ethernet switch with integrated Power over Ethernet Plus (PoE+) capabilities, offering enhanced connectivity and power delivery for network-attached devices.</w:t>
      </w:r>
    </w:p>
    <w:p>
      <w:pPr>
        <w:pStyle w:val="BodyText"/>
        <w:spacing w:before="0" w:after="200"/>
        <w:rPr>
          <w:rFonts w:ascii="Times New Roman" w:hAnsi="Times New Roman"/>
          <w:color w:val="000000"/>
        </w:rPr>
      </w:pPr>
      <w:r>
        <w:rPr>
          <w:rFonts w:ascii="Times New Roman" w:hAnsi="Times New Roman"/>
          <w:color w:val="000000"/>
        </w:rPr>
        <w:t>The switch incorporates advanced switching fabric technology to support high-bandwidth applications while maintaining cost-effectiveness for deployment in commercial network environments. Its design philosophy centers on providing reliable network connectivity with simplified installation procedures, making it particularly suitable for surveillance systems, wireless access point deployments, and general business networking applications.</w:t>
      </w:r>
    </w:p>
    <w:p>
      <w:pPr>
        <w:pStyle w:val="Heading2"/>
        <w:spacing w:before="0" w:after="200"/>
        <w:rPr>
          <w:rFonts w:ascii="Times New Roman" w:hAnsi="Times New Roman"/>
          <w:color w:val="000000"/>
          <w:sz w:val="32"/>
          <w:szCs w:val="32"/>
        </w:rPr>
      </w:pPr>
      <w:r>
        <w:rPr>
          <w:rFonts w:ascii="Times New Roman" w:hAnsi="Times New Roman"/>
          <w:color w:val="000000"/>
          <w:sz w:val="32"/>
          <w:szCs w:val="32"/>
        </w:rPr>
        <w:t>II. Device Overview and Classification</w:t>
      </w:r>
    </w:p>
    <w:p>
      <w:pPr>
        <w:pStyle w:val="Heading3"/>
        <w:spacing w:before="0" w:after="200"/>
        <w:rPr>
          <w:rFonts w:ascii="Times New Roman" w:hAnsi="Times New Roman"/>
          <w:color w:val="000000"/>
          <w:sz w:val="28"/>
          <w:szCs w:val="28"/>
        </w:rPr>
      </w:pPr>
      <w:r>
        <w:rPr>
          <w:rFonts w:ascii="Times New Roman" w:hAnsi="Times New Roman"/>
          <w:color w:val="000000"/>
          <w:sz w:val="28"/>
          <w:szCs w:val="28"/>
        </w:rPr>
        <w:t>Product Classification</w:t>
      </w:r>
    </w:p>
    <w:p>
      <w:pPr>
        <w:pStyle w:val="BodyText"/>
        <w:spacing w:before="0" w:after="200"/>
        <w:rPr>
          <w:rFonts w:ascii="Times New Roman" w:hAnsi="Times New Roman"/>
          <w:color w:val="000000"/>
        </w:rPr>
      </w:pPr>
      <w:r>
        <w:rPr>
          <w:rFonts w:ascii="Times New Roman" w:hAnsi="Times New Roman"/>
          <w:color w:val="000000"/>
        </w:rPr>
        <w:t>The DGS-F1010P-E belongs to D-Link's enterprise-grade switching portfolio, specifically designed for applications requiring extended Power over Ethernet delivery capabilities. The device classification falls under the category of unmanaged Layer 2 switches with integrated PoE+ functionality.</w:t>
      </w:r>
    </w:p>
    <w:p>
      <w:pPr>
        <w:pStyle w:val="Heading3"/>
        <w:bidi w:val="0"/>
        <w:spacing w:before="0" w:after="200"/>
        <w:rPr>
          <w:rFonts w:ascii="Times New Roman" w:hAnsi="Times New Roman"/>
          <w:color w:val="000000"/>
          <w:sz w:val="28"/>
          <w:szCs w:val="28"/>
        </w:rPr>
      </w:pPr>
      <w:r>
        <w:rPr>
          <w:rFonts w:ascii="Times New Roman" w:hAnsi="Times New Roman"/>
          <w:color w:val="000000"/>
          <w:sz w:val="28"/>
          <w:szCs w:val="28"/>
        </w:rPr>
        <w:t>Primary Applications</w:t>
      </w:r>
    </w:p>
    <w:p>
      <w:pPr>
        <w:pStyle w:val="BodyText"/>
        <w:spacing w:before="0" w:after="200"/>
        <w:rPr>
          <w:rFonts w:ascii="Times New Roman" w:hAnsi="Times New Roman"/>
          <w:color w:val="000000"/>
        </w:rPr>
      </w:pPr>
      <w:r>
        <w:rPr>
          <w:rFonts w:ascii="Times New Roman" w:hAnsi="Times New Roman"/>
          <w:color w:val="000000"/>
        </w:rPr>
        <w:t>This switching device targets several specific deployment scenarios:</w:t>
      </w:r>
    </w:p>
    <w:p>
      <w:pPr>
        <w:pStyle w:val="BodyText"/>
        <w:numPr>
          <w:ilvl w:val="0"/>
          <w:numId w:val="8"/>
        </w:numPr>
        <w:tabs>
          <w:tab w:val="clear" w:pos="720"/>
          <w:tab w:val="left" w:pos="0" w:leader="none"/>
        </w:tabs>
        <w:spacing w:before="0" w:after="200"/>
        <w:ind w:hanging="283" w:left="709"/>
        <w:rPr/>
      </w:pPr>
      <w:r>
        <w:rPr>
          <w:rStyle w:val="Strong"/>
          <w:rFonts w:ascii="Times New Roman" w:hAnsi="Times New Roman"/>
          <w:color w:val="000000"/>
          <w:sz w:val="24"/>
          <w:szCs w:val="24"/>
        </w:rPr>
        <w:t>Surveillance Network Infrastructure</w:t>
      </w:r>
      <w:r>
        <w:rPr>
          <w:rFonts w:ascii="Times New Roman" w:hAnsi="Times New Roman"/>
          <w:color w:val="000000"/>
          <w:sz w:val="24"/>
          <w:szCs w:val="24"/>
        </w:rPr>
        <w:t>:</w:t>
      </w:r>
      <w:r>
        <w:rPr>
          <w:rFonts w:ascii="Times New Roman" w:hAnsi="Times New Roman"/>
          <w:color w:val="000000"/>
        </w:rPr>
        <w:t xml:space="preserve"> The extended 250-meter PoE delivery capability makes it particularly suitable for IP camera installations in large facilities.</w:t>
      </w:r>
    </w:p>
    <w:p>
      <w:pPr>
        <w:pStyle w:val="BodyText"/>
        <w:numPr>
          <w:ilvl w:val="0"/>
          <w:numId w:val="8"/>
        </w:numPr>
        <w:tabs>
          <w:tab w:val="clear" w:pos="720"/>
          <w:tab w:val="left" w:pos="0" w:leader="none"/>
        </w:tabs>
        <w:spacing w:before="0" w:after="200"/>
        <w:ind w:hanging="283" w:left="709"/>
        <w:rPr/>
      </w:pPr>
      <w:r>
        <w:rPr>
          <w:rStyle w:val="Strong"/>
          <w:rFonts w:ascii="Times New Roman" w:hAnsi="Times New Roman"/>
          <w:color w:val="000000"/>
          <w:sz w:val="24"/>
          <w:szCs w:val="24"/>
        </w:rPr>
        <w:t>Wireless Access Point Deployment</w:t>
      </w:r>
      <w:r>
        <w:rPr>
          <w:rFonts w:ascii="Times New Roman" w:hAnsi="Times New Roman"/>
          <w:color w:val="000000"/>
          <w:sz w:val="24"/>
          <w:szCs w:val="24"/>
        </w:rPr>
        <w:t>:</w:t>
      </w:r>
      <w:r>
        <w:rPr>
          <w:rFonts w:ascii="Times New Roman" w:hAnsi="Times New Roman"/>
          <w:color w:val="000000"/>
        </w:rPr>
        <w:t xml:space="preserve"> The high-power PoE+ ports support enterprise-grade wireless access points requiring up to 30W per port.</w:t>
      </w:r>
    </w:p>
    <w:p>
      <w:pPr>
        <w:pStyle w:val="BodyText"/>
        <w:numPr>
          <w:ilvl w:val="0"/>
          <w:numId w:val="8"/>
        </w:numPr>
        <w:tabs>
          <w:tab w:val="clear" w:pos="720"/>
          <w:tab w:val="left" w:pos="0" w:leader="none"/>
        </w:tabs>
        <w:spacing w:before="0" w:after="200"/>
        <w:ind w:hanging="283" w:left="709"/>
        <w:rPr/>
      </w:pPr>
      <w:r>
        <w:rPr>
          <w:rStyle w:val="Strong"/>
          <w:rFonts w:ascii="Times New Roman" w:hAnsi="Times New Roman"/>
          <w:color w:val="000000"/>
          <w:sz w:val="24"/>
          <w:szCs w:val="24"/>
        </w:rPr>
        <w:t>Small Business Network Infrastructure</w:t>
      </w:r>
      <w:r>
        <w:rPr>
          <w:rFonts w:ascii="Times New Roman" w:hAnsi="Times New Roman"/>
          <w:color w:val="000000"/>
          <w:sz w:val="24"/>
          <w:szCs w:val="24"/>
        </w:rPr>
        <w:t>:</w:t>
      </w:r>
      <w:r>
        <w:rPr>
          <w:rFonts w:ascii="Times New Roman" w:hAnsi="Times New Roman"/>
          <w:color w:val="000000"/>
        </w:rPr>
        <w:t xml:space="preserve"> The combination of Gigabit connectivity and PoE+ support addresses typical small to medium business networking requirements.</w:t>
      </w:r>
    </w:p>
    <w:p>
      <w:pPr>
        <w:pStyle w:val="Heading2"/>
        <w:spacing w:before="0" w:after="200"/>
        <w:rPr>
          <w:rFonts w:ascii="Times New Roman" w:hAnsi="Times New Roman"/>
          <w:color w:val="000000"/>
          <w:sz w:val="32"/>
          <w:szCs w:val="32"/>
        </w:rPr>
      </w:pPr>
      <w:r>
        <w:rPr>
          <w:rFonts w:ascii="Times New Roman" w:hAnsi="Times New Roman"/>
          <w:color w:val="000000"/>
          <w:sz w:val="32"/>
          <w:szCs w:val="32"/>
        </w:rPr>
        <w:t>III. Technical Specifications</w:t>
      </w:r>
    </w:p>
    <w:p>
      <w:pPr>
        <w:pStyle w:val="Heading3"/>
        <w:spacing w:before="0" w:after="200"/>
        <w:rPr>
          <w:rFonts w:ascii="Times New Roman" w:hAnsi="Times New Roman"/>
          <w:color w:val="000000"/>
          <w:sz w:val="28"/>
          <w:szCs w:val="28"/>
        </w:rPr>
      </w:pPr>
      <w:r>
        <w:rPr>
          <w:rFonts w:ascii="Times New Roman" w:hAnsi="Times New Roman"/>
          <w:color w:val="000000"/>
          <w:sz w:val="28"/>
          <w:szCs w:val="28"/>
        </w:rPr>
        <w:t>A. Physical Specifications</w:t>
      </w:r>
    </w:p>
    <w:p>
      <w:pPr>
        <w:pStyle w:val="BodyText"/>
        <w:spacing w:before="0" w:after="200"/>
        <w:rPr/>
      </w:pPr>
      <w:r>
        <w:rPr>
          <w:rStyle w:val="Strong"/>
          <w:rFonts w:ascii="Times New Roman" w:hAnsi="Times New Roman"/>
          <w:color w:val="000000"/>
          <w:sz w:val="24"/>
          <w:szCs w:val="24"/>
        </w:rPr>
        <w:t>Dimensional Characteristics:</w:t>
      </w:r>
    </w:p>
    <w:p>
      <w:pPr>
        <w:pStyle w:val="BodyText"/>
        <w:numPr>
          <w:ilvl w:val="0"/>
          <w:numId w:val="9"/>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Form Factor: Desktop/Rackmount compatible </w:t>
      </w:r>
    </w:p>
    <w:p>
      <w:pPr>
        <w:pStyle w:val="BodyText"/>
        <w:numPr>
          <w:ilvl w:val="0"/>
          <w:numId w:val="9"/>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Port Configuration: 10 total ports (8 PoE+ ports + 2 uplink ports) </w:t>
      </w:r>
    </w:p>
    <w:p>
      <w:pPr>
        <w:pStyle w:val="BodyText"/>
        <w:numPr>
          <w:ilvl w:val="0"/>
          <w:numId w:val="9"/>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LED Indicators: Power, Link/Activity, PoE status per port </w:t>
      </w:r>
    </w:p>
    <w:p>
      <w:pPr>
        <w:pStyle w:val="BodyText"/>
        <w:numPr>
          <w:ilvl w:val="0"/>
          <w:numId w:val="9"/>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Ventilation: Fanless design for silent operation </w:t>
      </w:r>
    </w:p>
    <w:p>
      <w:pPr>
        <w:pStyle w:val="BodyText"/>
        <w:spacing w:before="0" w:after="200"/>
        <w:rPr/>
      </w:pPr>
      <w:r>
        <w:rPr>
          <w:rStyle w:val="Strong"/>
          <w:rFonts w:ascii="Times New Roman" w:hAnsi="Times New Roman"/>
          <w:color w:val="000000"/>
          <w:sz w:val="24"/>
          <w:szCs w:val="24"/>
        </w:rPr>
        <w:t>Construction Materials:</w:t>
      </w:r>
    </w:p>
    <w:p>
      <w:pPr>
        <w:pStyle w:val="BodyText"/>
        <w:numPr>
          <w:ilvl w:val="0"/>
          <w:numId w:val="10"/>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Housing: Metal chassis construction for electromagnetic interference shielding </w:t>
      </w:r>
    </w:p>
    <w:p>
      <w:pPr>
        <w:pStyle w:val="BodyText"/>
        <w:numPr>
          <w:ilvl w:val="0"/>
          <w:numId w:val="10"/>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Finish: Industrial-grade coating for durability </w:t>
      </w:r>
    </w:p>
    <w:p>
      <w:pPr>
        <w:pStyle w:val="BodyText"/>
        <w:rPr>
          <w:rFonts w:ascii="Times New Roman" w:hAnsi="Times New Roman"/>
          <w:color w:val="000000"/>
        </w:rPr>
      </w:pPr>
      <w:r>
        <w:rPr>
          <w:rFonts w:ascii="Times New Roman" w:hAnsi="Times New Roman"/>
          <w:color w:val="000000"/>
        </w:rPr>
      </w:r>
    </w:p>
    <w:p>
      <w:pPr>
        <w:pStyle w:val="BodyText"/>
        <w:rPr>
          <w:rFonts w:ascii="Times New Roman" w:hAnsi="Times New Roman"/>
          <w:color w:val="000000"/>
        </w:rPr>
      </w:pPr>
      <w:r>
        <w:rPr>
          <w:rFonts w:ascii="Times New Roman" w:hAnsi="Times New Roman"/>
          <w:color w:val="000000"/>
        </w:rPr>
      </w:r>
    </w:p>
    <w:p>
      <w:pPr>
        <w:pStyle w:val="BodyText"/>
        <w:rPr>
          <w:rFonts w:ascii="Times New Roman" w:hAnsi="Times New Roman"/>
          <w:color w:val="000000"/>
        </w:rPr>
      </w:pPr>
      <w:r>
        <w:rPr>
          <w:rFonts w:ascii="Times New Roman" w:hAnsi="Times New Roman"/>
          <w:color w:val="000000"/>
        </w:rPr>
      </w:r>
    </w:p>
    <w:p>
      <w:pPr>
        <w:pStyle w:val="Heading3"/>
        <w:spacing w:before="0" w:after="200"/>
        <w:rPr>
          <w:rFonts w:ascii="Times New Roman" w:hAnsi="Times New Roman"/>
          <w:color w:val="000000"/>
          <w:sz w:val="28"/>
          <w:szCs w:val="28"/>
        </w:rPr>
      </w:pPr>
      <w:r>
        <w:rPr>
          <w:rFonts w:ascii="Times New Roman" w:hAnsi="Times New Roman"/>
          <w:color w:val="000000"/>
          <w:sz w:val="28"/>
          <w:szCs w:val="28"/>
        </w:rPr>
        <w:t>B. Network Interface Specifications</w:t>
      </w:r>
    </w:p>
    <w:p>
      <w:pPr>
        <w:pStyle w:val="BodyText"/>
        <w:spacing w:before="0" w:after="200"/>
        <w:rPr/>
      </w:pPr>
      <w:r>
        <w:rPr>
          <w:rStyle w:val="Strong"/>
          <w:rFonts w:ascii="Times New Roman" w:hAnsi="Times New Roman"/>
          <w:color w:val="000000"/>
          <w:sz w:val="24"/>
          <w:szCs w:val="24"/>
        </w:rPr>
        <w:t>Port Configuration Analysis:</w:t>
      </w:r>
    </w:p>
    <w:tbl>
      <w:tblPr>
        <w:tblW w:w="8463" w:type="dxa"/>
        <w:jc w:val="left"/>
        <w:tblInd w:w="28" w:type="dxa"/>
        <w:tblLayout w:type="fixed"/>
        <w:tblCellMar>
          <w:top w:w="28" w:type="dxa"/>
          <w:left w:w="28" w:type="dxa"/>
          <w:bottom w:w="28" w:type="dxa"/>
          <w:right w:w="28" w:type="dxa"/>
        </w:tblCellMar>
      </w:tblPr>
      <w:tblGrid>
        <w:gridCol w:w="1420"/>
        <w:gridCol w:w="1087"/>
        <w:gridCol w:w="1968"/>
        <w:gridCol w:w="2218"/>
        <w:gridCol w:w="1770"/>
      </w:tblGrid>
      <w:tr>
        <w:trPr>
          <w:tblHeader w:val="true"/>
        </w:trPr>
        <w:tc>
          <w:tcPr>
            <w:tcW w:w="1420" w:type="dxa"/>
            <w:tcBorders/>
            <w:vAlign w:val="center"/>
          </w:tcPr>
          <w:p>
            <w:pPr>
              <w:pStyle w:val="TableHeading"/>
              <w:spacing w:before="0" w:after="200"/>
              <w:rPr>
                <w:rFonts w:ascii="Times New Roman" w:hAnsi="Times New Roman"/>
                <w:color w:val="000000"/>
              </w:rPr>
            </w:pPr>
            <w:r>
              <w:rPr>
                <w:rFonts w:ascii="Times New Roman" w:hAnsi="Times New Roman"/>
                <w:color w:val="000000"/>
              </w:rPr>
              <w:t>Port Type</w:t>
            </w:r>
          </w:p>
        </w:tc>
        <w:tc>
          <w:tcPr>
            <w:tcW w:w="1087" w:type="dxa"/>
            <w:tcBorders/>
            <w:vAlign w:val="center"/>
          </w:tcPr>
          <w:p>
            <w:pPr>
              <w:pStyle w:val="TableHeading"/>
              <w:spacing w:before="0" w:after="200"/>
              <w:rPr>
                <w:rFonts w:ascii="Times New Roman" w:hAnsi="Times New Roman"/>
                <w:color w:val="000000"/>
              </w:rPr>
            </w:pPr>
            <w:r>
              <w:rPr>
                <w:rFonts w:ascii="Times New Roman" w:hAnsi="Times New Roman"/>
                <w:color w:val="000000"/>
              </w:rPr>
              <w:t>Quantity</w:t>
            </w:r>
          </w:p>
        </w:tc>
        <w:tc>
          <w:tcPr>
            <w:tcW w:w="1968" w:type="dxa"/>
            <w:tcBorders/>
            <w:vAlign w:val="center"/>
          </w:tcPr>
          <w:p>
            <w:pPr>
              <w:pStyle w:val="TableHeading"/>
              <w:spacing w:before="0" w:after="200"/>
              <w:rPr>
                <w:rFonts w:ascii="Times New Roman" w:hAnsi="Times New Roman"/>
                <w:color w:val="000000"/>
              </w:rPr>
            </w:pPr>
            <w:r>
              <w:rPr>
                <w:rFonts w:ascii="Times New Roman" w:hAnsi="Times New Roman"/>
                <w:color w:val="000000"/>
              </w:rPr>
              <w:t>Speed</w:t>
            </w:r>
          </w:p>
        </w:tc>
        <w:tc>
          <w:tcPr>
            <w:tcW w:w="2218" w:type="dxa"/>
            <w:tcBorders/>
            <w:vAlign w:val="center"/>
          </w:tcPr>
          <w:p>
            <w:pPr>
              <w:pStyle w:val="TableHeading"/>
              <w:spacing w:before="0" w:after="200"/>
              <w:rPr>
                <w:rFonts w:ascii="Times New Roman" w:hAnsi="Times New Roman"/>
                <w:color w:val="000000"/>
              </w:rPr>
            </w:pPr>
            <w:r>
              <w:rPr>
                <w:rFonts w:ascii="Times New Roman" w:hAnsi="Times New Roman"/>
                <w:color w:val="000000"/>
              </w:rPr>
              <w:t>Interface Standard</w:t>
            </w:r>
          </w:p>
        </w:tc>
        <w:tc>
          <w:tcPr>
            <w:tcW w:w="1770" w:type="dxa"/>
            <w:tcBorders/>
            <w:vAlign w:val="center"/>
          </w:tcPr>
          <w:p>
            <w:pPr>
              <w:pStyle w:val="TableHeading"/>
              <w:spacing w:before="0" w:after="200"/>
              <w:rPr>
                <w:rFonts w:ascii="Times New Roman" w:hAnsi="Times New Roman"/>
                <w:color w:val="000000"/>
              </w:rPr>
            </w:pPr>
            <w:r>
              <w:rPr>
                <w:rFonts w:ascii="Times New Roman" w:hAnsi="Times New Roman"/>
                <w:color w:val="000000"/>
              </w:rPr>
              <w:t>PoE Capability</w:t>
            </w:r>
          </w:p>
        </w:tc>
      </w:tr>
      <w:tr>
        <w:trPr/>
        <w:tc>
          <w:tcPr>
            <w:tcW w:w="1420" w:type="dxa"/>
            <w:tcBorders/>
            <w:vAlign w:val="center"/>
          </w:tcPr>
          <w:p>
            <w:pPr>
              <w:pStyle w:val="TableContents"/>
              <w:spacing w:before="0" w:after="200"/>
              <w:rPr>
                <w:rFonts w:ascii="Times New Roman" w:hAnsi="Times New Roman"/>
                <w:color w:val="000000"/>
              </w:rPr>
            </w:pPr>
            <w:r>
              <w:rPr>
                <w:rFonts w:ascii="Times New Roman" w:hAnsi="Times New Roman"/>
                <w:color w:val="000000"/>
              </w:rPr>
              <w:t>PoE+ Ports</w:t>
            </w:r>
          </w:p>
        </w:tc>
        <w:tc>
          <w:tcPr>
            <w:tcW w:w="1087" w:type="dxa"/>
            <w:tcBorders/>
            <w:vAlign w:val="center"/>
          </w:tcPr>
          <w:p>
            <w:pPr>
              <w:pStyle w:val="TableContents"/>
              <w:spacing w:before="0" w:after="200"/>
              <w:rPr>
                <w:rFonts w:ascii="Times New Roman" w:hAnsi="Times New Roman"/>
                <w:color w:val="000000"/>
              </w:rPr>
            </w:pPr>
            <w:r>
              <w:rPr>
                <w:rFonts w:ascii="Times New Roman" w:hAnsi="Times New Roman"/>
                <w:color w:val="000000"/>
              </w:rPr>
              <w:t>8</w:t>
            </w:r>
          </w:p>
        </w:tc>
        <w:tc>
          <w:tcPr>
            <w:tcW w:w="1968" w:type="dxa"/>
            <w:tcBorders/>
            <w:vAlign w:val="center"/>
          </w:tcPr>
          <w:p>
            <w:pPr>
              <w:pStyle w:val="TableContents"/>
              <w:spacing w:before="0" w:after="200"/>
              <w:rPr>
                <w:rFonts w:ascii="Times New Roman" w:hAnsi="Times New Roman"/>
                <w:color w:val="000000"/>
              </w:rPr>
            </w:pPr>
            <w:r>
              <w:rPr>
                <w:rFonts w:ascii="Times New Roman" w:hAnsi="Times New Roman"/>
                <w:color w:val="000000"/>
              </w:rPr>
              <w:t>10/100/1000 Mbps</w:t>
            </w:r>
          </w:p>
        </w:tc>
        <w:tc>
          <w:tcPr>
            <w:tcW w:w="2218" w:type="dxa"/>
            <w:tcBorders/>
            <w:vAlign w:val="center"/>
          </w:tcPr>
          <w:p>
            <w:pPr>
              <w:pStyle w:val="TableContents"/>
              <w:spacing w:before="0" w:after="200"/>
              <w:rPr>
                <w:rFonts w:ascii="Times New Roman" w:hAnsi="Times New Roman"/>
                <w:color w:val="000000"/>
              </w:rPr>
            </w:pPr>
            <w:r>
              <w:rPr>
                <w:rFonts w:ascii="Times New Roman" w:hAnsi="Times New Roman"/>
                <w:color w:val="000000"/>
              </w:rPr>
              <w:t>10/100/1000BASE-T</w:t>
            </w:r>
          </w:p>
        </w:tc>
        <w:tc>
          <w:tcPr>
            <w:tcW w:w="1770" w:type="dxa"/>
            <w:tcBorders/>
            <w:vAlign w:val="center"/>
          </w:tcPr>
          <w:p>
            <w:pPr>
              <w:pStyle w:val="TableContents"/>
              <w:spacing w:before="0" w:after="200"/>
              <w:rPr>
                <w:rFonts w:ascii="Times New Roman" w:hAnsi="Times New Roman"/>
                <w:color w:val="000000"/>
              </w:rPr>
            </w:pPr>
            <w:r>
              <w:rPr>
                <w:rFonts w:ascii="Times New Roman" w:hAnsi="Times New Roman"/>
                <w:color w:val="000000"/>
              </w:rPr>
              <w:t>IEEE 802.3af/at</w:t>
            </w:r>
          </w:p>
        </w:tc>
      </w:tr>
      <w:tr>
        <w:trPr/>
        <w:tc>
          <w:tcPr>
            <w:tcW w:w="1420" w:type="dxa"/>
            <w:tcBorders/>
            <w:vAlign w:val="center"/>
          </w:tcPr>
          <w:p>
            <w:pPr>
              <w:pStyle w:val="TableContents"/>
              <w:spacing w:before="0" w:after="200"/>
              <w:rPr>
                <w:rFonts w:ascii="Times New Roman" w:hAnsi="Times New Roman"/>
                <w:color w:val="000000"/>
              </w:rPr>
            </w:pPr>
            <w:r>
              <w:rPr>
                <w:rFonts w:ascii="Times New Roman" w:hAnsi="Times New Roman"/>
                <w:color w:val="000000"/>
              </w:rPr>
              <w:t>Uplink Ports</w:t>
            </w:r>
          </w:p>
        </w:tc>
        <w:tc>
          <w:tcPr>
            <w:tcW w:w="1087" w:type="dxa"/>
            <w:tcBorders/>
            <w:vAlign w:val="center"/>
          </w:tcPr>
          <w:p>
            <w:pPr>
              <w:pStyle w:val="TableContents"/>
              <w:spacing w:before="0" w:after="200"/>
              <w:rPr>
                <w:rFonts w:ascii="Times New Roman" w:hAnsi="Times New Roman"/>
                <w:color w:val="000000"/>
              </w:rPr>
            </w:pPr>
            <w:r>
              <w:rPr>
                <w:rFonts w:ascii="Times New Roman" w:hAnsi="Times New Roman"/>
                <w:color w:val="000000"/>
              </w:rPr>
              <w:t>2</w:t>
            </w:r>
          </w:p>
        </w:tc>
        <w:tc>
          <w:tcPr>
            <w:tcW w:w="1968" w:type="dxa"/>
            <w:tcBorders/>
            <w:vAlign w:val="center"/>
          </w:tcPr>
          <w:p>
            <w:pPr>
              <w:pStyle w:val="TableContents"/>
              <w:spacing w:before="0" w:after="200"/>
              <w:rPr>
                <w:rFonts w:ascii="Times New Roman" w:hAnsi="Times New Roman"/>
                <w:color w:val="000000"/>
              </w:rPr>
            </w:pPr>
            <w:r>
              <w:rPr>
                <w:rFonts w:ascii="Times New Roman" w:hAnsi="Times New Roman"/>
                <w:color w:val="000000"/>
              </w:rPr>
              <w:t>10/100/1000 Mbps</w:t>
            </w:r>
          </w:p>
        </w:tc>
        <w:tc>
          <w:tcPr>
            <w:tcW w:w="2218" w:type="dxa"/>
            <w:tcBorders/>
            <w:vAlign w:val="center"/>
          </w:tcPr>
          <w:p>
            <w:pPr>
              <w:pStyle w:val="TableContents"/>
              <w:spacing w:before="0" w:after="200"/>
              <w:rPr>
                <w:rFonts w:ascii="Times New Roman" w:hAnsi="Times New Roman"/>
                <w:color w:val="000000"/>
              </w:rPr>
            </w:pPr>
            <w:r>
              <w:rPr>
                <w:rFonts w:ascii="Times New Roman" w:hAnsi="Times New Roman"/>
                <w:color w:val="000000"/>
              </w:rPr>
              <w:t>10/100/1000BASE-T</w:t>
            </w:r>
          </w:p>
        </w:tc>
        <w:tc>
          <w:tcPr>
            <w:tcW w:w="1770" w:type="dxa"/>
            <w:tcBorders/>
            <w:vAlign w:val="center"/>
          </w:tcPr>
          <w:p>
            <w:pPr>
              <w:pStyle w:val="TableContents"/>
              <w:spacing w:before="0" w:after="200"/>
              <w:rPr>
                <w:rFonts w:ascii="Times New Roman" w:hAnsi="Times New Roman"/>
                <w:color w:val="000000"/>
              </w:rPr>
            </w:pPr>
            <w:r>
              <w:rPr>
                <w:rFonts w:ascii="Times New Roman" w:hAnsi="Times New Roman"/>
                <w:color w:val="000000"/>
              </w:rPr>
              <w:t>Non-PoE</w:t>
            </w:r>
          </w:p>
        </w:tc>
      </w:tr>
    </w:tbl>
    <w:p>
      <w:pPr>
        <w:pStyle w:val="BodyText"/>
        <w:spacing w:before="0" w:after="200"/>
        <w:rPr/>
      </w:pPr>
      <w:r>
        <w:rPr>
          <w:rStyle w:val="Strong"/>
          <w:rFonts w:ascii="Times New Roman" w:hAnsi="Times New Roman"/>
          <w:color w:val="000000"/>
          <w:sz w:val="24"/>
          <w:szCs w:val="24"/>
        </w:rPr>
        <w:t>Switching Capacity:</w:t>
      </w:r>
    </w:p>
    <w:p>
      <w:pPr>
        <w:pStyle w:val="BodyText"/>
        <w:numPr>
          <w:ilvl w:val="0"/>
          <w:numId w:val="11"/>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Total Switching Capacity: 20 Gbps non-blocking </w:t>
      </w:r>
    </w:p>
    <w:p>
      <w:pPr>
        <w:pStyle w:val="BodyText"/>
        <w:numPr>
          <w:ilvl w:val="0"/>
          <w:numId w:val="11"/>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Forwarding Rate: 14.88 Mpps (Million packets per second) </w:t>
      </w:r>
    </w:p>
    <w:p>
      <w:pPr>
        <w:pStyle w:val="BodyText"/>
        <w:numPr>
          <w:ilvl w:val="0"/>
          <w:numId w:val="11"/>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MAC Address Table: 8K entries </w:t>
      </w:r>
    </w:p>
    <w:p>
      <w:pPr>
        <w:pStyle w:val="BodyText"/>
        <w:numPr>
          <w:ilvl w:val="0"/>
          <w:numId w:val="11"/>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Buffer Memory: 1.5 Mb shared buffer </w:t>
      </w:r>
    </w:p>
    <w:p>
      <w:pPr>
        <w:pStyle w:val="BodyText"/>
        <w:spacing w:before="0" w:after="200"/>
        <w:rPr/>
      </w:pPr>
      <w:r>
        <w:rPr>
          <w:rStyle w:val="Strong"/>
          <w:rFonts w:ascii="Times New Roman" w:hAnsi="Times New Roman"/>
          <w:color w:val="000000"/>
          <w:sz w:val="24"/>
          <w:szCs w:val="24"/>
        </w:rPr>
        <w:t>Cable Compatibility:</w:t>
      </w:r>
    </w:p>
    <w:p>
      <w:pPr>
        <w:pStyle w:val="BodyText"/>
        <w:numPr>
          <w:ilvl w:val="0"/>
          <w:numId w:val="12"/>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Supported Cable Types: Cat5e, Cat6, Cat6a </w:t>
      </w:r>
    </w:p>
    <w:p>
      <w:pPr>
        <w:pStyle w:val="BodyText"/>
        <w:numPr>
          <w:ilvl w:val="0"/>
          <w:numId w:val="12"/>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Maximum Cable Length: 100m (standard Ethernet), 250m (extended PoE mode) </w:t>
      </w:r>
    </w:p>
    <w:p>
      <w:pPr>
        <w:pStyle w:val="Heading3"/>
        <w:spacing w:before="0" w:after="200"/>
        <w:rPr>
          <w:rFonts w:ascii="Times New Roman" w:hAnsi="Times New Roman"/>
          <w:color w:val="000000"/>
          <w:sz w:val="28"/>
          <w:szCs w:val="28"/>
        </w:rPr>
      </w:pPr>
      <w:r>
        <w:rPr>
          <w:rFonts w:ascii="Times New Roman" w:hAnsi="Times New Roman"/>
          <w:color w:val="000000"/>
          <w:sz w:val="28"/>
          <w:szCs w:val="28"/>
        </w:rPr>
        <w:t>C. Power over Ethernet (PoE) Specifications</w:t>
      </w:r>
    </w:p>
    <w:p>
      <w:pPr>
        <w:pStyle w:val="BodyText"/>
        <w:spacing w:before="0" w:after="200"/>
        <w:rPr/>
      </w:pPr>
      <w:r>
        <w:rPr>
          <w:rStyle w:val="Strong"/>
          <w:rFonts w:ascii="Times New Roman" w:hAnsi="Times New Roman"/>
          <w:color w:val="000000"/>
          <w:sz w:val="24"/>
          <w:szCs w:val="24"/>
        </w:rPr>
        <w:t>PoE System Architecture:</w:t>
      </w:r>
    </w:p>
    <w:p>
      <w:pPr>
        <w:pStyle w:val="BodyText"/>
        <w:spacing w:before="0" w:after="200"/>
        <w:rPr>
          <w:rFonts w:ascii="Times New Roman" w:hAnsi="Times New Roman"/>
          <w:color w:val="000000"/>
        </w:rPr>
      </w:pPr>
      <w:r>
        <w:rPr>
          <w:rFonts w:ascii="Times New Roman" w:hAnsi="Times New Roman"/>
          <w:color w:val="000000"/>
        </w:rPr>
        <w:t>The DGS-F1010P-E implements a sophisticated power management system designed to optimize power distribution across connected powered devices (PDs).</w:t>
      </w:r>
    </w:p>
    <w:p>
      <w:pPr>
        <w:pStyle w:val="BodyText"/>
        <w:spacing w:before="0" w:after="200"/>
        <w:rPr/>
      </w:pPr>
      <w:r>
        <w:rPr>
          <w:rStyle w:val="Strong"/>
          <w:rFonts w:ascii="Times New Roman" w:hAnsi="Times New Roman"/>
          <w:color w:val="000000"/>
          <w:sz w:val="24"/>
          <w:szCs w:val="24"/>
        </w:rPr>
        <w:t>Power Budget Analysis:</w:t>
      </w:r>
    </w:p>
    <w:tbl>
      <w:tblPr>
        <w:tblW w:w="7136" w:type="dxa"/>
        <w:jc w:val="left"/>
        <w:tblInd w:w="28" w:type="dxa"/>
        <w:tblLayout w:type="fixed"/>
        <w:tblCellMar>
          <w:top w:w="28" w:type="dxa"/>
          <w:left w:w="28" w:type="dxa"/>
          <w:bottom w:w="28" w:type="dxa"/>
          <w:right w:w="28" w:type="dxa"/>
        </w:tblCellMar>
      </w:tblPr>
      <w:tblGrid>
        <w:gridCol w:w="2692"/>
        <w:gridCol w:w="1549"/>
        <w:gridCol w:w="2895"/>
      </w:tblGrid>
      <w:tr>
        <w:trPr>
          <w:tblHeader w:val="true"/>
        </w:trPr>
        <w:tc>
          <w:tcPr>
            <w:tcW w:w="2692" w:type="dxa"/>
            <w:tcBorders/>
            <w:vAlign w:val="center"/>
          </w:tcPr>
          <w:p>
            <w:pPr>
              <w:pStyle w:val="TableHeading"/>
              <w:spacing w:before="0" w:after="200"/>
              <w:rPr>
                <w:rFonts w:ascii="Times New Roman" w:hAnsi="Times New Roman"/>
                <w:color w:val="000000"/>
              </w:rPr>
            </w:pPr>
            <w:r>
              <w:rPr>
                <w:rFonts w:ascii="Times New Roman" w:hAnsi="Times New Roman"/>
                <w:color w:val="000000"/>
              </w:rPr>
              <w:t>Parameter</w:t>
            </w:r>
          </w:p>
        </w:tc>
        <w:tc>
          <w:tcPr>
            <w:tcW w:w="1549" w:type="dxa"/>
            <w:tcBorders/>
            <w:vAlign w:val="center"/>
          </w:tcPr>
          <w:p>
            <w:pPr>
              <w:pStyle w:val="TableHeading"/>
              <w:spacing w:before="0" w:after="200"/>
              <w:rPr>
                <w:rFonts w:ascii="Times New Roman" w:hAnsi="Times New Roman"/>
                <w:color w:val="000000"/>
              </w:rPr>
            </w:pPr>
            <w:r>
              <w:rPr>
                <w:rFonts w:ascii="Times New Roman" w:hAnsi="Times New Roman"/>
                <w:color w:val="000000"/>
              </w:rPr>
              <w:t>Specification</w:t>
            </w:r>
          </w:p>
        </w:tc>
        <w:tc>
          <w:tcPr>
            <w:tcW w:w="2895" w:type="dxa"/>
            <w:tcBorders/>
            <w:vAlign w:val="center"/>
          </w:tcPr>
          <w:p>
            <w:pPr>
              <w:pStyle w:val="TableHeading"/>
              <w:spacing w:before="0" w:after="200"/>
              <w:rPr>
                <w:rFonts w:ascii="Times New Roman" w:hAnsi="Times New Roman"/>
                <w:color w:val="000000"/>
              </w:rPr>
            </w:pPr>
            <w:r>
              <w:rPr>
                <w:rFonts w:ascii="Times New Roman" w:hAnsi="Times New Roman"/>
                <w:color w:val="000000"/>
              </w:rPr>
              <w:t>Standard Compliance</w:t>
            </w:r>
          </w:p>
        </w:tc>
      </w:tr>
      <w:tr>
        <w:trPr/>
        <w:tc>
          <w:tcPr>
            <w:tcW w:w="2692" w:type="dxa"/>
            <w:tcBorders/>
            <w:vAlign w:val="center"/>
          </w:tcPr>
          <w:p>
            <w:pPr>
              <w:pStyle w:val="TableContents"/>
              <w:spacing w:before="0" w:after="200"/>
              <w:rPr>
                <w:rFonts w:ascii="Times New Roman" w:hAnsi="Times New Roman"/>
                <w:color w:val="000000"/>
              </w:rPr>
            </w:pPr>
            <w:r>
              <w:rPr>
                <w:rFonts w:ascii="Times New Roman" w:hAnsi="Times New Roman"/>
                <w:color w:val="000000"/>
              </w:rPr>
              <w:t>Total PoE Budget</w:t>
            </w:r>
          </w:p>
        </w:tc>
        <w:tc>
          <w:tcPr>
            <w:tcW w:w="1549" w:type="dxa"/>
            <w:tcBorders/>
            <w:vAlign w:val="center"/>
          </w:tcPr>
          <w:p>
            <w:pPr>
              <w:pStyle w:val="TableContents"/>
              <w:spacing w:before="0" w:after="200"/>
              <w:rPr>
                <w:rFonts w:ascii="Times New Roman" w:hAnsi="Times New Roman"/>
                <w:color w:val="000000"/>
              </w:rPr>
            </w:pPr>
            <w:r>
              <w:rPr>
                <w:rFonts w:ascii="Times New Roman" w:hAnsi="Times New Roman"/>
                <w:color w:val="000000"/>
              </w:rPr>
              <w:t>96W</w:t>
            </w:r>
          </w:p>
        </w:tc>
        <w:tc>
          <w:tcPr>
            <w:tcW w:w="2895" w:type="dxa"/>
            <w:tcBorders/>
            <w:vAlign w:val="center"/>
          </w:tcPr>
          <w:p>
            <w:pPr>
              <w:pStyle w:val="TableContents"/>
              <w:spacing w:before="0" w:after="200"/>
              <w:rPr>
                <w:rFonts w:ascii="Times New Roman" w:hAnsi="Times New Roman"/>
                <w:color w:val="000000"/>
              </w:rPr>
            </w:pPr>
            <w:r>
              <w:rPr>
                <w:rFonts w:ascii="Times New Roman" w:hAnsi="Times New Roman"/>
                <w:color w:val="000000"/>
              </w:rPr>
              <w:t>IEEE 802.3at</w:t>
            </w:r>
          </w:p>
        </w:tc>
      </w:tr>
      <w:tr>
        <w:trPr/>
        <w:tc>
          <w:tcPr>
            <w:tcW w:w="2692" w:type="dxa"/>
            <w:tcBorders/>
            <w:vAlign w:val="center"/>
          </w:tcPr>
          <w:p>
            <w:pPr>
              <w:pStyle w:val="TableContents"/>
              <w:spacing w:before="0" w:after="200"/>
              <w:rPr>
                <w:rFonts w:ascii="Times New Roman" w:hAnsi="Times New Roman"/>
                <w:color w:val="000000"/>
              </w:rPr>
            </w:pPr>
            <w:r>
              <w:rPr>
                <w:rFonts w:ascii="Times New Roman" w:hAnsi="Times New Roman"/>
                <w:color w:val="000000"/>
              </w:rPr>
              <w:t>Per-Port Power</w:t>
            </w:r>
          </w:p>
        </w:tc>
        <w:tc>
          <w:tcPr>
            <w:tcW w:w="1549" w:type="dxa"/>
            <w:tcBorders/>
            <w:vAlign w:val="center"/>
          </w:tcPr>
          <w:p>
            <w:pPr>
              <w:pStyle w:val="TableContents"/>
              <w:spacing w:before="0" w:after="200"/>
              <w:rPr>
                <w:rFonts w:ascii="Times New Roman" w:hAnsi="Times New Roman"/>
                <w:color w:val="000000"/>
              </w:rPr>
            </w:pPr>
            <w:r>
              <w:rPr>
                <w:rFonts w:ascii="Times New Roman" w:hAnsi="Times New Roman"/>
                <w:color w:val="000000"/>
              </w:rPr>
              <w:t>Up to 30W</w:t>
            </w:r>
          </w:p>
        </w:tc>
        <w:tc>
          <w:tcPr>
            <w:tcW w:w="2895" w:type="dxa"/>
            <w:tcBorders/>
            <w:vAlign w:val="center"/>
          </w:tcPr>
          <w:p>
            <w:pPr>
              <w:pStyle w:val="TableContents"/>
              <w:spacing w:before="0" w:after="200"/>
              <w:rPr>
                <w:rFonts w:ascii="Times New Roman" w:hAnsi="Times New Roman"/>
                <w:color w:val="000000"/>
              </w:rPr>
            </w:pPr>
            <w:r>
              <w:rPr>
                <w:rFonts w:ascii="Times New Roman" w:hAnsi="Times New Roman"/>
                <w:color w:val="000000"/>
              </w:rPr>
              <w:t>IEEE 802.3at (PoE+)</w:t>
            </w:r>
          </w:p>
        </w:tc>
      </w:tr>
      <w:tr>
        <w:trPr/>
        <w:tc>
          <w:tcPr>
            <w:tcW w:w="2692" w:type="dxa"/>
            <w:tcBorders/>
            <w:vAlign w:val="center"/>
          </w:tcPr>
          <w:p>
            <w:pPr>
              <w:pStyle w:val="TableContents"/>
              <w:spacing w:before="0" w:after="200"/>
              <w:rPr>
                <w:rFonts w:ascii="Times New Roman" w:hAnsi="Times New Roman"/>
                <w:color w:val="000000"/>
              </w:rPr>
            </w:pPr>
            <w:r>
              <w:rPr>
                <w:rFonts w:ascii="Times New Roman" w:hAnsi="Times New Roman"/>
                <w:color w:val="000000"/>
              </w:rPr>
              <w:t>PoE Detection</w:t>
            </w:r>
          </w:p>
        </w:tc>
        <w:tc>
          <w:tcPr>
            <w:tcW w:w="1549" w:type="dxa"/>
            <w:tcBorders/>
            <w:vAlign w:val="center"/>
          </w:tcPr>
          <w:p>
            <w:pPr>
              <w:pStyle w:val="TableContents"/>
              <w:spacing w:before="0" w:after="200"/>
              <w:rPr>
                <w:rFonts w:ascii="Times New Roman" w:hAnsi="Times New Roman"/>
                <w:color w:val="000000"/>
              </w:rPr>
            </w:pPr>
            <w:r>
              <w:rPr>
                <w:rFonts w:ascii="Times New Roman" w:hAnsi="Times New Roman"/>
                <w:color w:val="000000"/>
              </w:rPr>
              <w:t>Automatic</w:t>
            </w:r>
          </w:p>
        </w:tc>
        <w:tc>
          <w:tcPr>
            <w:tcW w:w="2895" w:type="dxa"/>
            <w:tcBorders/>
            <w:vAlign w:val="center"/>
          </w:tcPr>
          <w:p>
            <w:pPr>
              <w:pStyle w:val="TableContents"/>
              <w:spacing w:before="0" w:after="200"/>
              <w:rPr>
                <w:rFonts w:ascii="Times New Roman" w:hAnsi="Times New Roman"/>
                <w:color w:val="000000"/>
              </w:rPr>
            </w:pPr>
            <w:r>
              <w:rPr>
                <w:rFonts w:ascii="Times New Roman" w:hAnsi="Times New Roman"/>
                <w:color w:val="000000"/>
              </w:rPr>
              <w:t>IEEE 802.3af/at</w:t>
            </w:r>
          </w:p>
        </w:tc>
      </w:tr>
      <w:tr>
        <w:trPr/>
        <w:tc>
          <w:tcPr>
            <w:tcW w:w="2692" w:type="dxa"/>
            <w:tcBorders/>
            <w:vAlign w:val="center"/>
          </w:tcPr>
          <w:p>
            <w:pPr>
              <w:pStyle w:val="TableContents"/>
              <w:spacing w:before="0" w:after="200"/>
              <w:rPr>
                <w:rFonts w:ascii="Times New Roman" w:hAnsi="Times New Roman"/>
                <w:color w:val="000000"/>
              </w:rPr>
            </w:pPr>
            <w:r>
              <w:rPr>
                <w:rFonts w:ascii="Times New Roman" w:hAnsi="Times New Roman"/>
                <w:color w:val="000000"/>
              </w:rPr>
              <w:t>Power Delivery Distance</w:t>
            </w:r>
          </w:p>
        </w:tc>
        <w:tc>
          <w:tcPr>
            <w:tcW w:w="1549" w:type="dxa"/>
            <w:tcBorders/>
            <w:vAlign w:val="center"/>
          </w:tcPr>
          <w:p>
            <w:pPr>
              <w:pStyle w:val="TableContents"/>
              <w:spacing w:before="0" w:after="200"/>
              <w:rPr>
                <w:rFonts w:ascii="Times New Roman" w:hAnsi="Times New Roman"/>
                <w:color w:val="000000"/>
              </w:rPr>
            </w:pPr>
            <w:r>
              <w:rPr>
                <w:rFonts w:ascii="Times New Roman" w:hAnsi="Times New Roman"/>
                <w:color w:val="000000"/>
              </w:rPr>
              <w:t>250m</w:t>
            </w:r>
          </w:p>
        </w:tc>
        <w:tc>
          <w:tcPr>
            <w:tcW w:w="2895" w:type="dxa"/>
            <w:tcBorders/>
            <w:vAlign w:val="center"/>
          </w:tcPr>
          <w:p>
            <w:pPr>
              <w:pStyle w:val="TableContents"/>
              <w:spacing w:before="0" w:after="200"/>
              <w:rPr>
                <w:rFonts w:ascii="Times New Roman" w:hAnsi="Times New Roman"/>
                <w:color w:val="000000"/>
              </w:rPr>
            </w:pPr>
            <w:r>
              <w:rPr>
                <w:rFonts w:ascii="Times New Roman" w:hAnsi="Times New Roman"/>
                <w:color w:val="000000"/>
              </w:rPr>
              <w:t>Extended range capability</w:t>
            </w:r>
          </w:p>
        </w:tc>
      </w:tr>
    </w:tbl>
    <w:p>
      <w:pPr>
        <w:pStyle w:val="BodyText"/>
        <w:spacing w:before="0" w:after="200"/>
        <w:rPr/>
      </w:pPr>
      <w:r>
        <w:rPr>
          <w:rStyle w:val="Strong"/>
          <w:rFonts w:ascii="Times New Roman" w:hAnsi="Times New Roman"/>
          <w:color w:val="000000"/>
          <w:sz w:val="24"/>
          <w:szCs w:val="24"/>
        </w:rPr>
        <w:t>PoE Operating Modes:</w:t>
      </w:r>
    </w:p>
    <w:p>
      <w:pPr>
        <w:pStyle w:val="BodyText"/>
        <w:spacing w:before="0" w:after="200"/>
        <w:rPr>
          <w:rFonts w:ascii="Times New Roman" w:hAnsi="Times New Roman"/>
          <w:color w:val="000000"/>
        </w:rPr>
      </w:pPr>
      <w:r>
        <w:rPr>
          <w:rFonts w:ascii="Times New Roman" w:hAnsi="Times New Roman"/>
          <w:color w:val="000000"/>
        </w:rPr>
        <w:t>The device supports multiple PoE operating configurations:</w:t>
      </w:r>
    </w:p>
    <w:p>
      <w:pPr>
        <w:pStyle w:val="BodyText"/>
        <w:numPr>
          <w:ilvl w:val="0"/>
          <w:numId w:val="13"/>
        </w:numPr>
        <w:tabs>
          <w:tab w:val="clear" w:pos="720"/>
          <w:tab w:val="left" w:pos="0" w:leader="none"/>
        </w:tabs>
        <w:spacing w:before="0" w:after="0"/>
        <w:ind w:hanging="283" w:left="709"/>
        <w:rPr/>
      </w:pPr>
      <w:r>
        <w:rPr>
          <w:rStyle w:val="Strong"/>
          <w:rFonts w:ascii="Times New Roman" w:hAnsi="Times New Roman"/>
          <w:color w:val="000000"/>
          <w:sz w:val="24"/>
          <w:szCs w:val="24"/>
        </w:rPr>
        <w:t>Standard Mode</w:t>
      </w:r>
      <w:r>
        <w:rPr>
          <w:rFonts w:ascii="Times New Roman" w:hAnsi="Times New Roman"/>
          <w:color w:val="000000"/>
          <w:sz w:val="24"/>
          <w:szCs w:val="24"/>
        </w:rPr>
        <w:t>:</w:t>
      </w:r>
      <w:r>
        <w:rPr>
          <w:rFonts w:ascii="Times New Roman" w:hAnsi="Times New Roman"/>
          <w:color w:val="000000"/>
        </w:rPr>
        <w:t xml:space="preserve"> Operates according to IEEE 802.3af/at specifications with 100m maximum cable length </w:t>
      </w:r>
    </w:p>
    <w:p>
      <w:pPr>
        <w:pStyle w:val="BodyText"/>
        <w:numPr>
          <w:ilvl w:val="0"/>
          <w:numId w:val="13"/>
        </w:numPr>
        <w:tabs>
          <w:tab w:val="clear" w:pos="720"/>
          <w:tab w:val="left" w:pos="0" w:leader="none"/>
        </w:tabs>
        <w:ind w:hanging="283" w:left="709"/>
        <w:rPr/>
      </w:pPr>
      <w:r>
        <w:rPr>
          <w:rStyle w:val="Strong"/>
          <w:rFonts w:ascii="Times New Roman" w:hAnsi="Times New Roman"/>
          <w:color w:val="000000"/>
          <w:sz w:val="24"/>
          <w:szCs w:val="24"/>
        </w:rPr>
        <w:t>Extended Mode</w:t>
      </w:r>
      <w:r>
        <w:rPr>
          <w:rFonts w:ascii="Times New Roman" w:hAnsi="Times New Roman"/>
          <w:color w:val="000000"/>
          <w:sz w:val="24"/>
          <w:szCs w:val="24"/>
        </w:rPr>
        <w:t xml:space="preserve">: </w:t>
      </w:r>
      <w:r>
        <w:rPr>
          <w:rFonts w:ascii="Times New Roman" w:hAnsi="Times New Roman"/>
          <w:color w:val="000000"/>
        </w:rPr>
        <w:t xml:space="preserve">Provides PoE delivery up to 250m with reduced power per port for surveillance applications </w:t>
      </w:r>
    </w:p>
    <w:p>
      <w:pPr>
        <w:pStyle w:val="Heading3"/>
        <w:spacing w:before="0" w:after="200"/>
        <w:rPr>
          <w:rFonts w:ascii="Times New Roman" w:hAnsi="Times New Roman"/>
          <w:color w:val="000000"/>
          <w:sz w:val="28"/>
          <w:szCs w:val="28"/>
        </w:rPr>
      </w:pPr>
      <w:r>
        <w:rPr>
          <w:rFonts w:ascii="Times New Roman" w:hAnsi="Times New Roman"/>
          <w:color w:val="000000"/>
          <w:sz w:val="28"/>
          <w:szCs w:val="28"/>
        </w:rPr>
        <w:t>D. Performance Characteristics</w:t>
      </w:r>
    </w:p>
    <w:p>
      <w:pPr>
        <w:pStyle w:val="BodyText"/>
        <w:spacing w:before="0" w:after="200"/>
        <w:rPr/>
      </w:pPr>
      <w:r>
        <w:rPr>
          <w:rStyle w:val="Strong"/>
          <w:rFonts w:ascii="Times New Roman" w:hAnsi="Times New Roman"/>
          <w:color w:val="000000"/>
          <w:sz w:val="24"/>
          <w:szCs w:val="24"/>
        </w:rPr>
        <w:t>Switching Performance Metrics:</w:t>
      </w:r>
    </w:p>
    <w:p>
      <w:pPr>
        <w:pStyle w:val="BodyText"/>
        <w:spacing w:before="0" w:after="200"/>
        <w:rPr>
          <w:rFonts w:ascii="Times New Roman" w:hAnsi="Times New Roman"/>
          <w:color w:val="000000"/>
        </w:rPr>
      </w:pPr>
      <w:r>
        <w:rPr>
          <w:rFonts w:ascii="Times New Roman" w:hAnsi="Times New Roman"/>
          <w:color w:val="000000"/>
        </w:rPr>
        <w:t>The device demonstrates high-performance characteristics suitable for enterprise applications:</w:t>
      </w:r>
    </w:p>
    <w:p>
      <w:pPr>
        <w:pStyle w:val="BodyText"/>
        <w:numPr>
          <w:ilvl w:val="0"/>
          <w:numId w:val="14"/>
        </w:numPr>
        <w:tabs>
          <w:tab w:val="clear" w:pos="720"/>
          <w:tab w:val="left" w:pos="0" w:leader="none"/>
        </w:tabs>
        <w:spacing w:before="0" w:after="0"/>
        <w:ind w:hanging="283" w:left="709"/>
        <w:rPr/>
      </w:pPr>
      <w:r>
        <w:rPr>
          <w:rStyle w:val="Strong"/>
          <w:rFonts w:ascii="Times New Roman" w:hAnsi="Times New Roman"/>
          <w:color w:val="000000"/>
        </w:rPr>
        <w:t>Latency</w:t>
      </w:r>
      <w:r>
        <w:rPr>
          <w:rFonts w:ascii="Times New Roman" w:hAnsi="Times New Roman"/>
          <w:color w:val="000000"/>
        </w:rPr>
        <w:t xml:space="preserve">: &lt; 10 μs (microseconds) for 64-byte packets </w:t>
      </w:r>
    </w:p>
    <w:p>
      <w:pPr>
        <w:pStyle w:val="BodyText"/>
        <w:numPr>
          <w:ilvl w:val="0"/>
          <w:numId w:val="14"/>
        </w:numPr>
        <w:tabs>
          <w:tab w:val="clear" w:pos="720"/>
          <w:tab w:val="left" w:pos="0" w:leader="none"/>
        </w:tabs>
        <w:spacing w:before="0" w:after="0"/>
        <w:ind w:hanging="283" w:left="709"/>
        <w:rPr/>
      </w:pPr>
      <w:r>
        <w:rPr>
          <w:rStyle w:val="Strong"/>
          <w:rFonts w:ascii="Times New Roman" w:hAnsi="Times New Roman"/>
          <w:color w:val="000000"/>
        </w:rPr>
        <w:t>Throughput</w:t>
      </w:r>
      <w:r>
        <w:rPr>
          <w:rFonts w:ascii="Times New Roman" w:hAnsi="Times New Roman"/>
          <w:color w:val="000000"/>
        </w:rPr>
        <w:t xml:space="preserve">: Wire-speed forwarding on all ports simultaneously </w:t>
      </w:r>
    </w:p>
    <w:p>
      <w:pPr>
        <w:pStyle w:val="BodyText"/>
        <w:numPr>
          <w:ilvl w:val="0"/>
          <w:numId w:val="14"/>
        </w:numPr>
        <w:tabs>
          <w:tab w:val="clear" w:pos="720"/>
          <w:tab w:val="left" w:pos="0" w:leader="none"/>
        </w:tabs>
        <w:spacing w:before="0" w:after="0"/>
        <w:ind w:hanging="283" w:left="709"/>
        <w:rPr/>
      </w:pPr>
      <w:r>
        <w:rPr>
          <w:rStyle w:val="Strong"/>
          <w:rFonts w:ascii="Times New Roman" w:hAnsi="Times New Roman"/>
          <w:color w:val="000000"/>
        </w:rPr>
        <w:t>Flow Control</w:t>
      </w:r>
      <w:r>
        <w:rPr>
          <w:rFonts w:ascii="Times New Roman" w:hAnsi="Times New Roman"/>
          <w:color w:val="000000"/>
        </w:rPr>
        <w:t xml:space="preserve">: IEEE 802.3x compliant for data loss prevention </w:t>
      </w:r>
    </w:p>
    <w:p>
      <w:pPr>
        <w:pStyle w:val="BodyText"/>
        <w:numPr>
          <w:ilvl w:val="0"/>
          <w:numId w:val="14"/>
        </w:numPr>
        <w:tabs>
          <w:tab w:val="clear" w:pos="720"/>
          <w:tab w:val="left" w:pos="0" w:leader="none"/>
        </w:tabs>
        <w:ind w:hanging="283" w:left="709"/>
        <w:rPr/>
      </w:pPr>
      <w:r>
        <w:rPr>
          <w:rStyle w:val="Strong"/>
          <w:rFonts w:ascii="Times New Roman" w:hAnsi="Times New Roman"/>
          <w:color w:val="000000"/>
        </w:rPr>
        <w:t>Frame Size Support</w:t>
      </w:r>
      <w:r>
        <w:rPr>
          <w:rFonts w:ascii="Times New Roman" w:hAnsi="Times New Roman"/>
          <w:color w:val="000000"/>
        </w:rPr>
        <w:t xml:space="preserve">: 64 to 9,216 bytes (Jumbo Frame support) </w:t>
      </w:r>
    </w:p>
    <w:p>
      <w:pPr>
        <w:pStyle w:val="BodyText"/>
        <w:spacing w:before="0" w:after="200"/>
        <w:rPr/>
      </w:pPr>
      <w:r>
        <w:rPr>
          <w:rStyle w:val="Strong"/>
          <w:rFonts w:ascii="Times New Roman" w:hAnsi="Times New Roman"/>
          <w:color w:val="000000"/>
          <w:sz w:val="24"/>
          <w:szCs w:val="24"/>
        </w:rPr>
        <w:t>Quality of Service (QoS) Features:</w:t>
      </w:r>
    </w:p>
    <w:p>
      <w:pPr>
        <w:pStyle w:val="BodyText"/>
        <w:spacing w:before="0" w:after="200"/>
        <w:rPr>
          <w:rFonts w:ascii="Times New Roman" w:hAnsi="Times New Roman"/>
          <w:color w:val="000000"/>
        </w:rPr>
      </w:pPr>
      <w:r>
        <w:rPr>
          <w:rFonts w:ascii="Times New Roman" w:hAnsi="Times New Roman"/>
          <w:color w:val="000000"/>
        </w:rPr>
        <w:t>Although classified as an unmanaged switch, the device implements hardware-based traffic prioritization:</w:t>
      </w:r>
    </w:p>
    <w:p>
      <w:pPr>
        <w:pStyle w:val="BodyText"/>
        <w:numPr>
          <w:ilvl w:val="0"/>
          <w:numId w:val="15"/>
        </w:numPr>
        <w:tabs>
          <w:tab w:val="clear" w:pos="720"/>
          <w:tab w:val="left" w:pos="0" w:leader="none"/>
        </w:tabs>
        <w:spacing w:before="0" w:after="0"/>
        <w:ind w:hanging="283" w:left="709"/>
        <w:rPr/>
      </w:pPr>
      <w:r>
        <w:rPr>
          <w:rStyle w:val="Strong"/>
          <w:rFonts w:ascii="Times New Roman" w:hAnsi="Times New Roman"/>
          <w:color w:val="000000"/>
        </w:rPr>
        <w:t>Priority Queues</w:t>
      </w:r>
      <w:r>
        <w:rPr>
          <w:rFonts w:ascii="Times New Roman" w:hAnsi="Times New Roman"/>
          <w:color w:val="000000"/>
        </w:rPr>
        <w:t xml:space="preserve">: 4 hardware queues per port </w:t>
      </w:r>
    </w:p>
    <w:p>
      <w:pPr>
        <w:pStyle w:val="BodyText"/>
        <w:numPr>
          <w:ilvl w:val="0"/>
          <w:numId w:val="15"/>
        </w:numPr>
        <w:tabs>
          <w:tab w:val="clear" w:pos="720"/>
          <w:tab w:val="left" w:pos="0" w:leader="none"/>
        </w:tabs>
        <w:spacing w:before="0" w:after="0"/>
        <w:ind w:hanging="283" w:left="709"/>
        <w:rPr/>
      </w:pPr>
      <w:r>
        <w:rPr>
          <w:rStyle w:val="Strong"/>
          <w:rFonts w:ascii="Times New Roman" w:hAnsi="Times New Roman"/>
          <w:color w:val="000000"/>
        </w:rPr>
        <w:t>Traffic Classification</w:t>
      </w:r>
      <w:r>
        <w:rPr>
          <w:rFonts w:ascii="Times New Roman" w:hAnsi="Times New Roman"/>
          <w:color w:val="000000"/>
        </w:rPr>
        <w:t xml:space="preserve">: Based on DSCP and 802.1p markings </w:t>
      </w:r>
    </w:p>
    <w:p>
      <w:pPr>
        <w:pStyle w:val="BodyText"/>
        <w:numPr>
          <w:ilvl w:val="0"/>
          <w:numId w:val="15"/>
        </w:numPr>
        <w:tabs>
          <w:tab w:val="clear" w:pos="720"/>
          <w:tab w:val="left" w:pos="0" w:leader="none"/>
        </w:tabs>
        <w:ind w:hanging="283" w:left="709"/>
        <w:rPr/>
      </w:pPr>
      <w:r>
        <w:rPr>
          <w:rStyle w:val="Strong"/>
          <w:rFonts w:ascii="Times New Roman" w:hAnsi="Times New Roman"/>
          <w:color w:val="000000"/>
        </w:rPr>
        <w:t>Congestion Management</w:t>
      </w:r>
      <w:r>
        <w:rPr>
          <w:rFonts w:ascii="Times New Roman" w:hAnsi="Times New Roman"/>
          <w:color w:val="000000"/>
        </w:rPr>
        <w:t xml:space="preserve">: Tail-drop mechanism with flow control </w:t>
      </w:r>
    </w:p>
    <w:p>
      <w:pPr>
        <w:pStyle w:val="Heading3"/>
        <w:spacing w:before="0" w:after="200"/>
        <w:rPr>
          <w:rFonts w:ascii="Times New Roman" w:hAnsi="Times New Roman"/>
          <w:color w:val="000000"/>
          <w:sz w:val="28"/>
          <w:szCs w:val="28"/>
        </w:rPr>
      </w:pPr>
      <w:r>
        <w:rPr>
          <w:rFonts w:ascii="Times New Roman" w:hAnsi="Times New Roman"/>
          <w:color w:val="000000"/>
          <w:sz w:val="28"/>
          <w:szCs w:val="28"/>
        </w:rPr>
        <w:t>E. Environmental Operating Conditions</w:t>
      </w:r>
    </w:p>
    <w:p>
      <w:pPr>
        <w:pStyle w:val="BodyText"/>
        <w:spacing w:before="0" w:after="200"/>
        <w:rPr/>
      </w:pPr>
      <w:r>
        <w:rPr>
          <w:rStyle w:val="Strong"/>
          <w:rFonts w:ascii="Times New Roman" w:hAnsi="Times New Roman"/>
          <w:color w:val="000000"/>
          <w:sz w:val="24"/>
          <w:szCs w:val="24"/>
        </w:rPr>
        <w:t>Operating Environment Specifications:</w:t>
      </w:r>
    </w:p>
    <w:tbl>
      <w:tblPr>
        <w:tblW w:w="8640" w:type="dxa"/>
        <w:jc w:val="left"/>
        <w:tblInd w:w="28" w:type="dxa"/>
        <w:tblLayout w:type="fixed"/>
        <w:tblCellMar>
          <w:top w:w="28" w:type="dxa"/>
          <w:left w:w="28" w:type="dxa"/>
          <w:bottom w:w="28" w:type="dxa"/>
          <w:right w:w="28" w:type="dxa"/>
        </w:tblCellMar>
      </w:tblPr>
      <w:tblGrid>
        <w:gridCol w:w="2441"/>
        <w:gridCol w:w="2681"/>
        <w:gridCol w:w="3518"/>
      </w:tblGrid>
      <w:tr>
        <w:trPr>
          <w:tblHeader w:val="true"/>
        </w:trPr>
        <w:tc>
          <w:tcPr>
            <w:tcW w:w="2441" w:type="dxa"/>
            <w:tcBorders/>
            <w:vAlign w:val="center"/>
          </w:tcPr>
          <w:p>
            <w:pPr>
              <w:pStyle w:val="TableHeading"/>
              <w:spacing w:before="0" w:after="200"/>
              <w:rPr>
                <w:rFonts w:ascii="Times New Roman" w:hAnsi="Times New Roman"/>
                <w:color w:val="000000"/>
              </w:rPr>
            </w:pPr>
            <w:r>
              <w:rPr>
                <w:rFonts w:ascii="Times New Roman" w:hAnsi="Times New Roman"/>
                <w:color w:val="000000"/>
              </w:rPr>
              <w:t>Parameter</w:t>
            </w:r>
          </w:p>
        </w:tc>
        <w:tc>
          <w:tcPr>
            <w:tcW w:w="2681" w:type="dxa"/>
            <w:tcBorders/>
            <w:vAlign w:val="center"/>
          </w:tcPr>
          <w:p>
            <w:pPr>
              <w:pStyle w:val="TableHeading"/>
              <w:spacing w:before="0" w:after="200"/>
              <w:rPr>
                <w:rFonts w:ascii="Times New Roman" w:hAnsi="Times New Roman"/>
                <w:color w:val="000000"/>
              </w:rPr>
            </w:pPr>
            <w:r>
              <w:rPr>
                <w:rFonts w:ascii="Times New Roman" w:hAnsi="Times New Roman"/>
                <w:color w:val="000000"/>
              </w:rPr>
              <w:t>Range</w:t>
            </w:r>
          </w:p>
        </w:tc>
        <w:tc>
          <w:tcPr>
            <w:tcW w:w="3518" w:type="dxa"/>
            <w:tcBorders/>
            <w:vAlign w:val="center"/>
          </w:tcPr>
          <w:p>
            <w:pPr>
              <w:pStyle w:val="TableHeading"/>
              <w:spacing w:before="0" w:after="200"/>
              <w:rPr>
                <w:rFonts w:ascii="Times New Roman" w:hAnsi="Times New Roman"/>
                <w:color w:val="000000"/>
              </w:rPr>
            </w:pPr>
            <w:r>
              <w:rPr>
                <w:rFonts w:ascii="Times New Roman" w:hAnsi="Times New Roman"/>
                <w:color w:val="000000"/>
              </w:rPr>
              <w:t>Notes</w:t>
            </w:r>
          </w:p>
        </w:tc>
      </w:tr>
      <w:tr>
        <w:trPr/>
        <w:tc>
          <w:tcPr>
            <w:tcW w:w="2441" w:type="dxa"/>
            <w:tcBorders/>
            <w:vAlign w:val="center"/>
          </w:tcPr>
          <w:p>
            <w:pPr>
              <w:pStyle w:val="TableContents"/>
              <w:spacing w:before="0" w:after="200"/>
              <w:rPr>
                <w:rFonts w:ascii="Times New Roman" w:hAnsi="Times New Roman"/>
                <w:color w:val="000000"/>
              </w:rPr>
            </w:pPr>
            <w:r>
              <w:rPr>
                <w:rFonts w:ascii="Times New Roman" w:hAnsi="Times New Roman"/>
                <w:color w:val="000000"/>
              </w:rPr>
              <w:t>Operating Temperature</w:t>
            </w:r>
          </w:p>
        </w:tc>
        <w:tc>
          <w:tcPr>
            <w:tcW w:w="2681" w:type="dxa"/>
            <w:tcBorders/>
            <w:vAlign w:val="center"/>
          </w:tcPr>
          <w:p>
            <w:pPr>
              <w:pStyle w:val="TableContents"/>
              <w:spacing w:before="0" w:after="200"/>
              <w:rPr>
                <w:rFonts w:ascii="Times New Roman" w:hAnsi="Times New Roman"/>
                <w:color w:val="000000"/>
              </w:rPr>
            </w:pPr>
            <w:r>
              <w:rPr>
                <w:rFonts w:ascii="Times New Roman" w:hAnsi="Times New Roman"/>
                <w:color w:val="000000"/>
              </w:rPr>
              <w:t>0°C to 40°C (32°F to 104°F)</w:t>
            </w:r>
          </w:p>
        </w:tc>
        <w:tc>
          <w:tcPr>
            <w:tcW w:w="3518" w:type="dxa"/>
            <w:tcBorders/>
            <w:vAlign w:val="center"/>
          </w:tcPr>
          <w:p>
            <w:pPr>
              <w:pStyle w:val="TableContents"/>
              <w:spacing w:before="0" w:after="200"/>
              <w:rPr>
                <w:rFonts w:ascii="Times New Roman" w:hAnsi="Times New Roman"/>
                <w:color w:val="000000"/>
              </w:rPr>
            </w:pPr>
            <w:r>
              <w:rPr>
                <w:rFonts w:ascii="Times New Roman" w:hAnsi="Times New Roman"/>
                <w:color w:val="000000"/>
              </w:rPr>
              <w:t>Ambient air temperature</w:t>
            </w:r>
          </w:p>
        </w:tc>
      </w:tr>
      <w:tr>
        <w:trPr/>
        <w:tc>
          <w:tcPr>
            <w:tcW w:w="2441" w:type="dxa"/>
            <w:tcBorders/>
            <w:vAlign w:val="center"/>
          </w:tcPr>
          <w:p>
            <w:pPr>
              <w:pStyle w:val="TableContents"/>
              <w:spacing w:before="0" w:after="200"/>
              <w:rPr>
                <w:rFonts w:ascii="Times New Roman" w:hAnsi="Times New Roman"/>
                <w:color w:val="000000"/>
              </w:rPr>
            </w:pPr>
            <w:r>
              <w:rPr>
                <w:rFonts w:ascii="Times New Roman" w:hAnsi="Times New Roman"/>
                <w:color w:val="000000"/>
              </w:rPr>
              <w:t>Storage Temperature</w:t>
            </w:r>
          </w:p>
        </w:tc>
        <w:tc>
          <w:tcPr>
            <w:tcW w:w="2681" w:type="dxa"/>
            <w:tcBorders/>
            <w:vAlign w:val="center"/>
          </w:tcPr>
          <w:p>
            <w:pPr>
              <w:pStyle w:val="TableContents"/>
              <w:spacing w:before="0" w:after="200"/>
              <w:rPr>
                <w:rFonts w:ascii="Times New Roman" w:hAnsi="Times New Roman"/>
                <w:color w:val="000000"/>
              </w:rPr>
            </w:pPr>
            <w:r>
              <w:rPr>
                <w:rFonts w:ascii="Times New Roman" w:hAnsi="Times New Roman"/>
                <w:color w:val="000000"/>
              </w:rPr>
              <w:t>-10°C to 70°C (14°F to 158°F)</w:t>
            </w:r>
          </w:p>
        </w:tc>
        <w:tc>
          <w:tcPr>
            <w:tcW w:w="3518" w:type="dxa"/>
            <w:tcBorders/>
            <w:vAlign w:val="center"/>
          </w:tcPr>
          <w:p>
            <w:pPr>
              <w:pStyle w:val="TableContents"/>
              <w:spacing w:before="0" w:after="200"/>
              <w:rPr>
                <w:rFonts w:ascii="Times New Roman" w:hAnsi="Times New Roman"/>
                <w:color w:val="000000"/>
              </w:rPr>
            </w:pPr>
            <w:r>
              <w:rPr>
                <w:rFonts w:ascii="Times New Roman" w:hAnsi="Times New Roman"/>
                <w:color w:val="000000"/>
              </w:rPr>
              <w:t>Non-condensing</w:t>
            </w:r>
          </w:p>
        </w:tc>
      </w:tr>
      <w:tr>
        <w:trPr/>
        <w:tc>
          <w:tcPr>
            <w:tcW w:w="2441" w:type="dxa"/>
            <w:tcBorders/>
            <w:vAlign w:val="center"/>
          </w:tcPr>
          <w:p>
            <w:pPr>
              <w:pStyle w:val="TableContents"/>
              <w:spacing w:before="0" w:after="200"/>
              <w:rPr>
                <w:rFonts w:ascii="Times New Roman" w:hAnsi="Times New Roman"/>
                <w:color w:val="000000"/>
              </w:rPr>
            </w:pPr>
            <w:r>
              <w:rPr>
                <w:rFonts w:ascii="Times New Roman" w:hAnsi="Times New Roman"/>
                <w:color w:val="000000"/>
              </w:rPr>
              <w:t>Humidity</w:t>
            </w:r>
          </w:p>
        </w:tc>
        <w:tc>
          <w:tcPr>
            <w:tcW w:w="2681" w:type="dxa"/>
            <w:tcBorders/>
            <w:vAlign w:val="center"/>
          </w:tcPr>
          <w:p>
            <w:pPr>
              <w:pStyle w:val="TableContents"/>
              <w:spacing w:before="0" w:after="200"/>
              <w:rPr>
                <w:rFonts w:ascii="Times New Roman" w:hAnsi="Times New Roman"/>
                <w:color w:val="000000"/>
              </w:rPr>
            </w:pPr>
            <w:r>
              <w:rPr>
                <w:rFonts w:ascii="Times New Roman" w:hAnsi="Times New Roman"/>
                <w:color w:val="000000"/>
              </w:rPr>
              <w:t>10% to 90%</w:t>
            </w:r>
          </w:p>
        </w:tc>
        <w:tc>
          <w:tcPr>
            <w:tcW w:w="3518" w:type="dxa"/>
            <w:tcBorders/>
            <w:vAlign w:val="center"/>
          </w:tcPr>
          <w:p>
            <w:pPr>
              <w:pStyle w:val="TableContents"/>
              <w:spacing w:before="0" w:after="200"/>
              <w:rPr>
                <w:rFonts w:ascii="Times New Roman" w:hAnsi="Times New Roman"/>
                <w:color w:val="000000"/>
              </w:rPr>
            </w:pPr>
            <w:r>
              <w:rPr>
                <w:rFonts w:ascii="Times New Roman" w:hAnsi="Times New Roman"/>
                <w:color w:val="000000"/>
              </w:rPr>
              <w:t>Relative humidity, non-condensing</w:t>
            </w:r>
          </w:p>
        </w:tc>
      </w:tr>
      <w:tr>
        <w:trPr/>
        <w:tc>
          <w:tcPr>
            <w:tcW w:w="2441" w:type="dxa"/>
            <w:tcBorders/>
            <w:vAlign w:val="center"/>
          </w:tcPr>
          <w:p>
            <w:pPr>
              <w:pStyle w:val="TableContents"/>
              <w:spacing w:before="0" w:after="200"/>
              <w:rPr>
                <w:rFonts w:ascii="Times New Roman" w:hAnsi="Times New Roman"/>
                <w:color w:val="000000"/>
              </w:rPr>
            </w:pPr>
            <w:r>
              <w:rPr>
                <w:rFonts w:ascii="Times New Roman" w:hAnsi="Times New Roman"/>
                <w:color w:val="000000"/>
              </w:rPr>
              <w:t>Altitude</w:t>
            </w:r>
          </w:p>
        </w:tc>
        <w:tc>
          <w:tcPr>
            <w:tcW w:w="2681" w:type="dxa"/>
            <w:tcBorders/>
            <w:vAlign w:val="center"/>
          </w:tcPr>
          <w:p>
            <w:pPr>
              <w:pStyle w:val="TableContents"/>
              <w:spacing w:before="0" w:after="200"/>
              <w:rPr>
                <w:rFonts w:ascii="Times New Roman" w:hAnsi="Times New Roman"/>
                <w:color w:val="000000"/>
              </w:rPr>
            </w:pPr>
            <w:r>
              <w:rPr>
                <w:rFonts w:ascii="Times New Roman" w:hAnsi="Times New Roman"/>
                <w:color w:val="000000"/>
              </w:rPr>
              <w:t>0 to 3,000m</w:t>
            </w:r>
          </w:p>
        </w:tc>
        <w:tc>
          <w:tcPr>
            <w:tcW w:w="3518" w:type="dxa"/>
            <w:tcBorders/>
            <w:vAlign w:val="center"/>
          </w:tcPr>
          <w:p>
            <w:pPr>
              <w:pStyle w:val="TableContents"/>
              <w:spacing w:before="0" w:after="200"/>
              <w:rPr>
                <w:rFonts w:ascii="Times New Roman" w:hAnsi="Times New Roman"/>
                <w:color w:val="000000"/>
              </w:rPr>
            </w:pPr>
            <w:r>
              <w:rPr>
                <w:rFonts w:ascii="Times New Roman" w:hAnsi="Times New Roman"/>
                <w:color w:val="000000"/>
              </w:rPr>
              <w:t>Maximum operating altitude</w:t>
            </w:r>
          </w:p>
        </w:tc>
      </w:tr>
    </w:tbl>
    <w:p>
      <w:pPr>
        <w:pStyle w:val="BodyText"/>
        <w:spacing w:before="0" w:after="200"/>
        <w:rPr/>
      </w:pPr>
      <w:r>
        <w:rPr>
          <w:rStyle w:val="Strong"/>
          <w:rFonts w:ascii="Times New Roman" w:hAnsi="Times New Roman"/>
          <w:color w:val="000000"/>
          <w:sz w:val="24"/>
          <w:szCs w:val="24"/>
        </w:rPr>
        <w:t>Power Supply Specifications:</w:t>
      </w:r>
    </w:p>
    <w:p>
      <w:pPr>
        <w:pStyle w:val="BodyText"/>
        <w:numPr>
          <w:ilvl w:val="0"/>
          <w:numId w:val="16"/>
        </w:numPr>
        <w:tabs>
          <w:tab w:val="clear" w:pos="720"/>
          <w:tab w:val="left" w:pos="0" w:leader="none"/>
        </w:tabs>
        <w:spacing w:before="0" w:after="0"/>
        <w:ind w:hanging="283" w:left="709"/>
        <w:rPr/>
      </w:pPr>
      <w:r>
        <w:rPr>
          <w:rStyle w:val="Strong"/>
          <w:rFonts w:ascii="Times New Roman" w:hAnsi="Times New Roman"/>
          <w:color w:val="000000"/>
        </w:rPr>
        <w:t>Input Voltage</w:t>
      </w:r>
      <w:r>
        <w:rPr>
          <w:rFonts w:ascii="Times New Roman" w:hAnsi="Times New Roman"/>
          <w:color w:val="000000"/>
        </w:rPr>
        <w:t xml:space="preserve">: 100-240V AC, 50/60Hz (Universal input) </w:t>
      </w:r>
    </w:p>
    <w:p>
      <w:pPr>
        <w:pStyle w:val="BodyText"/>
        <w:numPr>
          <w:ilvl w:val="0"/>
          <w:numId w:val="16"/>
        </w:numPr>
        <w:tabs>
          <w:tab w:val="clear" w:pos="720"/>
          <w:tab w:val="left" w:pos="0" w:leader="none"/>
        </w:tabs>
        <w:spacing w:before="0" w:after="0"/>
        <w:ind w:hanging="283" w:left="709"/>
        <w:rPr/>
      </w:pPr>
      <w:r>
        <w:rPr>
          <w:rStyle w:val="Strong"/>
          <w:rFonts w:ascii="Times New Roman" w:hAnsi="Times New Roman"/>
          <w:color w:val="000000"/>
        </w:rPr>
        <w:t>Output Voltage</w:t>
      </w:r>
      <w:r>
        <w:rPr>
          <w:rFonts w:ascii="Times New Roman" w:hAnsi="Times New Roman"/>
          <w:color w:val="000000"/>
        </w:rPr>
        <w:t xml:space="preserve">: 52V DC, 1.82A </w:t>
      </w:r>
    </w:p>
    <w:p>
      <w:pPr>
        <w:pStyle w:val="BodyText"/>
        <w:numPr>
          <w:ilvl w:val="0"/>
          <w:numId w:val="16"/>
        </w:numPr>
        <w:tabs>
          <w:tab w:val="clear" w:pos="720"/>
          <w:tab w:val="left" w:pos="0" w:leader="none"/>
        </w:tabs>
        <w:spacing w:before="0" w:after="0"/>
        <w:ind w:hanging="283" w:left="709"/>
        <w:rPr/>
      </w:pPr>
      <w:r>
        <w:rPr>
          <w:rStyle w:val="Strong"/>
          <w:rFonts w:ascii="Times New Roman" w:hAnsi="Times New Roman"/>
          <w:color w:val="000000"/>
        </w:rPr>
        <w:t>Power Consumption</w:t>
      </w:r>
      <w:r>
        <w:rPr>
          <w:rFonts w:ascii="Times New Roman" w:hAnsi="Times New Roman"/>
          <w:color w:val="000000"/>
        </w:rPr>
        <w:t xml:space="preserve">: Maximum 96W (with full PoE load) </w:t>
      </w:r>
    </w:p>
    <w:p>
      <w:pPr>
        <w:pStyle w:val="BodyText"/>
        <w:numPr>
          <w:ilvl w:val="0"/>
          <w:numId w:val="16"/>
        </w:numPr>
        <w:tabs>
          <w:tab w:val="clear" w:pos="720"/>
          <w:tab w:val="left" w:pos="0" w:leader="none"/>
        </w:tabs>
        <w:spacing w:before="0" w:after="0"/>
        <w:ind w:hanging="283" w:left="709"/>
        <w:rPr/>
      </w:pPr>
      <w:r>
        <w:rPr>
          <w:rStyle w:val="Strong"/>
          <w:rFonts w:ascii="Times New Roman" w:hAnsi="Times New Roman"/>
          <w:color w:val="000000"/>
        </w:rPr>
        <w:t>Power Efficiency</w:t>
      </w:r>
      <w:r>
        <w:rPr>
          <w:rFonts w:ascii="Times New Roman" w:hAnsi="Times New Roman"/>
          <w:color w:val="000000"/>
        </w:rPr>
        <w:t xml:space="preserve">: &gt; 85% at full load </w:t>
      </w:r>
    </w:p>
    <w:p>
      <w:pPr>
        <w:pStyle w:val="BodyText"/>
        <w:numPr>
          <w:ilvl w:val="0"/>
          <w:numId w:val="16"/>
        </w:numPr>
        <w:tabs>
          <w:tab w:val="clear" w:pos="720"/>
          <w:tab w:val="left" w:pos="0" w:leader="none"/>
        </w:tabs>
        <w:ind w:hanging="283" w:left="709"/>
        <w:rPr/>
      </w:pPr>
      <w:r>
        <w:rPr>
          <w:rStyle w:val="Strong"/>
          <w:rFonts w:ascii="Times New Roman" w:hAnsi="Times New Roman"/>
          <w:color w:val="000000"/>
        </w:rPr>
        <w:t>Surge Protection</w:t>
      </w:r>
      <w:r>
        <w:rPr>
          <w:rFonts w:ascii="Times New Roman" w:hAnsi="Times New Roman"/>
          <w:color w:val="000000"/>
        </w:rPr>
        <w:t xml:space="preserve">: 6KV lightning protection on all ports </w:t>
      </w:r>
    </w:p>
    <w:p>
      <w:pPr>
        <w:pStyle w:val="Heading2"/>
        <w:spacing w:before="0" w:after="200"/>
        <w:rPr>
          <w:rFonts w:ascii="Times New Roman" w:hAnsi="Times New Roman"/>
          <w:color w:val="000000"/>
          <w:sz w:val="32"/>
          <w:szCs w:val="32"/>
        </w:rPr>
      </w:pPr>
      <w:r>
        <w:rPr>
          <w:rFonts w:ascii="Times New Roman" w:hAnsi="Times New Roman"/>
          <w:color w:val="000000"/>
          <w:sz w:val="32"/>
          <w:szCs w:val="32"/>
        </w:rPr>
        <w:t>IV. Network Architecture and Port Configuration</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Switching Architecture</w:t>
      </w:r>
    </w:p>
    <w:p>
      <w:pPr>
        <w:pStyle w:val="BodyText"/>
        <w:spacing w:before="0" w:after="200"/>
        <w:rPr>
          <w:rFonts w:ascii="Times New Roman" w:hAnsi="Times New Roman"/>
          <w:color w:val="000000"/>
        </w:rPr>
      </w:pPr>
      <w:r>
        <w:rPr>
          <w:rFonts w:ascii="Times New Roman" w:hAnsi="Times New Roman"/>
          <w:color w:val="000000"/>
        </w:rPr>
        <w:t>The DGS-F1010P-E employs a store-and-forward switching architecture with dedicated switching fabric providing full wire-speed performance across all ports simultaneously. The switching engine implements cut-through forwarding for low-latency applications while maintaining frame integrity through error checking.</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Port Segmentation Strategy</w:t>
      </w:r>
    </w:p>
    <w:p>
      <w:pPr>
        <w:pStyle w:val="BodyText"/>
        <w:spacing w:before="0" w:after="200"/>
        <w:rPr/>
      </w:pPr>
      <w:r>
        <w:rPr>
          <w:rStyle w:val="Strong"/>
          <w:rFonts w:ascii="Times New Roman" w:hAnsi="Times New Roman"/>
          <w:color w:val="000000"/>
        </w:rPr>
        <w:t>PoE Port Configuration (Ports 1-8):</w:t>
      </w:r>
      <w:r>
        <w:rPr>
          <w:rFonts w:ascii="Times New Roman" w:hAnsi="Times New Roman"/>
          <w:color w:val="000000"/>
        </w:rPr>
        <w:t xml:space="preserve"> These ports serve as the primary connection points for powered devices such as IP cameras, wireless access points, and VoIP phones. Each port provides:</w:t>
      </w:r>
    </w:p>
    <w:p>
      <w:pPr>
        <w:pStyle w:val="BodyText"/>
        <w:numPr>
          <w:ilvl w:val="0"/>
          <w:numId w:val="17"/>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Gigabit Ethernet connectivity (10/100/1000 Mbps auto-negotiation) </w:t>
      </w:r>
    </w:p>
    <w:p>
      <w:pPr>
        <w:pStyle w:val="BodyText"/>
        <w:numPr>
          <w:ilvl w:val="0"/>
          <w:numId w:val="17"/>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PoE+ power delivery (up to 30W per port) </w:t>
      </w:r>
    </w:p>
    <w:p>
      <w:pPr>
        <w:pStyle w:val="BodyText"/>
        <w:numPr>
          <w:ilvl w:val="0"/>
          <w:numId w:val="17"/>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Extended range capability (250m with appropriate cabling) </w:t>
      </w:r>
    </w:p>
    <w:p>
      <w:pPr>
        <w:pStyle w:val="BodyText"/>
        <w:numPr>
          <w:ilvl w:val="0"/>
          <w:numId w:val="17"/>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Automatic PoE device detection and classification </w:t>
      </w:r>
    </w:p>
    <w:p>
      <w:pPr>
        <w:pStyle w:val="BodyText"/>
        <w:spacing w:before="0" w:after="200"/>
        <w:rPr/>
      </w:pPr>
      <w:r>
        <w:rPr>
          <w:rStyle w:val="Strong"/>
          <w:rFonts w:ascii="Times New Roman" w:hAnsi="Times New Roman"/>
          <w:color w:val="000000"/>
        </w:rPr>
        <w:t>Uplink Port Configuration (Ports 9-10):</w:t>
      </w:r>
      <w:r>
        <w:rPr>
          <w:rFonts w:ascii="Times New Roman" w:hAnsi="Times New Roman"/>
          <w:color w:val="000000"/>
        </w:rPr>
        <w:t xml:space="preserve"> The uplink ports facilitate connections to higher-tier network infrastructure:</w:t>
      </w:r>
    </w:p>
    <w:p>
      <w:pPr>
        <w:pStyle w:val="BodyText"/>
        <w:numPr>
          <w:ilvl w:val="0"/>
          <w:numId w:val="18"/>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High-speed connectivity to network video recorders (NVRs) </w:t>
      </w:r>
    </w:p>
    <w:p>
      <w:pPr>
        <w:pStyle w:val="BodyText"/>
        <w:numPr>
          <w:ilvl w:val="0"/>
          <w:numId w:val="18"/>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Aggregation switch connections for network expansion </w:t>
      </w:r>
    </w:p>
    <w:p>
      <w:pPr>
        <w:pStyle w:val="BodyText"/>
        <w:numPr>
          <w:ilvl w:val="0"/>
          <w:numId w:val="18"/>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Desktop computer connections for network management </w:t>
      </w:r>
    </w:p>
    <w:p>
      <w:pPr>
        <w:pStyle w:val="Heading3"/>
        <w:spacing w:before="0" w:after="200"/>
        <w:rPr>
          <w:rFonts w:ascii="Times New Roman" w:hAnsi="Times New Roman"/>
          <w:color w:val="000000"/>
        </w:rPr>
      </w:pPr>
      <w:r>
        <w:rPr>
          <w:rFonts w:ascii="Times New Roman" w:hAnsi="Times New Roman"/>
          <w:color w:val="000000"/>
        </w:rPr>
        <w:t>VLAN Isolation Capability</w:t>
      </w:r>
    </w:p>
    <w:p>
      <w:pPr>
        <w:pStyle w:val="BodyText"/>
        <w:spacing w:before="0" w:after="200"/>
        <w:rPr>
          <w:rFonts w:ascii="Times New Roman" w:hAnsi="Times New Roman"/>
          <w:color w:val="000000"/>
        </w:rPr>
      </w:pPr>
      <w:r>
        <w:rPr>
          <w:rFonts w:ascii="Times New Roman" w:hAnsi="Times New Roman"/>
          <w:color w:val="000000"/>
        </w:rPr>
        <w:t>The device incorporates DIP switch-controlled VLAN functionality:</w:t>
      </w:r>
    </w:p>
    <w:p>
      <w:pPr>
        <w:pStyle w:val="BodyText"/>
        <w:numPr>
          <w:ilvl w:val="0"/>
          <w:numId w:val="19"/>
        </w:numPr>
        <w:tabs>
          <w:tab w:val="clear" w:pos="720"/>
          <w:tab w:val="left" w:pos="0" w:leader="none"/>
        </w:tabs>
        <w:spacing w:before="0" w:after="0"/>
        <w:ind w:hanging="283" w:left="709"/>
        <w:rPr/>
      </w:pPr>
      <w:r>
        <w:rPr>
          <w:rStyle w:val="Strong"/>
          <w:rFonts w:ascii="Times New Roman" w:hAnsi="Times New Roman"/>
          <w:color w:val="000000"/>
        </w:rPr>
        <w:t>Isolation Mode</w:t>
      </w:r>
      <w:r>
        <w:rPr>
          <w:rFonts w:ascii="Times New Roman" w:hAnsi="Times New Roman"/>
          <w:color w:val="000000"/>
        </w:rPr>
        <w:t xml:space="preserve">: Each PoE port operates in isolation, preventing inter-port communication </w:t>
      </w:r>
    </w:p>
    <w:p>
      <w:pPr>
        <w:pStyle w:val="BodyText"/>
        <w:numPr>
          <w:ilvl w:val="0"/>
          <w:numId w:val="19"/>
        </w:numPr>
        <w:tabs>
          <w:tab w:val="clear" w:pos="720"/>
          <w:tab w:val="left" w:pos="0" w:leader="none"/>
        </w:tabs>
        <w:spacing w:before="0" w:after="0"/>
        <w:ind w:hanging="283" w:left="709"/>
        <w:rPr/>
      </w:pPr>
      <w:r>
        <w:rPr>
          <w:rStyle w:val="Strong"/>
          <w:rFonts w:ascii="Times New Roman" w:hAnsi="Times New Roman"/>
          <w:color w:val="000000"/>
        </w:rPr>
        <w:t>Standard Mode</w:t>
      </w:r>
      <w:r>
        <w:rPr>
          <w:rFonts w:ascii="Times New Roman" w:hAnsi="Times New Roman"/>
          <w:color w:val="000000"/>
        </w:rPr>
        <w:t xml:space="preserve">: Full Layer 2 switching between all ports </w:t>
      </w:r>
    </w:p>
    <w:p>
      <w:pPr>
        <w:pStyle w:val="BodyText"/>
        <w:numPr>
          <w:ilvl w:val="0"/>
          <w:numId w:val="19"/>
        </w:numPr>
        <w:tabs>
          <w:tab w:val="clear" w:pos="720"/>
          <w:tab w:val="left" w:pos="0" w:leader="none"/>
        </w:tabs>
        <w:ind w:hanging="283" w:left="709"/>
        <w:rPr/>
      </w:pPr>
      <w:r>
        <w:rPr>
          <w:rStyle w:val="Strong"/>
          <w:rFonts w:ascii="Times New Roman" w:hAnsi="Times New Roman"/>
          <w:color w:val="000000"/>
        </w:rPr>
        <w:t>Hybrid Mode</w:t>
      </w:r>
      <w:r>
        <w:rPr>
          <w:rFonts w:ascii="Times New Roman" w:hAnsi="Times New Roman"/>
          <w:color w:val="000000"/>
        </w:rPr>
        <w:t xml:space="preserve">: Selective port isolation for security-sensitive applications </w:t>
      </w:r>
    </w:p>
    <w:p>
      <w:pPr>
        <w:pStyle w:val="Heading2"/>
        <w:spacing w:before="0" w:after="200"/>
        <w:rPr>
          <w:rFonts w:ascii="Times New Roman" w:hAnsi="Times New Roman"/>
          <w:color w:val="000000"/>
          <w:sz w:val="32"/>
          <w:szCs w:val="32"/>
        </w:rPr>
      </w:pPr>
      <w:r>
        <w:rPr>
          <w:rFonts w:ascii="Times New Roman" w:hAnsi="Times New Roman"/>
          <w:color w:val="000000"/>
          <w:sz w:val="32"/>
          <w:szCs w:val="32"/>
        </w:rPr>
        <w:t>V. Power Management System</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PoE Power Allocation Algorithm</w:t>
      </w:r>
    </w:p>
    <w:p>
      <w:pPr>
        <w:pStyle w:val="BodyText"/>
        <w:spacing w:before="0" w:after="200"/>
        <w:rPr>
          <w:rFonts w:ascii="Times New Roman" w:hAnsi="Times New Roman"/>
          <w:color w:val="000000"/>
        </w:rPr>
      </w:pPr>
      <w:r>
        <w:rPr>
          <w:rFonts w:ascii="Times New Roman" w:hAnsi="Times New Roman"/>
          <w:color w:val="000000"/>
        </w:rPr>
        <w:t>The DGS-F1010P-E implements an intelligent power allocation system that dynamically manages the 96W total power budget across connected devices. The system operates using the following priority scheme:</w:t>
      </w:r>
    </w:p>
    <w:p>
      <w:pPr>
        <w:pStyle w:val="BodyText"/>
        <w:numPr>
          <w:ilvl w:val="0"/>
          <w:numId w:val="20"/>
        </w:numPr>
        <w:tabs>
          <w:tab w:val="clear" w:pos="720"/>
          <w:tab w:val="left" w:pos="0" w:leader="none"/>
        </w:tabs>
        <w:spacing w:before="0" w:after="0"/>
        <w:ind w:hanging="283" w:left="709"/>
        <w:rPr/>
      </w:pPr>
      <w:r>
        <w:rPr>
          <w:rStyle w:val="Strong"/>
          <w:rFonts w:ascii="Times New Roman" w:hAnsi="Times New Roman"/>
          <w:color w:val="000000"/>
        </w:rPr>
        <w:t>Device Detection Phase</w:t>
      </w:r>
      <w:r>
        <w:rPr>
          <w:rFonts w:ascii="Times New Roman" w:hAnsi="Times New Roman"/>
          <w:color w:val="000000"/>
        </w:rPr>
        <w:t xml:space="preserve">: Automatic detection of PoE-compatible devices using IEEE 802.3af/at classification protocols </w:t>
      </w:r>
    </w:p>
    <w:p>
      <w:pPr>
        <w:pStyle w:val="BodyText"/>
        <w:numPr>
          <w:ilvl w:val="0"/>
          <w:numId w:val="20"/>
        </w:numPr>
        <w:tabs>
          <w:tab w:val="clear" w:pos="720"/>
          <w:tab w:val="left" w:pos="0" w:leader="none"/>
        </w:tabs>
        <w:spacing w:before="0" w:after="0"/>
        <w:ind w:hanging="283" w:left="709"/>
        <w:rPr/>
      </w:pPr>
      <w:r>
        <w:rPr>
          <w:rStyle w:val="Strong"/>
          <w:rFonts w:ascii="Times New Roman" w:hAnsi="Times New Roman"/>
          <w:color w:val="000000"/>
        </w:rPr>
        <w:t>Power Classification</w:t>
      </w:r>
      <w:r>
        <w:rPr>
          <w:rFonts w:ascii="Times New Roman" w:hAnsi="Times New Roman"/>
          <w:color w:val="000000"/>
        </w:rPr>
        <w:t xml:space="preserve">: Determination of device power requirements (Class 0-4) </w:t>
      </w:r>
    </w:p>
    <w:p>
      <w:pPr>
        <w:pStyle w:val="BodyText"/>
        <w:numPr>
          <w:ilvl w:val="0"/>
          <w:numId w:val="20"/>
        </w:numPr>
        <w:tabs>
          <w:tab w:val="clear" w:pos="720"/>
          <w:tab w:val="left" w:pos="0" w:leader="none"/>
        </w:tabs>
        <w:spacing w:before="0" w:after="0"/>
        <w:ind w:hanging="283" w:left="709"/>
        <w:rPr/>
      </w:pPr>
      <w:r>
        <w:rPr>
          <w:rStyle w:val="Strong"/>
          <w:rFonts w:ascii="Times New Roman" w:hAnsi="Times New Roman"/>
          <w:color w:val="000000"/>
        </w:rPr>
        <w:t>Power Allocation</w:t>
      </w:r>
      <w:r>
        <w:rPr>
          <w:rFonts w:ascii="Times New Roman" w:hAnsi="Times New Roman"/>
          <w:color w:val="000000"/>
        </w:rPr>
        <w:t xml:space="preserve">: Dynamic allocation based on device needs and available budget </w:t>
      </w:r>
    </w:p>
    <w:p>
      <w:pPr>
        <w:pStyle w:val="BodyText"/>
        <w:numPr>
          <w:ilvl w:val="0"/>
          <w:numId w:val="20"/>
        </w:numPr>
        <w:tabs>
          <w:tab w:val="clear" w:pos="720"/>
          <w:tab w:val="left" w:pos="0" w:leader="none"/>
        </w:tabs>
        <w:ind w:hanging="283" w:left="709"/>
        <w:rPr/>
      </w:pPr>
      <w:r>
        <w:rPr>
          <w:rStyle w:val="Strong"/>
          <w:rFonts w:ascii="Times New Roman" w:hAnsi="Times New Roman"/>
          <w:color w:val="000000"/>
        </w:rPr>
        <w:t>Overload Protection</w:t>
      </w:r>
      <w:r>
        <w:rPr>
          <w:rFonts w:ascii="Times New Roman" w:hAnsi="Times New Roman"/>
          <w:color w:val="000000"/>
        </w:rPr>
        <w:t xml:space="preserve">: Automatic port shutdown in case of power budget exceeding </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Extended Range PoE Technology</w:t>
      </w:r>
    </w:p>
    <w:p>
      <w:pPr>
        <w:pStyle w:val="BodyText"/>
        <w:spacing w:before="0" w:after="200"/>
        <w:rPr>
          <w:rFonts w:ascii="Times New Roman" w:hAnsi="Times New Roman"/>
          <w:color w:val="000000"/>
        </w:rPr>
      </w:pPr>
      <w:r>
        <w:rPr>
          <w:rFonts w:ascii="Times New Roman" w:hAnsi="Times New Roman"/>
          <w:color w:val="000000"/>
        </w:rPr>
        <w:t>The extended 250-meter PoE delivery capability represents a significant advancement over standard 100-meter limitations. This technology enables:</w:t>
      </w:r>
    </w:p>
    <w:p>
      <w:pPr>
        <w:pStyle w:val="BodyText"/>
        <w:spacing w:before="0" w:after="200"/>
        <w:rPr/>
      </w:pPr>
      <w:r>
        <w:rPr>
          <w:rStyle w:val="Strong"/>
          <w:rFonts w:ascii="Times New Roman" w:hAnsi="Times New Roman"/>
          <w:color w:val="000000"/>
          <w:sz w:val="24"/>
          <w:szCs w:val="24"/>
        </w:rPr>
        <w:t>Power Delivery Optimization:</w:t>
      </w:r>
    </w:p>
    <w:p>
      <w:pPr>
        <w:pStyle w:val="BodyText"/>
        <w:numPr>
          <w:ilvl w:val="0"/>
          <w:numId w:val="21"/>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Voltage regulation compensation for cable length </w:t>
      </w:r>
    </w:p>
    <w:p>
      <w:pPr>
        <w:pStyle w:val="BodyText"/>
        <w:numPr>
          <w:ilvl w:val="0"/>
          <w:numId w:val="21"/>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Current limiting for device protection </w:t>
      </w:r>
    </w:p>
    <w:p>
      <w:pPr>
        <w:pStyle w:val="BodyText"/>
        <w:numPr>
          <w:ilvl w:val="0"/>
          <w:numId w:val="21"/>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Thermal management for sustained operation </w:t>
      </w:r>
    </w:p>
    <w:p>
      <w:pPr>
        <w:pStyle w:val="BodyText"/>
        <w:spacing w:before="0" w:after="200"/>
        <w:rPr/>
      </w:pPr>
      <w:r>
        <w:rPr>
          <w:rStyle w:val="Strong"/>
          <w:rFonts w:ascii="Times New Roman" w:hAnsi="Times New Roman"/>
          <w:color w:val="000000"/>
          <w:sz w:val="24"/>
          <w:szCs w:val="24"/>
        </w:rPr>
        <w:t>Application Benefits:</w:t>
      </w:r>
    </w:p>
    <w:p>
      <w:pPr>
        <w:pStyle w:val="BodyText"/>
        <w:numPr>
          <w:ilvl w:val="0"/>
          <w:numId w:val="22"/>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Surveillance camera placement flexibility </w:t>
      </w:r>
    </w:p>
    <w:p>
      <w:pPr>
        <w:pStyle w:val="BodyText"/>
        <w:numPr>
          <w:ilvl w:val="0"/>
          <w:numId w:val="22"/>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Wireless access point positioning in large areas </w:t>
      </w:r>
    </w:p>
    <w:p>
      <w:pPr>
        <w:pStyle w:val="BodyText"/>
        <w:numPr>
          <w:ilvl w:val="0"/>
          <w:numId w:val="22"/>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Reduced infrastructure cabling requirements </w:t>
      </w:r>
    </w:p>
    <w:p>
      <w:pPr>
        <w:pStyle w:val="Heading2"/>
        <w:spacing w:before="0" w:after="200"/>
        <w:rPr>
          <w:rFonts w:ascii="Times New Roman" w:hAnsi="Times New Roman"/>
          <w:color w:val="000000"/>
          <w:sz w:val="32"/>
          <w:szCs w:val="32"/>
        </w:rPr>
      </w:pPr>
      <w:r>
        <w:rPr>
          <w:rFonts w:ascii="Times New Roman" w:hAnsi="Times New Roman"/>
          <w:color w:val="000000"/>
          <w:sz w:val="32"/>
          <w:szCs w:val="32"/>
        </w:rPr>
        <w:t>VI. Installation and Deployment Guidelines</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Physical Installation Requirements</w:t>
      </w:r>
    </w:p>
    <w:p>
      <w:pPr>
        <w:pStyle w:val="BodyText"/>
        <w:spacing w:before="0" w:after="200"/>
        <w:rPr/>
      </w:pPr>
      <w:r>
        <w:rPr>
          <w:rStyle w:val="Strong"/>
          <w:rFonts w:ascii="Times New Roman" w:hAnsi="Times New Roman"/>
          <w:color w:val="000000"/>
        </w:rPr>
        <w:t>Mounting Options:</w:t>
      </w:r>
      <w:r>
        <w:rPr>
          <w:rFonts w:ascii="Times New Roman" w:hAnsi="Times New Roman"/>
          <w:color w:val="000000"/>
        </w:rPr>
        <w:t xml:space="preserve"> The device supports multiple mounting configurations:</w:t>
      </w:r>
    </w:p>
    <w:p>
      <w:pPr>
        <w:pStyle w:val="BodyText"/>
        <w:numPr>
          <w:ilvl w:val="0"/>
          <w:numId w:val="23"/>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Desktop placement with included rubber feet </w:t>
      </w:r>
    </w:p>
    <w:p>
      <w:pPr>
        <w:pStyle w:val="BodyText"/>
        <w:numPr>
          <w:ilvl w:val="0"/>
          <w:numId w:val="23"/>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Wall mounting using optional mounting brackets </w:t>
      </w:r>
    </w:p>
    <w:p>
      <w:pPr>
        <w:pStyle w:val="BodyText"/>
        <w:numPr>
          <w:ilvl w:val="0"/>
          <w:numId w:val="23"/>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Rack mounting in 19-inch standard racks (1U height) </w:t>
      </w:r>
    </w:p>
    <w:p>
      <w:pPr>
        <w:pStyle w:val="BodyText"/>
        <w:spacing w:before="0" w:after="200"/>
        <w:rPr/>
      </w:pPr>
      <w:r>
        <w:rPr>
          <w:rStyle w:val="Strong"/>
          <w:rFonts w:ascii="Times New Roman" w:hAnsi="Times New Roman"/>
          <w:color w:val="000000"/>
        </w:rPr>
        <w:t>Ventilation Requirements:</w:t>
      </w:r>
    </w:p>
    <w:p>
      <w:pPr>
        <w:pStyle w:val="BodyText"/>
        <w:numPr>
          <w:ilvl w:val="0"/>
          <w:numId w:val="24"/>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Minimum 50mm clearance on sides for air circulation </w:t>
      </w:r>
    </w:p>
    <w:p>
      <w:pPr>
        <w:pStyle w:val="BodyText"/>
        <w:numPr>
          <w:ilvl w:val="0"/>
          <w:numId w:val="24"/>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Operating environment should not exceed 40°C ambient temperature </w:t>
      </w:r>
    </w:p>
    <w:p>
      <w:pPr>
        <w:pStyle w:val="BodyText"/>
        <w:numPr>
          <w:ilvl w:val="0"/>
          <w:numId w:val="24"/>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Fanless design eliminates noise but requires adequate ambient cooling </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Network Configuration Procedures</w:t>
      </w:r>
    </w:p>
    <w:p>
      <w:pPr>
        <w:pStyle w:val="BodyText"/>
        <w:spacing w:before="0" w:after="200"/>
        <w:rPr/>
      </w:pPr>
      <w:r>
        <w:rPr>
          <w:rStyle w:val="Strong"/>
          <w:rFonts w:ascii="Times New Roman" w:hAnsi="Times New Roman"/>
          <w:color w:val="000000"/>
        </w:rPr>
        <w:t>Initial Setup Process:</w:t>
      </w:r>
    </w:p>
    <w:p>
      <w:pPr>
        <w:pStyle w:val="BodyText"/>
        <w:numPr>
          <w:ilvl w:val="0"/>
          <w:numId w:val="25"/>
        </w:numPr>
        <w:tabs>
          <w:tab w:val="clear" w:pos="720"/>
          <w:tab w:val="left" w:pos="0" w:leader="none"/>
        </w:tabs>
        <w:spacing w:before="0" w:after="0"/>
        <w:ind w:hanging="283" w:left="709"/>
        <w:rPr/>
      </w:pPr>
      <w:r>
        <w:rPr>
          <w:rStyle w:val="Strong"/>
          <w:rFonts w:ascii="Times New Roman" w:hAnsi="Times New Roman"/>
          <w:color w:val="000000"/>
        </w:rPr>
        <w:t>Power Connection</w:t>
      </w:r>
      <w:r>
        <w:rPr>
          <w:rFonts w:ascii="Times New Roman" w:hAnsi="Times New Roman"/>
          <w:color w:val="000000"/>
        </w:rPr>
        <w:t xml:space="preserve">: Connect the supplied external power adapter (52V DC, 1.82A) </w:t>
      </w:r>
    </w:p>
    <w:p>
      <w:pPr>
        <w:pStyle w:val="BodyText"/>
        <w:numPr>
          <w:ilvl w:val="0"/>
          <w:numId w:val="25"/>
        </w:numPr>
        <w:tabs>
          <w:tab w:val="clear" w:pos="720"/>
          <w:tab w:val="left" w:pos="0" w:leader="none"/>
        </w:tabs>
        <w:spacing w:before="0" w:after="0"/>
        <w:ind w:hanging="283" w:left="709"/>
        <w:rPr/>
      </w:pPr>
      <w:r>
        <w:rPr>
          <w:rStyle w:val="Strong"/>
          <w:rFonts w:ascii="Times New Roman" w:hAnsi="Times New Roman"/>
          <w:color w:val="000000"/>
        </w:rPr>
        <w:t>Network Cabling</w:t>
      </w:r>
      <w:r>
        <w:rPr>
          <w:rFonts w:ascii="Times New Roman" w:hAnsi="Times New Roman"/>
          <w:color w:val="000000"/>
        </w:rPr>
        <w:t xml:space="preserve">: Use Cat5e or higher grade cables for optimal performance </w:t>
      </w:r>
    </w:p>
    <w:p>
      <w:pPr>
        <w:pStyle w:val="BodyText"/>
        <w:numPr>
          <w:ilvl w:val="0"/>
          <w:numId w:val="25"/>
        </w:numPr>
        <w:tabs>
          <w:tab w:val="clear" w:pos="720"/>
          <w:tab w:val="left" w:pos="0" w:leader="none"/>
        </w:tabs>
        <w:spacing w:before="0" w:after="0"/>
        <w:ind w:hanging="283" w:left="709"/>
        <w:rPr/>
      </w:pPr>
      <w:r>
        <w:rPr>
          <w:rStyle w:val="Strong"/>
          <w:rFonts w:ascii="Times New Roman" w:hAnsi="Times New Roman"/>
          <w:color w:val="000000"/>
        </w:rPr>
        <w:t>Device Connection</w:t>
      </w:r>
      <w:r>
        <w:rPr>
          <w:rFonts w:ascii="Times New Roman" w:hAnsi="Times New Roman"/>
          <w:color w:val="000000"/>
        </w:rPr>
        <w:t xml:space="preserve">: Connect powered devices to PoE ports (1-8) </w:t>
      </w:r>
    </w:p>
    <w:p>
      <w:pPr>
        <w:pStyle w:val="BodyText"/>
        <w:numPr>
          <w:ilvl w:val="0"/>
          <w:numId w:val="25"/>
        </w:numPr>
        <w:tabs>
          <w:tab w:val="clear" w:pos="720"/>
          <w:tab w:val="left" w:pos="0" w:leader="none"/>
        </w:tabs>
        <w:spacing w:before="0" w:after="0"/>
        <w:ind w:hanging="283" w:left="709"/>
        <w:rPr/>
      </w:pPr>
      <w:r>
        <w:rPr>
          <w:rStyle w:val="Strong"/>
          <w:rFonts w:ascii="Times New Roman" w:hAnsi="Times New Roman"/>
          <w:color w:val="000000"/>
        </w:rPr>
        <w:t>Uplink Configuration</w:t>
      </w:r>
      <w:r>
        <w:rPr>
          <w:rFonts w:ascii="Times New Roman" w:hAnsi="Times New Roman"/>
          <w:color w:val="000000"/>
        </w:rPr>
        <w:t xml:space="preserve">: Connect to network infrastructure via uplink ports (9-10) </w:t>
      </w:r>
    </w:p>
    <w:p>
      <w:pPr>
        <w:pStyle w:val="BodyText"/>
        <w:numPr>
          <w:ilvl w:val="0"/>
          <w:numId w:val="25"/>
        </w:numPr>
        <w:tabs>
          <w:tab w:val="clear" w:pos="720"/>
          <w:tab w:val="left" w:pos="0" w:leader="none"/>
        </w:tabs>
        <w:ind w:hanging="283" w:left="709"/>
        <w:rPr/>
      </w:pPr>
      <w:r>
        <w:rPr>
          <w:rStyle w:val="Strong"/>
          <w:rFonts w:ascii="Times New Roman" w:hAnsi="Times New Roman"/>
          <w:color w:val="000000"/>
        </w:rPr>
        <w:t>Mode Selection</w:t>
      </w:r>
      <w:r>
        <w:rPr>
          <w:rFonts w:ascii="Times New Roman" w:hAnsi="Times New Roman"/>
          <w:color w:val="000000"/>
        </w:rPr>
        <w:t xml:space="preserve">: Configure DIP switches for desired operating mode </w:t>
      </w:r>
    </w:p>
    <w:p>
      <w:pPr>
        <w:pStyle w:val="BodyText"/>
        <w:spacing w:before="0" w:after="200"/>
        <w:rPr/>
      </w:pPr>
      <w:r>
        <w:rPr>
          <w:rStyle w:val="Strong"/>
          <w:rFonts w:ascii="Times New Roman" w:hAnsi="Times New Roman"/>
          <w:color w:val="000000"/>
        </w:rPr>
        <w:t>Operating Mode Configuration:</w:t>
      </w:r>
    </w:p>
    <w:p>
      <w:pPr>
        <w:pStyle w:val="BodyText"/>
        <w:spacing w:before="0" w:after="200"/>
        <w:rPr>
          <w:rFonts w:ascii="Times New Roman" w:hAnsi="Times New Roman"/>
          <w:color w:val="000000"/>
        </w:rPr>
      </w:pPr>
      <w:r>
        <w:rPr>
          <w:rFonts w:ascii="Times New Roman" w:hAnsi="Times New Roman"/>
          <w:color w:val="000000"/>
        </w:rPr>
        <w:t>The device features DIP switch controls for operational modes:</w:t>
      </w:r>
    </w:p>
    <w:p>
      <w:pPr>
        <w:pStyle w:val="BodyText"/>
        <w:numPr>
          <w:ilvl w:val="0"/>
          <w:numId w:val="26"/>
        </w:numPr>
        <w:tabs>
          <w:tab w:val="clear" w:pos="720"/>
          <w:tab w:val="left" w:pos="0" w:leader="none"/>
        </w:tabs>
        <w:spacing w:before="0" w:after="0"/>
        <w:ind w:hanging="283" w:left="709"/>
        <w:rPr/>
      </w:pPr>
      <w:r>
        <w:rPr>
          <w:rStyle w:val="Strong"/>
          <w:rFonts w:ascii="Times New Roman" w:hAnsi="Times New Roman"/>
          <w:color w:val="000000"/>
        </w:rPr>
        <w:t>VLAN Mode</w:t>
      </w:r>
      <w:r>
        <w:rPr>
          <w:rFonts w:ascii="Times New Roman" w:hAnsi="Times New Roman"/>
          <w:color w:val="000000"/>
        </w:rPr>
        <w:t xml:space="preserve">: Enables port isolation for security applications </w:t>
      </w:r>
    </w:p>
    <w:p>
      <w:pPr>
        <w:pStyle w:val="BodyText"/>
        <w:numPr>
          <w:ilvl w:val="0"/>
          <w:numId w:val="26"/>
        </w:numPr>
        <w:tabs>
          <w:tab w:val="clear" w:pos="720"/>
          <w:tab w:val="left" w:pos="0" w:leader="none"/>
        </w:tabs>
        <w:spacing w:before="0" w:after="0"/>
        <w:ind w:hanging="283" w:left="709"/>
        <w:rPr/>
      </w:pPr>
      <w:r>
        <w:rPr>
          <w:rStyle w:val="Strong"/>
          <w:rFonts w:ascii="Times New Roman" w:hAnsi="Times New Roman"/>
          <w:color w:val="000000"/>
        </w:rPr>
        <w:t>EXTEND Mode</w:t>
      </w:r>
      <w:r>
        <w:rPr>
          <w:rFonts w:ascii="Times New Roman" w:hAnsi="Times New Roman"/>
          <w:color w:val="000000"/>
        </w:rPr>
        <w:t xml:space="preserve">: Activates 250-meter PoE delivery capability </w:t>
      </w:r>
    </w:p>
    <w:p>
      <w:pPr>
        <w:pStyle w:val="BodyText"/>
        <w:numPr>
          <w:ilvl w:val="0"/>
          <w:numId w:val="26"/>
        </w:numPr>
        <w:tabs>
          <w:tab w:val="clear" w:pos="720"/>
          <w:tab w:val="left" w:pos="0" w:leader="none"/>
        </w:tabs>
        <w:ind w:hanging="283" w:left="709"/>
        <w:rPr/>
      </w:pPr>
      <w:r>
        <w:rPr>
          <w:rStyle w:val="Strong"/>
          <w:rFonts w:ascii="Times New Roman" w:hAnsi="Times New Roman"/>
          <w:color w:val="000000"/>
        </w:rPr>
        <w:t>PoE Mode</w:t>
      </w:r>
      <w:r>
        <w:rPr>
          <w:rFonts w:ascii="Times New Roman" w:hAnsi="Times New Roman"/>
          <w:color w:val="000000"/>
        </w:rPr>
        <w:t xml:space="preserve">: Controls automatic PoE detection and power delivery </w:t>
      </w:r>
    </w:p>
    <w:p>
      <w:pPr>
        <w:pStyle w:val="Heading2"/>
        <w:spacing w:before="0" w:after="200"/>
        <w:rPr>
          <w:rFonts w:ascii="Times New Roman" w:hAnsi="Times New Roman"/>
          <w:color w:val="000000"/>
          <w:sz w:val="32"/>
          <w:szCs w:val="32"/>
        </w:rPr>
      </w:pPr>
      <w:r>
        <w:rPr>
          <w:rFonts w:ascii="Times New Roman" w:hAnsi="Times New Roman"/>
          <w:color w:val="000000"/>
          <w:sz w:val="32"/>
          <w:szCs w:val="32"/>
        </w:rPr>
        <w:t>VII. Performance Analysis and Applications</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Throughput Performance Evaluation</w:t>
      </w:r>
    </w:p>
    <w:p>
      <w:pPr>
        <w:pStyle w:val="BodyText"/>
        <w:spacing w:before="0" w:after="200"/>
        <w:rPr/>
      </w:pPr>
      <w:r>
        <w:rPr>
          <w:rStyle w:val="Strong"/>
          <w:rFonts w:ascii="Times New Roman" w:hAnsi="Times New Roman"/>
          <w:color w:val="000000"/>
        </w:rPr>
        <w:t>Benchmarking Results:</w:t>
      </w:r>
    </w:p>
    <w:p>
      <w:pPr>
        <w:pStyle w:val="BodyText"/>
        <w:spacing w:before="0" w:after="200"/>
        <w:rPr>
          <w:rFonts w:ascii="Times New Roman" w:hAnsi="Times New Roman"/>
          <w:color w:val="000000"/>
        </w:rPr>
      </w:pPr>
      <w:r>
        <w:rPr>
          <w:rFonts w:ascii="Times New Roman" w:hAnsi="Times New Roman"/>
          <w:color w:val="000000"/>
        </w:rPr>
        <w:t>Under laboratory testing conditions, the DGS-F1010P-E demonstrates:</w:t>
      </w:r>
    </w:p>
    <w:p>
      <w:pPr>
        <w:pStyle w:val="BodyText"/>
        <w:numPr>
          <w:ilvl w:val="0"/>
          <w:numId w:val="27"/>
        </w:numPr>
        <w:tabs>
          <w:tab w:val="clear" w:pos="720"/>
          <w:tab w:val="left" w:pos="0" w:leader="none"/>
        </w:tabs>
        <w:spacing w:before="0" w:after="0"/>
        <w:ind w:hanging="283" w:left="709"/>
        <w:rPr/>
      </w:pPr>
      <w:r>
        <w:rPr>
          <w:rStyle w:val="Strong"/>
          <w:rFonts w:ascii="Times New Roman" w:hAnsi="Times New Roman"/>
          <w:color w:val="000000"/>
        </w:rPr>
        <w:t>Full-duplex Performance</w:t>
      </w:r>
      <w:r>
        <w:rPr>
          <w:rFonts w:ascii="Times New Roman" w:hAnsi="Times New Roman"/>
          <w:color w:val="000000"/>
        </w:rPr>
        <w:t xml:space="preserve">: 2 Gbps per port (1 Gbps each direction) </w:t>
      </w:r>
    </w:p>
    <w:p>
      <w:pPr>
        <w:pStyle w:val="BodyText"/>
        <w:numPr>
          <w:ilvl w:val="0"/>
          <w:numId w:val="27"/>
        </w:numPr>
        <w:tabs>
          <w:tab w:val="clear" w:pos="720"/>
          <w:tab w:val="left" w:pos="0" w:leader="none"/>
        </w:tabs>
        <w:spacing w:before="0" w:after="0"/>
        <w:ind w:hanging="283" w:left="709"/>
        <w:rPr/>
      </w:pPr>
      <w:r>
        <w:rPr>
          <w:rStyle w:val="Strong"/>
          <w:rFonts w:ascii="Times New Roman" w:hAnsi="Times New Roman"/>
          <w:color w:val="000000"/>
        </w:rPr>
        <w:t>Aggregate Throughput</w:t>
      </w:r>
      <w:r>
        <w:rPr>
          <w:rFonts w:ascii="Times New Roman" w:hAnsi="Times New Roman"/>
          <w:color w:val="000000"/>
        </w:rPr>
        <w:t xml:space="preserve">: 20 Gbps non-blocking across all ports </w:t>
      </w:r>
    </w:p>
    <w:p>
      <w:pPr>
        <w:pStyle w:val="BodyText"/>
        <w:numPr>
          <w:ilvl w:val="0"/>
          <w:numId w:val="27"/>
        </w:numPr>
        <w:tabs>
          <w:tab w:val="clear" w:pos="720"/>
          <w:tab w:val="left" w:pos="0" w:leader="none"/>
        </w:tabs>
        <w:spacing w:before="0" w:after="0"/>
        <w:ind w:hanging="283" w:left="709"/>
        <w:rPr/>
      </w:pPr>
      <w:r>
        <w:rPr>
          <w:rStyle w:val="Strong"/>
          <w:rFonts w:ascii="Times New Roman" w:hAnsi="Times New Roman"/>
          <w:color w:val="000000"/>
        </w:rPr>
        <w:t>Packet Processing Rate</w:t>
      </w:r>
      <w:r>
        <w:rPr>
          <w:rFonts w:ascii="Times New Roman" w:hAnsi="Times New Roman"/>
          <w:color w:val="000000"/>
        </w:rPr>
        <w:t xml:space="preserve">: 14.88 million packets per second </w:t>
      </w:r>
    </w:p>
    <w:p>
      <w:pPr>
        <w:pStyle w:val="BodyText"/>
        <w:numPr>
          <w:ilvl w:val="0"/>
          <w:numId w:val="27"/>
        </w:numPr>
        <w:tabs>
          <w:tab w:val="clear" w:pos="720"/>
          <w:tab w:val="left" w:pos="0" w:leader="none"/>
        </w:tabs>
        <w:ind w:hanging="283" w:left="709"/>
        <w:rPr/>
      </w:pPr>
      <w:r>
        <w:rPr>
          <w:rStyle w:val="Strong"/>
          <w:rFonts w:ascii="Times New Roman" w:hAnsi="Times New Roman"/>
          <w:color w:val="000000"/>
        </w:rPr>
        <w:t>Latency Characteristics</w:t>
      </w:r>
      <w:r>
        <w:rPr>
          <w:rFonts w:ascii="Times New Roman" w:hAnsi="Times New Roman"/>
          <w:color w:val="000000"/>
        </w:rPr>
        <w:t xml:space="preserve">: &lt; 10 μs for minimum frame sizes </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Application-Specific Performance</w:t>
      </w:r>
    </w:p>
    <w:p>
      <w:pPr>
        <w:pStyle w:val="BodyText"/>
        <w:spacing w:before="0" w:after="200"/>
        <w:rPr/>
      </w:pPr>
      <w:r>
        <w:rPr>
          <w:rStyle w:val="Strong"/>
          <w:rFonts w:ascii="Times New Roman" w:hAnsi="Times New Roman"/>
          <w:color w:val="000000"/>
        </w:rPr>
        <w:t>Surveillance Network Performance:</w:t>
      </w:r>
    </w:p>
    <w:p>
      <w:pPr>
        <w:pStyle w:val="BodyText"/>
        <w:spacing w:before="0" w:after="200"/>
        <w:rPr>
          <w:rFonts w:ascii="Times New Roman" w:hAnsi="Times New Roman"/>
          <w:color w:val="000000"/>
        </w:rPr>
      </w:pPr>
      <w:r>
        <w:rPr>
          <w:rFonts w:ascii="Times New Roman" w:hAnsi="Times New Roman"/>
          <w:color w:val="000000"/>
        </w:rPr>
        <w:t>For IP surveillance applications, the device provides:</w:t>
      </w:r>
    </w:p>
    <w:p>
      <w:pPr>
        <w:pStyle w:val="BodyText"/>
        <w:numPr>
          <w:ilvl w:val="0"/>
          <w:numId w:val="28"/>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Support for up to 8 high-definition IP cameras (1080p to 4K resolution) </w:t>
      </w:r>
    </w:p>
    <w:p>
      <w:pPr>
        <w:pStyle w:val="BodyText"/>
        <w:numPr>
          <w:ilvl w:val="0"/>
          <w:numId w:val="28"/>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Extended cable runs reducing installation complexity </w:t>
      </w:r>
    </w:p>
    <w:p>
      <w:pPr>
        <w:pStyle w:val="BodyText"/>
        <w:numPr>
          <w:ilvl w:val="0"/>
          <w:numId w:val="28"/>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Dedicated uplink bandwidth for NVR connections </w:t>
      </w:r>
    </w:p>
    <w:p>
      <w:pPr>
        <w:pStyle w:val="BodyText"/>
        <w:numPr>
          <w:ilvl w:val="0"/>
          <w:numId w:val="28"/>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Power budget sufficient for PTZ cameras with heaters </w:t>
      </w:r>
    </w:p>
    <w:p>
      <w:pPr>
        <w:pStyle w:val="BodyText"/>
        <w:spacing w:before="0" w:after="200"/>
        <w:rPr/>
      </w:pPr>
      <w:r>
        <w:rPr>
          <w:rStyle w:val="Strong"/>
          <w:rFonts w:ascii="Times New Roman" w:hAnsi="Times New Roman"/>
          <w:color w:val="000000"/>
        </w:rPr>
        <w:t>Wireless Infrastructure Performance:</w:t>
      </w:r>
    </w:p>
    <w:p>
      <w:pPr>
        <w:pStyle w:val="BodyText"/>
        <w:spacing w:before="0" w:after="200"/>
        <w:rPr>
          <w:rFonts w:ascii="Times New Roman" w:hAnsi="Times New Roman"/>
          <w:color w:val="000000"/>
        </w:rPr>
      </w:pPr>
      <w:r>
        <w:rPr>
          <w:rFonts w:ascii="Times New Roman" w:hAnsi="Times New Roman"/>
          <w:color w:val="000000"/>
        </w:rPr>
        <w:t>In wireless access point deployment scenarios:</w:t>
      </w:r>
    </w:p>
    <w:p>
      <w:pPr>
        <w:pStyle w:val="BodyText"/>
        <w:numPr>
          <w:ilvl w:val="0"/>
          <w:numId w:val="29"/>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Support for enterprise-grade 802.11ax (Wi-Fi 6) access points </w:t>
      </w:r>
    </w:p>
    <w:p>
      <w:pPr>
        <w:pStyle w:val="BodyText"/>
        <w:numPr>
          <w:ilvl w:val="0"/>
          <w:numId w:val="29"/>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Sufficient power budget for high-performance APs </w:t>
      </w:r>
    </w:p>
    <w:p>
      <w:pPr>
        <w:pStyle w:val="BodyText"/>
        <w:numPr>
          <w:ilvl w:val="0"/>
          <w:numId w:val="29"/>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Low-latency switching for real-time applications </w:t>
      </w:r>
    </w:p>
    <w:p>
      <w:pPr>
        <w:pStyle w:val="BodyText"/>
        <w:numPr>
          <w:ilvl w:val="0"/>
          <w:numId w:val="29"/>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Quality of service prioritization for wireless traffic </w:t>
      </w:r>
    </w:p>
    <w:p>
      <w:pPr>
        <w:pStyle w:val="Heading2"/>
        <w:spacing w:before="0" w:after="200"/>
        <w:rPr>
          <w:rFonts w:ascii="Times New Roman" w:hAnsi="Times New Roman"/>
          <w:color w:val="000000"/>
          <w:sz w:val="32"/>
          <w:szCs w:val="32"/>
        </w:rPr>
      </w:pPr>
      <w:r>
        <w:rPr>
          <w:rFonts w:ascii="Times New Roman" w:hAnsi="Times New Roman"/>
          <w:color w:val="000000"/>
          <w:sz w:val="32"/>
          <w:szCs w:val="32"/>
        </w:rPr>
        <w:t>VIII. Security and Reliability Considerations</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Network Security Features</w:t>
      </w:r>
    </w:p>
    <w:p>
      <w:pPr>
        <w:pStyle w:val="BodyText"/>
        <w:spacing w:before="0" w:after="200"/>
        <w:rPr/>
      </w:pPr>
      <w:r>
        <w:rPr>
          <w:rStyle w:val="Strong"/>
          <w:rFonts w:ascii="Times New Roman" w:hAnsi="Times New Roman"/>
          <w:color w:val="000000"/>
        </w:rPr>
        <w:t>Port-Based Security:</w:t>
      </w:r>
    </w:p>
    <w:p>
      <w:pPr>
        <w:pStyle w:val="BodyText"/>
        <w:spacing w:before="0" w:after="200"/>
        <w:rPr>
          <w:rFonts w:ascii="Times New Roman" w:hAnsi="Times New Roman"/>
          <w:color w:val="000000"/>
        </w:rPr>
      </w:pPr>
      <w:r>
        <w:rPr>
          <w:rFonts w:ascii="Times New Roman" w:hAnsi="Times New Roman"/>
          <w:color w:val="000000"/>
        </w:rPr>
        <w:t>The DGS-F1010P-E implements several security mechanisms:</w:t>
      </w:r>
    </w:p>
    <w:p>
      <w:pPr>
        <w:pStyle w:val="BodyText"/>
        <w:numPr>
          <w:ilvl w:val="0"/>
          <w:numId w:val="30"/>
        </w:numPr>
        <w:tabs>
          <w:tab w:val="clear" w:pos="720"/>
          <w:tab w:val="left" w:pos="0" w:leader="none"/>
        </w:tabs>
        <w:spacing w:before="0" w:after="0"/>
        <w:ind w:hanging="283" w:left="709"/>
        <w:rPr/>
      </w:pPr>
      <w:r>
        <w:rPr>
          <w:rStyle w:val="Strong"/>
          <w:rFonts w:ascii="Times New Roman" w:hAnsi="Times New Roman"/>
          <w:color w:val="000000"/>
        </w:rPr>
        <w:t>VLAN Isolation</w:t>
      </w:r>
      <w:r>
        <w:rPr>
          <w:rFonts w:ascii="Times New Roman" w:hAnsi="Times New Roman"/>
          <w:color w:val="000000"/>
        </w:rPr>
        <w:t xml:space="preserve">: Prevention of lateral movement between PoE ports </w:t>
      </w:r>
    </w:p>
    <w:p>
      <w:pPr>
        <w:pStyle w:val="BodyText"/>
        <w:numPr>
          <w:ilvl w:val="0"/>
          <w:numId w:val="30"/>
        </w:numPr>
        <w:tabs>
          <w:tab w:val="clear" w:pos="720"/>
          <w:tab w:val="left" w:pos="0" w:leader="none"/>
        </w:tabs>
        <w:spacing w:before="0" w:after="0"/>
        <w:ind w:hanging="283" w:left="709"/>
        <w:rPr/>
      </w:pPr>
      <w:r>
        <w:rPr>
          <w:rStyle w:val="Strong"/>
          <w:rFonts w:ascii="Times New Roman" w:hAnsi="Times New Roman"/>
          <w:color w:val="000000"/>
        </w:rPr>
        <w:t>Broadcast Storm Control</w:t>
      </w:r>
      <w:r>
        <w:rPr>
          <w:rFonts w:ascii="Times New Roman" w:hAnsi="Times New Roman"/>
          <w:color w:val="000000"/>
        </w:rPr>
        <w:t xml:space="preserve">: Automatic mitigation of network storms </w:t>
      </w:r>
    </w:p>
    <w:p>
      <w:pPr>
        <w:pStyle w:val="BodyText"/>
        <w:numPr>
          <w:ilvl w:val="0"/>
          <w:numId w:val="30"/>
        </w:numPr>
        <w:tabs>
          <w:tab w:val="clear" w:pos="720"/>
          <w:tab w:val="left" w:pos="0" w:leader="none"/>
        </w:tabs>
        <w:ind w:hanging="283" w:left="709"/>
        <w:rPr/>
      </w:pPr>
      <w:r>
        <w:rPr>
          <w:rStyle w:val="Strong"/>
          <w:rFonts w:ascii="Times New Roman" w:hAnsi="Times New Roman"/>
          <w:color w:val="000000"/>
        </w:rPr>
        <w:t>Flow Control</w:t>
      </w:r>
      <w:r>
        <w:rPr>
          <w:rFonts w:ascii="Times New Roman" w:hAnsi="Times New Roman"/>
          <w:color w:val="000000"/>
        </w:rPr>
        <w:t xml:space="preserve">: Protection against buffer overflow attacks </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Reliability and Fault Tolerance</w:t>
      </w:r>
    </w:p>
    <w:p>
      <w:pPr>
        <w:pStyle w:val="BodyText"/>
        <w:spacing w:before="0" w:after="200"/>
        <w:rPr/>
      </w:pPr>
      <w:r>
        <w:rPr>
          <w:rStyle w:val="Strong"/>
          <w:rFonts w:ascii="Times New Roman" w:hAnsi="Times New Roman"/>
          <w:color w:val="000000"/>
        </w:rPr>
        <w:t>System Reliability Features:</w:t>
      </w:r>
    </w:p>
    <w:p>
      <w:pPr>
        <w:pStyle w:val="BodyText"/>
        <w:numPr>
          <w:ilvl w:val="0"/>
          <w:numId w:val="31"/>
        </w:numPr>
        <w:tabs>
          <w:tab w:val="clear" w:pos="720"/>
          <w:tab w:val="left" w:pos="0" w:leader="none"/>
        </w:tabs>
        <w:spacing w:before="0" w:after="0"/>
        <w:ind w:hanging="283" w:left="709"/>
        <w:rPr/>
      </w:pPr>
      <w:r>
        <w:rPr>
          <w:rStyle w:val="Strong"/>
          <w:rFonts w:ascii="Times New Roman" w:hAnsi="Times New Roman"/>
          <w:color w:val="000000"/>
        </w:rPr>
        <w:t>Mean Time Between Failures (MTBF)</w:t>
      </w:r>
      <w:r>
        <w:rPr>
          <w:rFonts w:ascii="Times New Roman" w:hAnsi="Times New Roman"/>
          <w:color w:val="000000"/>
        </w:rPr>
        <w:t xml:space="preserve">: &gt; 200,000 hours </w:t>
      </w:r>
    </w:p>
    <w:p>
      <w:pPr>
        <w:pStyle w:val="BodyText"/>
        <w:numPr>
          <w:ilvl w:val="0"/>
          <w:numId w:val="31"/>
        </w:numPr>
        <w:tabs>
          <w:tab w:val="clear" w:pos="720"/>
          <w:tab w:val="left" w:pos="0" w:leader="none"/>
        </w:tabs>
        <w:spacing w:before="0" w:after="0"/>
        <w:ind w:hanging="283" w:left="709"/>
        <w:rPr/>
      </w:pPr>
      <w:r>
        <w:rPr>
          <w:rStyle w:val="Strong"/>
          <w:rFonts w:ascii="Times New Roman" w:hAnsi="Times New Roman"/>
          <w:color w:val="000000"/>
        </w:rPr>
        <w:t>Power Supply Protection</w:t>
      </w:r>
      <w:r>
        <w:rPr>
          <w:rFonts w:ascii="Times New Roman" w:hAnsi="Times New Roman"/>
          <w:color w:val="000000"/>
        </w:rPr>
        <w:t xml:space="preserve">: Overvoltage, undervoltage, and short-circuit protection </w:t>
      </w:r>
    </w:p>
    <w:p>
      <w:pPr>
        <w:pStyle w:val="BodyText"/>
        <w:numPr>
          <w:ilvl w:val="0"/>
          <w:numId w:val="31"/>
        </w:numPr>
        <w:tabs>
          <w:tab w:val="clear" w:pos="720"/>
          <w:tab w:val="left" w:pos="0" w:leader="none"/>
        </w:tabs>
        <w:spacing w:before="0" w:after="0"/>
        <w:ind w:hanging="283" w:left="709"/>
        <w:rPr/>
      </w:pPr>
      <w:r>
        <w:rPr>
          <w:rStyle w:val="Strong"/>
          <w:rFonts w:ascii="Times New Roman" w:hAnsi="Times New Roman"/>
          <w:color w:val="000000"/>
        </w:rPr>
        <w:t>Thermal Protection</w:t>
      </w:r>
      <w:r>
        <w:rPr>
          <w:rFonts w:ascii="Times New Roman" w:hAnsi="Times New Roman"/>
          <w:color w:val="000000"/>
        </w:rPr>
        <w:t xml:space="preserve">: Automatic shutdown at excessive temperatures </w:t>
      </w:r>
    </w:p>
    <w:p>
      <w:pPr>
        <w:pStyle w:val="BodyText"/>
        <w:numPr>
          <w:ilvl w:val="0"/>
          <w:numId w:val="31"/>
        </w:numPr>
        <w:tabs>
          <w:tab w:val="clear" w:pos="720"/>
          <w:tab w:val="left" w:pos="0" w:leader="none"/>
        </w:tabs>
        <w:ind w:hanging="283" w:left="709"/>
        <w:rPr/>
      </w:pPr>
      <w:r>
        <w:rPr>
          <w:rStyle w:val="Strong"/>
          <w:rFonts w:ascii="Times New Roman" w:hAnsi="Times New Roman"/>
          <w:color w:val="000000"/>
        </w:rPr>
        <w:t>ESD Protection</w:t>
      </w:r>
      <w:r>
        <w:rPr>
          <w:rFonts w:ascii="Times New Roman" w:hAnsi="Times New Roman"/>
          <w:color w:val="000000"/>
        </w:rPr>
        <w:t xml:space="preserve">: 6KV surge protection on all network ports </w:t>
      </w:r>
    </w:p>
    <w:p>
      <w:pPr>
        <w:pStyle w:val="BodyText"/>
        <w:spacing w:before="0" w:after="200"/>
        <w:rPr/>
      </w:pPr>
      <w:r>
        <w:rPr>
          <w:rStyle w:val="Strong"/>
          <w:rFonts w:ascii="Times New Roman" w:hAnsi="Times New Roman"/>
          <w:color w:val="000000"/>
        </w:rPr>
        <w:t>Monitoring and Diagnostics:</w:t>
      </w:r>
    </w:p>
    <w:p>
      <w:pPr>
        <w:pStyle w:val="BodyText"/>
        <w:numPr>
          <w:ilvl w:val="0"/>
          <w:numId w:val="32"/>
        </w:numPr>
        <w:tabs>
          <w:tab w:val="clear" w:pos="720"/>
          <w:tab w:val="left" w:pos="0" w:leader="none"/>
        </w:tabs>
        <w:spacing w:before="0" w:after="0"/>
        <w:ind w:hanging="283" w:left="709"/>
        <w:rPr/>
      </w:pPr>
      <w:r>
        <w:rPr>
          <w:rStyle w:val="Strong"/>
          <w:rFonts w:ascii="Times New Roman" w:hAnsi="Times New Roman"/>
          <w:color w:val="000000"/>
        </w:rPr>
        <w:t>LED Status Indicators</w:t>
      </w:r>
      <w:r>
        <w:rPr>
          <w:rFonts w:ascii="Times New Roman" w:hAnsi="Times New Roman"/>
          <w:color w:val="000000"/>
        </w:rPr>
        <w:t xml:space="preserve">: Real-time port status and PoE delivery indication </w:t>
      </w:r>
    </w:p>
    <w:p>
      <w:pPr>
        <w:pStyle w:val="BodyText"/>
        <w:numPr>
          <w:ilvl w:val="0"/>
          <w:numId w:val="32"/>
        </w:numPr>
        <w:tabs>
          <w:tab w:val="clear" w:pos="720"/>
          <w:tab w:val="left" w:pos="0" w:leader="none"/>
        </w:tabs>
        <w:spacing w:before="0" w:after="0"/>
        <w:ind w:hanging="283" w:left="709"/>
        <w:rPr/>
      </w:pPr>
      <w:r>
        <w:rPr>
          <w:rStyle w:val="Strong"/>
          <w:rFonts w:ascii="Times New Roman" w:hAnsi="Times New Roman"/>
          <w:color w:val="000000"/>
        </w:rPr>
        <w:t>Automatic Recovery</w:t>
      </w:r>
      <w:r>
        <w:rPr>
          <w:rFonts w:ascii="Times New Roman" w:hAnsi="Times New Roman"/>
          <w:color w:val="000000"/>
        </w:rPr>
        <w:t xml:space="preserve">: Self-recovery from temporary fault conditions </w:t>
      </w:r>
    </w:p>
    <w:p>
      <w:pPr>
        <w:pStyle w:val="BodyText"/>
        <w:numPr>
          <w:ilvl w:val="0"/>
          <w:numId w:val="32"/>
        </w:numPr>
        <w:tabs>
          <w:tab w:val="clear" w:pos="720"/>
          <w:tab w:val="left" w:pos="0" w:leader="none"/>
        </w:tabs>
        <w:ind w:hanging="283" w:left="709"/>
        <w:rPr/>
      </w:pPr>
      <w:r>
        <w:rPr>
          <w:rStyle w:val="Strong"/>
          <w:rFonts w:ascii="Times New Roman" w:hAnsi="Times New Roman"/>
          <w:color w:val="000000"/>
        </w:rPr>
        <w:t>Cable Diagnostics</w:t>
      </w:r>
      <w:r>
        <w:rPr>
          <w:rFonts w:ascii="Times New Roman" w:hAnsi="Times New Roman"/>
          <w:color w:val="000000"/>
        </w:rPr>
        <w:t xml:space="preserve">: Automatic detection of cable faults and length </w:t>
      </w:r>
    </w:p>
    <w:p>
      <w:pPr>
        <w:pStyle w:val="Heading2"/>
        <w:spacing w:before="0" w:after="200"/>
        <w:rPr>
          <w:rFonts w:ascii="Times New Roman" w:hAnsi="Times New Roman"/>
          <w:color w:val="000000"/>
          <w:sz w:val="32"/>
          <w:szCs w:val="32"/>
        </w:rPr>
      </w:pPr>
      <w:r>
        <w:rPr>
          <w:rFonts w:ascii="Times New Roman" w:hAnsi="Times New Roman"/>
          <w:color w:val="000000"/>
          <w:sz w:val="32"/>
          <w:szCs w:val="32"/>
        </w:rPr>
        <w:t>I</w:t>
      </w:r>
      <w:r>
        <w:rPr>
          <w:rFonts w:ascii="Times New Roman" w:hAnsi="Times New Roman"/>
          <w:color w:val="000000"/>
          <w:sz w:val="32"/>
          <w:szCs w:val="32"/>
        </w:rPr>
        <w:t>X. Conclusion and Technical Assessment</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Performance Summary</w:t>
      </w:r>
    </w:p>
    <w:p>
      <w:pPr>
        <w:pStyle w:val="BodyText"/>
        <w:spacing w:before="0" w:after="200"/>
        <w:rPr>
          <w:rFonts w:ascii="Times New Roman" w:hAnsi="Times New Roman"/>
          <w:color w:val="000000"/>
        </w:rPr>
      </w:pPr>
      <w:r>
        <w:rPr>
          <w:rFonts w:ascii="Times New Roman" w:hAnsi="Times New Roman"/>
          <w:color w:val="000000"/>
        </w:rPr>
        <w:t>The D-Link DGS-F1010P-E represents a well-engineered solution for small to medium-scale network infrastructure requirements. The device successfully addresses key market needs through its combination of Gigabit switching performance, extended-range PoE+ delivery, and simplified deployment procedures.</w:t>
      </w:r>
    </w:p>
    <w:p>
      <w:pPr>
        <w:pStyle w:val="BodyText"/>
        <w:spacing w:before="0" w:after="200"/>
        <w:rPr/>
      </w:pPr>
      <w:r>
        <w:rPr>
          <w:rStyle w:val="Strong"/>
          <w:rFonts w:ascii="Times New Roman" w:hAnsi="Times New Roman"/>
          <w:color w:val="000000"/>
        </w:rPr>
        <w:t>Key Technological Advantages:</w:t>
      </w:r>
    </w:p>
    <w:p>
      <w:pPr>
        <w:pStyle w:val="BodyText"/>
        <w:numPr>
          <w:ilvl w:val="0"/>
          <w:numId w:val="33"/>
        </w:numPr>
        <w:tabs>
          <w:tab w:val="clear" w:pos="720"/>
          <w:tab w:val="left" w:pos="0" w:leader="none"/>
        </w:tabs>
        <w:spacing w:before="0" w:after="0"/>
        <w:ind w:hanging="283" w:left="709"/>
        <w:rPr/>
      </w:pPr>
      <w:r>
        <w:rPr>
          <w:rStyle w:val="Strong"/>
          <w:rFonts w:ascii="Times New Roman" w:hAnsi="Times New Roman"/>
          <w:color w:val="000000"/>
        </w:rPr>
        <w:t>Extended PoE Range</w:t>
      </w:r>
      <w:r>
        <w:rPr>
          <w:rFonts w:ascii="Times New Roman" w:hAnsi="Times New Roman"/>
          <w:color w:val="000000"/>
        </w:rPr>
        <w:t xml:space="preserve">: The 250-meter power delivery capability significantly exceeds industry-standard limitations </w:t>
      </w:r>
    </w:p>
    <w:p>
      <w:pPr>
        <w:pStyle w:val="BodyText"/>
        <w:numPr>
          <w:ilvl w:val="0"/>
          <w:numId w:val="33"/>
        </w:numPr>
        <w:tabs>
          <w:tab w:val="clear" w:pos="720"/>
          <w:tab w:val="left" w:pos="0" w:leader="none"/>
        </w:tabs>
        <w:spacing w:before="0" w:after="0"/>
        <w:ind w:hanging="283" w:left="709"/>
        <w:rPr/>
      </w:pPr>
      <w:r>
        <w:rPr>
          <w:rStyle w:val="Strong"/>
          <w:rFonts w:ascii="Times New Roman" w:hAnsi="Times New Roman"/>
          <w:color w:val="000000"/>
        </w:rPr>
        <w:t>Power Budget Optimization</w:t>
      </w:r>
      <w:r>
        <w:rPr>
          <w:rFonts w:ascii="Times New Roman" w:hAnsi="Times New Roman"/>
          <w:color w:val="000000"/>
        </w:rPr>
        <w:t xml:space="preserve">: 96W total budget with intelligent allocation algorithms </w:t>
      </w:r>
    </w:p>
    <w:p>
      <w:pPr>
        <w:pStyle w:val="BodyText"/>
        <w:numPr>
          <w:ilvl w:val="0"/>
          <w:numId w:val="33"/>
        </w:numPr>
        <w:tabs>
          <w:tab w:val="clear" w:pos="720"/>
          <w:tab w:val="left" w:pos="0" w:leader="none"/>
        </w:tabs>
        <w:spacing w:before="0" w:after="0"/>
        <w:ind w:hanging="283" w:left="709"/>
        <w:rPr/>
      </w:pPr>
      <w:r>
        <w:rPr>
          <w:rStyle w:val="Strong"/>
          <w:rFonts w:ascii="Times New Roman" w:hAnsi="Times New Roman"/>
          <w:color w:val="000000"/>
        </w:rPr>
        <w:t>Application Versatility</w:t>
      </w:r>
      <w:r>
        <w:rPr>
          <w:rFonts w:ascii="Times New Roman" w:hAnsi="Times New Roman"/>
          <w:color w:val="000000"/>
        </w:rPr>
        <w:t xml:space="preserve">: Suitable for surveillance, wireless infrastructure, and general networking applications </w:t>
      </w:r>
    </w:p>
    <w:p>
      <w:pPr>
        <w:pStyle w:val="BodyText"/>
        <w:numPr>
          <w:ilvl w:val="0"/>
          <w:numId w:val="33"/>
        </w:numPr>
        <w:tabs>
          <w:tab w:val="clear" w:pos="720"/>
          <w:tab w:val="left" w:pos="0" w:leader="none"/>
        </w:tabs>
        <w:ind w:hanging="283" w:left="709"/>
        <w:rPr/>
      </w:pPr>
      <w:r>
        <w:rPr>
          <w:rStyle w:val="Strong"/>
          <w:rFonts w:ascii="Times New Roman" w:hAnsi="Times New Roman"/>
          <w:color w:val="000000"/>
        </w:rPr>
        <w:t>Installation Simplicity</w:t>
      </w:r>
      <w:r>
        <w:rPr>
          <w:rFonts w:ascii="Times New Roman" w:hAnsi="Times New Roman"/>
          <w:color w:val="000000"/>
        </w:rPr>
        <w:t xml:space="preserve">: Plug-and-play operation reduces deployment complexity </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Technical Limitations</w:t>
      </w:r>
    </w:p>
    <w:p>
      <w:pPr>
        <w:pStyle w:val="BodyText"/>
        <w:spacing w:before="0" w:after="200"/>
        <w:rPr/>
      </w:pPr>
      <w:r>
        <w:rPr>
          <w:rStyle w:val="Strong"/>
          <w:rFonts w:ascii="Times New Roman" w:hAnsi="Times New Roman"/>
          <w:color w:val="000000"/>
        </w:rPr>
        <w:t>Identified Constraints:</w:t>
      </w:r>
    </w:p>
    <w:p>
      <w:pPr>
        <w:pStyle w:val="BodyText"/>
        <w:numPr>
          <w:ilvl w:val="0"/>
          <w:numId w:val="34"/>
        </w:numPr>
        <w:tabs>
          <w:tab w:val="clear" w:pos="720"/>
          <w:tab w:val="left" w:pos="0" w:leader="none"/>
        </w:tabs>
        <w:spacing w:before="0" w:after="0"/>
        <w:ind w:hanging="283" w:left="709"/>
        <w:rPr/>
      </w:pPr>
      <w:r>
        <w:rPr>
          <w:rStyle w:val="Strong"/>
          <w:rFonts w:ascii="Times New Roman" w:hAnsi="Times New Roman"/>
          <w:color w:val="000000"/>
        </w:rPr>
        <w:t>Management Capabilities</w:t>
      </w:r>
      <w:r>
        <w:rPr>
          <w:rFonts w:ascii="Times New Roman" w:hAnsi="Times New Roman"/>
          <w:color w:val="000000"/>
        </w:rPr>
        <w:t xml:space="preserve">: Limited to hardware-based configurations via DIP switches </w:t>
      </w:r>
    </w:p>
    <w:p>
      <w:pPr>
        <w:pStyle w:val="BodyText"/>
        <w:numPr>
          <w:ilvl w:val="0"/>
          <w:numId w:val="34"/>
        </w:numPr>
        <w:tabs>
          <w:tab w:val="clear" w:pos="720"/>
          <w:tab w:val="left" w:pos="0" w:leader="none"/>
        </w:tabs>
        <w:spacing w:before="0" w:after="0"/>
        <w:ind w:hanging="283" w:left="709"/>
        <w:rPr/>
      </w:pPr>
      <w:r>
        <w:rPr>
          <w:rStyle w:val="Strong"/>
          <w:rFonts w:ascii="Times New Roman" w:hAnsi="Times New Roman"/>
          <w:color w:val="000000"/>
        </w:rPr>
        <w:t>Advanced Features</w:t>
      </w:r>
      <w:r>
        <w:rPr>
          <w:rFonts w:ascii="Times New Roman" w:hAnsi="Times New Roman"/>
          <w:color w:val="000000"/>
        </w:rPr>
        <w:t xml:space="preserve">: Absence of software-based VLAN management and port mirroring </w:t>
      </w:r>
    </w:p>
    <w:p>
      <w:pPr>
        <w:pStyle w:val="BodyText"/>
        <w:numPr>
          <w:ilvl w:val="0"/>
          <w:numId w:val="34"/>
        </w:numPr>
        <w:tabs>
          <w:tab w:val="clear" w:pos="720"/>
          <w:tab w:val="left" w:pos="0" w:leader="none"/>
        </w:tabs>
        <w:ind w:hanging="283" w:left="709"/>
        <w:rPr/>
      </w:pPr>
      <w:r>
        <w:rPr>
          <w:rStyle w:val="Strong"/>
          <w:rFonts w:ascii="Times New Roman" w:hAnsi="Times New Roman"/>
          <w:color w:val="000000"/>
        </w:rPr>
        <w:t>Stacking Support</w:t>
      </w:r>
      <w:r>
        <w:rPr>
          <w:rFonts w:ascii="Times New Roman" w:hAnsi="Times New Roman"/>
          <w:color w:val="000000"/>
        </w:rPr>
        <w:t xml:space="preserve">: No provision for multi-unit management or redundancy </w:t>
      </w:r>
    </w:p>
    <w:p>
      <w:pPr>
        <w:pStyle w:val="Heading3"/>
        <w:spacing w:before="0" w:after="200"/>
        <w:rPr>
          <w:rFonts w:ascii="Times New Roman" w:hAnsi="Times New Roman"/>
          <w:color w:val="000000"/>
          <w:sz w:val="24"/>
          <w:szCs w:val="24"/>
        </w:rPr>
      </w:pPr>
      <w:r>
        <w:rPr>
          <w:rFonts w:ascii="Times New Roman" w:hAnsi="Times New Roman"/>
          <w:color w:val="000000"/>
          <w:sz w:val="24"/>
          <w:szCs w:val="24"/>
        </w:rPr>
        <w:t>Recommendation for Deployment</w:t>
      </w:r>
    </w:p>
    <w:p>
      <w:pPr>
        <w:pStyle w:val="BodyText"/>
        <w:spacing w:before="0" w:after="200"/>
        <w:rPr>
          <w:rFonts w:ascii="Times New Roman" w:hAnsi="Times New Roman"/>
          <w:color w:val="000000"/>
        </w:rPr>
      </w:pPr>
      <w:r>
        <w:rPr>
          <w:rFonts w:ascii="Times New Roman" w:hAnsi="Times New Roman"/>
          <w:color w:val="000000"/>
        </w:rPr>
        <w:t>The DGS-F1010P-E demonstrates strong suitability for organizations requiring:</w:t>
      </w:r>
    </w:p>
    <w:p>
      <w:pPr>
        <w:pStyle w:val="BodyText"/>
        <w:numPr>
          <w:ilvl w:val="0"/>
          <w:numId w:val="35"/>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Cost-effective PoE+ switching for IP surveillance systems </w:t>
      </w:r>
    </w:p>
    <w:p>
      <w:pPr>
        <w:pStyle w:val="BodyText"/>
        <w:numPr>
          <w:ilvl w:val="0"/>
          <w:numId w:val="35"/>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Extended cable run capabilities in large facilities </w:t>
      </w:r>
    </w:p>
    <w:p>
      <w:pPr>
        <w:pStyle w:val="BodyText"/>
        <w:numPr>
          <w:ilvl w:val="0"/>
          <w:numId w:val="35"/>
        </w:numPr>
        <w:tabs>
          <w:tab w:val="clear" w:pos="720"/>
          <w:tab w:val="left" w:pos="0" w:leader="none"/>
        </w:tabs>
        <w:spacing w:before="0" w:after="0"/>
        <w:ind w:hanging="283" w:left="709"/>
        <w:rPr>
          <w:rFonts w:ascii="Times New Roman" w:hAnsi="Times New Roman"/>
          <w:color w:val="000000"/>
        </w:rPr>
      </w:pPr>
      <w:r>
        <w:rPr>
          <w:rFonts w:ascii="Times New Roman" w:hAnsi="Times New Roman"/>
          <w:color w:val="000000"/>
        </w:rPr>
        <w:t xml:space="preserve">Reliable network infrastructure with minimal management overhead </w:t>
      </w:r>
    </w:p>
    <w:p>
      <w:pPr>
        <w:pStyle w:val="BodyText"/>
        <w:numPr>
          <w:ilvl w:val="0"/>
          <w:numId w:val="35"/>
        </w:numPr>
        <w:tabs>
          <w:tab w:val="clear" w:pos="720"/>
          <w:tab w:val="left" w:pos="0" w:leader="none"/>
        </w:tabs>
        <w:ind w:hanging="283" w:left="709"/>
        <w:rPr>
          <w:rFonts w:ascii="Times New Roman" w:hAnsi="Times New Roman"/>
          <w:color w:val="000000"/>
        </w:rPr>
      </w:pPr>
      <w:r>
        <w:rPr>
          <w:rFonts w:ascii="Times New Roman" w:hAnsi="Times New Roman"/>
          <w:color w:val="000000"/>
        </w:rPr>
        <w:t xml:space="preserve">Integration with existing network infrastructure through standard uplink connectivity </w:t>
      </w:r>
    </w:p>
    <w:p>
      <w:pPr>
        <w:pStyle w:val="BodyText"/>
        <w:spacing w:before="0" w:after="200"/>
        <w:rPr/>
      </w:pPr>
      <w:r>
        <w:rPr>
          <w:rFonts w:ascii="Times New Roman" w:hAnsi="Times New Roman"/>
          <w:color w:val="000000"/>
        </w:rPr>
        <w:t>The device provides excellent value proposition for its intended market segment, balancing performance capabilities with cost considerations while maintaining the reliability standards expected in enterprise networking environments.</w:t>
      </w:r>
    </w:p>
    <w:p>
      <w:pPr>
        <w:pStyle w:val="Normal"/>
        <w:spacing w:before="0" w:after="200"/>
        <w:rPr>
          <w:rFonts w:ascii="Times New Roman" w:hAnsi="Times New Roman"/>
          <w:color w:val="000000"/>
        </w:rPr>
      </w:pPr>
      <w:r>
        <w:rPr>
          <w:rFonts w:ascii="Times New Roman" w:hAnsi="Times New Roman"/>
          <w:color w:val="00000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49"/>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LibreOffice/25.2.5.2$Linux_X86_64 LibreOffice_project/fb4792146257752f54eab576deb869869b108571</Application>
  <AppVersion>15.0000</AppVersion>
  <Pages>9</Pages>
  <Words>1690</Words>
  <Characters>11728</Characters>
  <CharactersWithSpaces>13180</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2025-07-29T12:11:07Z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