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AI Workflow Audit and Tool Setup</w:t>
      </w:r>
    </w:p>
    <w:p>
      <w:r>
        <w:rPr>
          <w:i/>
          <w:iCs/>
          <w:color w:val="555555"/>
          <w:sz w:val="20"/>
          <w:szCs w:val="20"/>
        </w:rPr>
        <w:t xml:space="preserve">FL-02  |  Muhammad Azan Rizvi  |  FlyRank AI Fluency Track</w:t>
      </w:r>
    </w:p>
    <w:p/>
    <w:p>
      <w:pPr>
        <w:pStyle w:val="Heading2"/>
      </w:pPr>
      <w:r>
        <w:t xml:space="preserve">1. Task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900"/>
        <w:gridCol w:w="3760"/>
      </w:tblGrid>
      <w:tr>
        <w:trPr>
          <w:tblHeader/>
        </w:trPr>
        <w:tc>
          <w:tcPr>
            <w:tcW w:type="dxa" w:w="50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76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Debugging errors in my Colab notebooks (syntax errors, path errors, etc.)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w/ review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spots the likely cause fast, but I verify the fix actually runs before trusting it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the markdown framing sections in my research notebook (decision, action, cost)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thinking has to be mine — AI helps me sharpen wording, not generate the reasoning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Studying for exams (reading + memorizing course material)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 sticks better when I struggle through it myself; outsourcing this defeats the purpose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Summarizing a long lecture or textbook chapter into study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w/ review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Saves time condensing, but I check it against the source for accuracy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Deciding my provisional research lane for the capstone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is a judgment call about what I find genuinely interesting — not something to hand off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boilerplate setup code (repo cloning, path-finding cells)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Fully automate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Purely mechanical, same pattern every time, low risk if wrong (easy to spot)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Drafting messages to internship coordinators or professors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know the point I want to make; AI helps me phrase it professionally without losing my voice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the reference ML pipeline (scripts/run_all.py)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Fully automate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It's a fixed script — my job is to interpret the output, not touch the pipeline itself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Choosing what to say in the "careful words" section (claims vs. non-claims)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is about intellectual honesty — I need to own exactly what I'm claiming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Formatting a table or report for submission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w/ review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Formatting is tedious and low-judgment, but I glance over it for correctness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Exploring a new pandas function I haven't used before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learn best asking follow-up questions in the moment rather than reading docs cold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Prioritizing which assignments to tackle first each week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my own energy, deadlines, and context AI doesn't 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Proofreading my own written explanations before submitting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Delegate w/ review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Good at catching typos/awkward phrasing, but I make the final call on tone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Brainstorming what "belief to test" to explore in a new dataset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throws out options I wouldn't think of, but I pick which one is actually interesting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 my own study/assignment deadlines across courses and this internship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organization — outsourcing this just moves the problem, doesn't solve it</w:t>
            </w:r>
          </w:p>
        </w:tc>
      </w:tr>
    </w:tbl>
    <w:p/>
    <w:p>
      <w:pPr>
        <w:pStyle w:val="Heading2"/>
      </w:pPr>
      <w:r>
        <w:t xml:space="preserve">2. Tool Setup Evidence</w:t>
      </w:r>
    </w:p>
    <w:p>
      <w:r>
        <w:rPr>
          <w:b/>
          <w:bCs/>
          <w:sz w:val="20"/>
          <w:szCs w:val="20"/>
        </w:rPr>
        <w:t xml:space="preserve">Anthropic Academy — AI Fluency: Framework &amp; Foundations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Enrolled and completed the course; final assessment: 9/10 (90%), passed.</w:t>
      </w:r>
    </w:p>
    <w:p/>
    <w:p>
      <w:pPr>
        <w:jc w:val="center"/>
      </w:pPr>
      <w:r>
        <w:drawing>
          <wp:inline distT="0" distB="0" distL="0" distR="0">
            <wp:extent cx="4762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  <w:sz w:val="20"/>
          <w:szCs w:val="20"/>
        </w:rPr>
        <w:t xml:space="preserve">Claude Project — configured with custom instructions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Created a "FlyRank Internship" project with custom instructions covering role, tone preferences, and current goals.</w:t>
      </w:r>
    </w:p>
    <w:p/>
    <w:p>
      <w:pPr>
        <w:jc w:val="center"/>
      </w:pPr>
      <w:r>
        <w:drawing>
          <wp:inline distT="0" distB="0" distL="0" distR="0">
            <wp:extent cx="4762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3. Three Target Tasks (for FL-02 – FL-04)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Task</w:t>
            </w:r>
          </w:p>
        </w:tc>
        <w:tc>
          <w:tcPr>
            <w:tcW w:type="dxa" w:w="6160"/>
            <w:shd w:fill="2F2F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"Done well" means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Debugging notebook errors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AI's first suggested fix resolves the error without introducing a new one, in ≤2 back-and-forth turns, at least 80% of the 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Summarizing lecture material into study notes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preserves every key term/concept from the source (checked by re-reading original), cuts my note-taking time by at least half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Writing research-question framing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wording is clearer and more precise than my first draft, but the core argument/claim is unchanged from what I originally reasoned through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39d003d3251209c213757663a85bb59e749b91.png"/><Relationship Id="rId8" Type="http://schemas.openxmlformats.org/officeDocument/2006/relationships/image" Target="media/915bbe22771fd045ee75858bcd7aba965c4b7df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2026-08-03T19:02:33.553Z</dcterms:created>
  <dcterms:modified xsi:type="dcterms:W3CDTF">2026-08-03T19:02:33.554Z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