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pPr/>
      <w:r>
        <w:t>This report examines customer satisfaction trends across our product lines over the last two fiscal years, drawing on survey responses and support ticket data.</w:t>
      </w:r>
    </w:p>
    <w:p>
      <w:pPr>
        <w:pStyle w:val="Heading1"/>
      </w:pPr>
      <w:r>
        <w:t>Methodology</w:t>
      </w:r>
    </w:p>
    <w:p>
      <w:pPr/>
      <w:r>
        <w:t>We collected survey data from over 2000 customers and combined it with support ticket logs to build a comprehensive view of the customer experience across all major regions.</w:t>
      </w:r>
    </w:p>
    <w:p>
      <w:pPr>
        <w:pStyle w:val="Heading1"/>
      </w:pPr>
      <w:r>
        <w:t>Results</w:t>
      </w:r>
    </w:p>
    <w:p>
      <w:pPr/>
      <w:r>
        <w:t>Overall satisfaction scores improved by 12 percent compared to the previous year, driven largely by faster response times and a redesigned onboarding process for new customers.</w:t>
      </w:r>
    </w:p>
    <w:p>
      <w:pPr/>
      <w:r>
        <w:t>However, customers in the enterprise segment reported lower satisfaction with billing processes, citing confusing invoices and delayed refunds as their main concerns.</w:t>
      </w:r>
    </w:p>
    <w:p>
      <w:pPr>
        <w:pStyle w:val="Heading1"/>
      </w:pPr>
      <w:r>
        <w:t>Conclusion</w:t>
      </w:r>
    </w:p>
    <w:p>
      <w:pPr/>
      <w:r>
        <w:t>The findings suggest that while general satisfaction is trending upward, targeted improvements to billing and invoicing could further boost enterprise customer retention.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