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3808988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p w14:paraId="4CBB43B1" w14:textId="6E26C398" w:rsidR="00C56774" w:rsidRDefault="00C567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20CD8B" wp14:editId="507A2B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903C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14DA7E" wp14:editId="602A93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9D833" w14:textId="77777777" w:rsidR="00C56774" w:rsidRPr="00C56774" w:rsidRDefault="00C56774" w:rsidP="00C56774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C56774">
                                  <w:rPr>
                                    <w:rFonts w:cstheme="minorHAnsi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C7EDE6" w14:textId="0D6B37CD" w:rsidR="00C56774" w:rsidRPr="00C56774" w:rsidRDefault="00C56774" w:rsidP="00C56774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56774">
                                      <w:rPr>
                                        <w:rFonts w:cstheme="minorHAnsi"/>
                                      </w:rPr>
                                      <w:t>This report presents findings from a logistic regression analysis examining predictors of disease occurrence in post-transplant patients. Data from patients' years since transplant (TST), gender (Sex), and genetic type (Type) were analyzed.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14DA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2259D833" w14:textId="77777777" w:rsidR="00C56774" w:rsidRPr="00C56774" w:rsidRDefault="00C56774" w:rsidP="00C5677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C56774">
                            <w:rPr>
                              <w:rFonts w:cstheme="minorHAnsi"/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cstheme="minorHAns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C7EDE6" w14:textId="0D6B37CD" w:rsidR="00C56774" w:rsidRPr="00C56774" w:rsidRDefault="00C56774" w:rsidP="00C56774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56774">
                                <w:rPr>
                                  <w:rFonts w:cstheme="minorHAnsi"/>
                                </w:rPr>
                                <w:t>This report presents findings from a logistic regression analysis examining predictors of disease occurrence in post-transplant patients. Data from patients' years since transplant (TST), gender (Sex), and genetic type (Type) were analyzed.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0902FC" wp14:editId="4CC457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5A51D" w14:textId="4650A024" w:rsidR="00C56774" w:rsidRDefault="00C5677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Binary </w:t>
                                    </w:r>
                                    <w:r w:rsidRPr="00C5677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Logistic Regression Analysis Report</w:t>
                                    </w:r>
                                  </w:sdtContent>
                                </w:sdt>
                              </w:p>
                              <w:p w14:paraId="2C5BF478" w14:textId="60262582" w:rsidR="00C56774" w:rsidRDefault="00C56774" w:rsidP="00C5677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C5677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MACHINE LEARNING (CS-324)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0902F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C5A51D" w14:textId="4650A024" w:rsidR="00C56774" w:rsidRDefault="00C5677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Binary </w:t>
                              </w:r>
                              <w:r w:rsidRPr="00C5677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Logistic Regression Analysis Report</w:t>
                              </w:r>
                            </w:sdtContent>
                          </w:sdt>
                        </w:p>
                        <w:p w14:paraId="2C5BF478" w14:textId="60262582" w:rsidR="00C56774" w:rsidRDefault="00C56774" w:rsidP="00C5677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C5677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MACHINE LEARNING (CS-324)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FDDDDD" w14:textId="4982E587" w:rsidR="00C56774" w:rsidRDefault="00C56774">
          <w:pPr>
            <w:rPr>
              <w:rFonts w:ascii="Cambria" w:hAnsi="Cambria"/>
            </w:rPr>
          </w:pPr>
          <w:r>
            <w:rPr>
              <w:rFonts w:ascii="Cambria" w:hAnsi="Cambria"/>
            </w:rPr>
            <w:br w:type="page"/>
          </w:r>
        </w:p>
      </w:sdtContent>
    </w:sdt>
    <w:p w14:paraId="169AAE44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bookmarkStart w:id="0" w:name="_Hlk171272270"/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lastRenderedPageBreak/>
        <w:t>Logistic Regression Analysis Report</w:t>
      </w:r>
    </w:p>
    <w:bookmarkEnd w:id="0"/>
    <w:p w14:paraId="471C1D7A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Overview</w:t>
      </w:r>
    </w:p>
    <w:p w14:paraId="1CA3A2B2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 xml:space="preserve">This report presents findings from a logistic regression analysis aimed at exploring the relationship between predictor variables and the likelihood of disease occurrence in </w:t>
      </w:r>
      <w:proofErr w:type="gramStart"/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patients</w:t>
      </w:r>
      <w:proofErr w:type="gramEnd"/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 xml:space="preserve"> post-transplant.</w:t>
      </w:r>
    </w:p>
    <w:p w14:paraId="4CA5442E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Model Summary</w:t>
      </w:r>
    </w:p>
    <w:p w14:paraId="7B35776B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The logistic regression model utilized the following predictor variables:</w:t>
      </w:r>
    </w:p>
    <w:p w14:paraId="4D33347D" w14:textId="77777777" w:rsidR="00C56774" w:rsidRPr="00C56774" w:rsidRDefault="00C56774" w:rsidP="00C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TST (Years Since Transplant)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 A continuous variable indicating the number of years since transplant.</w:t>
      </w:r>
    </w:p>
    <w:p w14:paraId="4071798D" w14:textId="77777777" w:rsidR="00C56774" w:rsidRPr="00C56774" w:rsidRDefault="00C56774" w:rsidP="00C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Sex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 A categorical variable representing the gender of the patient.</w:t>
      </w:r>
    </w:p>
    <w:p w14:paraId="5C50DD67" w14:textId="77777777" w:rsidR="00C56774" w:rsidRPr="00C56774" w:rsidRDefault="00C56774" w:rsidP="00C5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Type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 A categorical variable describing the genetic type of the patient's condition post-transplant.</w:t>
      </w:r>
    </w:p>
    <w:p w14:paraId="254AA7B0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The outcome variable of interest was the presence or absence of disease post-transplant.</w:t>
      </w:r>
    </w:p>
    <w:p w14:paraId="3C0FDAA9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Odds Ratios</w:t>
      </w:r>
    </w:p>
    <w:p w14:paraId="4744696C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The odds ratios for each predictor variable, along with interpretations, are as follows:</w:t>
      </w:r>
    </w:p>
    <w:p w14:paraId="268D40E2" w14:textId="77777777" w:rsidR="00C56774" w:rsidRPr="00C56774" w:rsidRDefault="00C56774" w:rsidP="00C56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TST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 For each additional year since transplant, the odds of disease occurrence increase by approximately 1.52 times (OR = 1.52).</w:t>
      </w:r>
    </w:p>
    <w:p w14:paraId="13FEE01E" w14:textId="77777777" w:rsidR="00C56774" w:rsidRPr="00C56774" w:rsidRDefault="00C56774" w:rsidP="00C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Interpretation: Patients further out from their transplant date are at increased odds of developing the disease compared to those closer to the transplant date.</w:t>
      </w:r>
    </w:p>
    <w:p w14:paraId="33E89359" w14:textId="77777777" w:rsidR="00C56774" w:rsidRPr="00C56774" w:rsidRDefault="00C56774" w:rsidP="00C56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Sex (Female)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 Females have odds of disease occurrence approximately 1.09 times higher than males (OR = 1.09).</w:t>
      </w:r>
    </w:p>
    <w:p w14:paraId="7C699CDD" w14:textId="77777777" w:rsidR="00C56774" w:rsidRPr="00C56774" w:rsidRDefault="00C56774" w:rsidP="00C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Interpretation: Gender does not significantly affect disease odds, with females only slightly more predisposed than males.</w:t>
      </w:r>
    </w:p>
    <w:p w14:paraId="7AB3BAD3" w14:textId="77777777" w:rsidR="00C56774" w:rsidRPr="00C56774" w:rsidRDefault="00C56774" w:rsidP="00C56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Type (Genetic Type)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</w:t>
      </w:r>
    </w:p>
    <w:p w14:paraId="5C132A42" w14:textId="77777777" w:rsidR="00C56774" w:rsidRPr="00C56774" w:rsidRDefault="00C56774" w:rsidP="00C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Leu/Pro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 Patients with the Leu/Pro genetic type have odds of disease occurrence approximately 7.81 times higher than those with other types (OR = 7.81).</w:t>
      </w:r>
    </w:p>
    <w:p w14:paraId="66491EAF" w14:textId="77777777" w:rsidR="00C56774" w:rsidRPr="00C56774" w:rsidRDefault="00C56774" w:rsidP="00C567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Interpretation: Genetic type strongly influences disease susceptibility, with Leu/Pro carriers significantly more likely to develop the disease.</w:t>
      </w:r>
    </w:p>
    <w:p w14:paraId="1E2B1151" w14:textId="77777777" w:rsidR="00C56774" w:rsidRPr="00C56774" w:rsidRDefault="00C56774" w:rsidP="00C567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Pro/Pro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 Patients with the Pro/Pro genetic type have odds of disease occurrence approximately 6.48 times higher than those with other types (OR = 6.48).</w:t>
      </w:r>
    </w:p>
    <w:p w14:paraId="75441FEC" w14:textId="77777777" w:rsidR="00C56774" w:rsidRPr="00C56774" w:rsidRDefault="00C56774" w:rsidP="00C567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Interpretation: Pro/Pro carriers also show a significantly increased likelihood of disease compared to other genetic types.</w:t>
      </w:r>
    </w:p>
    <w:p w14:paraId="51899639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Comparing Odds for Different Durations Since Transplant</w:t>
      </w:r>
    </w:p>
    <w:p w14:paraId="2654DB5B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To further explore the impact of time since transplant on disease odds:</w:t>
      </w:r>
    </w:p>
    <w:p w14:paraId="206FF2F3" w14:textId="77777777" w:rsidR="00C56774" w:rsidRPr="00C56774" w:rsidRDefault="00C56774" w:rsidP="00C56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For TST = 3 years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</w:t>
      </w:r>
    </w:p>
    <w:p w14:paraId="01C8134C" w14:textId="77777777" w:rsidR="00C56774" w:rsidRPr="00C56774" w:rsidRDefault="00C56774" w:rsidP="00C567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Odds increase approximately 3.48 times (OR = 3.48).</w:t>
      </w:r>
    </w:p>
    <w:p w14:paraId="7398F4DE" w14:textId="77777777" w:rsidR="00C56774" w:rsidRPr="00C56774" w:rsidRDefault="00C56774" w:rsidP="00C56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For TST = 7 years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</w:t>
      </w:r>
    </w:p>
    <w:p w14:paraId="4DF6D393" w14:textId="77777777" w:rsidR="00C56774" w:rsidRPr="00C56774" w:rsidRDefault="00C56774" w:rsidP="00C567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Odds increase approximately 18.39 times (OR = 18.39).</w:t>
      </w:r>
    </w:p>
    <w:p w14:paraId="111F809A" w14:textId="77777777" w:rsidR="00C56774" w:rsidRPr="00C56774" w:rsidRDefault="00C56774" w:rsidP="00C56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Comparison</w:t>
      </w: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:</w:t>
      </w:r>
    </w:p>
    <w:p w14:paraId="00955164" w14:textId="77777777" w:rsidR="00C56774" w:rsidRPr="00C56774" w:rsidRDefault="00C56774" w:rsidP="00C567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Patients 7 years post-transplant have approximately 5.28 times higher odds of disease compared to patients at 3 years post-transplant.</w:t>
      </w:r>
    </w:p>
    <w:p w14:paraId="7B601AB4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This comparison underscores the progressive nature of disease risk with increasing years post-transplant.</w:t>
      </w:r>
    </w:p>
    <w:p w14:paraId="30ED6022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b/>
          <w:bCs/>
          <w:sz w:val="24"/>
          <w:szCs w:val="24"/>
          <w:lang w:val="en-GB" w:eastAsia="en-GB"/>
        </w:rPr>
        <w:t>Conclusion</w:t>
      </w:r>
    </w:p>
    <w:p w14:paraId="1D8DB738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In conclusion, the logistic regression analysis highlights significant associations between predictor variables (TST, Sex, Type) and disease occurrence post-transplant. Patients with longer durations since transplant, certain genetic types (Leu/Pro, Pro/Pro), and possibly female gender are identified as having increased odds of developing the disease. These findings are crucial for informing clinical management and personalized care strategies for post-transplant patients.</w:t>
      </w:r>
    </w:p>
    <w:p w14:paraId="60BAA207" w14:textId="77777777" w:rsidR="00C56774" w:rsidRPr="00C56774" w:rsidRDefault="00C56774" w:rsidP="00C5677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GB" w:eastAsia="en-GB"/>
        </w:rPr>
      </w:pPr>
      <w:r w:rsidRPr="00C56774">
        <w:rPr>
          <w:rFonts w:ascii="Cambria" w:eastAsia="Times New Roman" w:hAnsi="Cambria" w:cs="Times New Roman"/>
          <w:sz w:val="24"/>
          <w:szCs w:val="24"/>
          <w:lang w:val="en-GB" w:eastAsia="en-GB"/>
        </w:rPr>
        <w:t>This report provides a comprehensive overview of the logistic regression findings and their implications in assessing disease risk post-transplant.</w:t>
      </w:r>
    </w:p>
    <w:p w14:paraId="04D2B622" w14:textId="77777777" w:rsidR="003229D8" w:rsidRPr="00C56774" w:rsidRDefault="003229D8" w:rsidP="00C56774">
      <w:pPr>
        <w:rPr>
          <w:rFonts w:ascii="Cambria" w:hAnsi="Cambria"/>
        </w:rPr>
      </w:pPr>
    </w:p>
    <w:sectPr w:rsidR="003229D8" w:rsidRPr="00C56774" w:rsidSect="00723916">
      <w:head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108B" w14:textId="77777777" w:rsidR="00723916" w:rsidRDefault="00723916" w:rsidP="00C56774">
      <w:pPr>
        <w:spacing w:after="0" w:line="240" w:lineRule="auto"/>
      </w:pPr>
      <w:r>
        <w:separator/>
      </w:r>
    </w:p>
  </w:endnote>
  <w:endnote w:type="continuationSeparator" w:id="0">
    <w:p w14:paraId="4B09BB2C" w14:textId="77777777" w:rsidR="00723916" w:rsidRDefault="00723916" w:rsidP="00C5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3B03" w14:textId="2970AAB0" w:rsidR="00C56774" w:rsidRPr="00C56774" w:rsidRDefault="00C56774" w:rsidP="00C56774">
    <w:pPr>
      <w:rPr>
        <w:rFonts w:ascii="Cambria" w:hAnsi="Cambria"/>
        <w:b/>
        <w:bCs/>
        <w:color w:val="404040" w:themeColor="text1" w:themeTint="BF"/>
      </w:rPr>
    </w:pPr>
    <w:r w:rsidRPr="00C56774">
      <w:rPr>
        <w:rFonts w:ascii="Cambria" w:hAnsi="Cambria"/>
        <w:b/>
        <w:bCs/>
        <w:color w:val="404040" w:themeColor="text1" w:themeTint="BF"/>
      </w:rPr>
      <w:t>MACHINE LEARNING (CS-324)</w:t>
    </w:r>
    <w:r w:rsidRPr="00C56774">
      <w:rPr>
        <w:rFonts w:ascii="Cambria" w:hAnsi="Cambria"/>
        <w:b/>
        <w:bCs/>
        <w:color w:val="404040" w:themeColor="text1" w:themeTint="BF"/>
      </w:rPr>
      <w:tab/>
    </w:r>
    <w:r w:rsidRPr="00C56774">
      <w:rPr>
        <w:rFonts w:ascii="Cambria" w:hAnsi="Cambria"/>
        <w:b/>
        <w:bCs/>
        <w:color w:val="404040" w:themeColor="text1" w:themeTint="BF"/>
      </w:rPr>
      <w:tab/>
    </w:r>
    <w:r w:rsidRPr="00C56774">
      <w:rPr>
        <w:rFonts w:ascii="Cambria" w:hAnsi="Cambria"/>
        <w:b/>
        <w:bCs/>
        <w:color w:val="404040" w:themeColor="text1" w:themeTint="BF"/>
      </w:rPr>
      <w:tab/>
    </w:r>
    <w:r w:rsidRPr="00C56774">
      <w:rPr>
        <w:rFonts w:ascii="Cambria" w:hAnsi="Cambria"/>
        <w:b/>
        <w:bCs/>
        <w:color w:val="404040" w:themeColor="text1" w:themeTint="BF"/>
      </w:rPr>
      <w:tab/>
      <w:t>Submitted to: Sir Zafar Qasim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06F0" w14:textId="77777777" w:rsidR="00723916" w:rsidRDefault="00723916" w:rsidP="00C56774">
      <w:pPr>
        <w:spacing w:after="0" w:line="240" w:lineRule="auto"/>
      </w:pPr>
      <w:r>
        <w:separator/>
      </w:r>
    </w:p>
  </w:footnote>
  <w:footnote w:type="continuationSeparator" w:id="0">
    <w:p w14:paraId="4F896B7D" w14:textId="77777777" w:rsidR="00723916" w:rsidRDefault="00723916" w:rsidP="00C56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7E50" w14:textId="782C912A" w:rsidR="00C56774" w:rsidRPr="00C56774" w:rsidRDefault="00C56774" w:rsidP="00C56774">
    <w:pPr>
      <w:rPr>
        <w:rFonts w:ascii="Cambria" w:hAnsi="Cambria"/>
      </w:rPr>
    </w:pPr>
    <w:bookmarkStart w:id="1" w:name="_Hlk171272258"/>
  </w:p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6ED4"/>
    <w:multiLevelType w:val="multilevel"/>
    <w:tmpl w:val="355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66640"/>
    <w:multiLevelType w:val="multilevel"/>
    <w:tmpl w:val="E86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20962"/>
    <w:multiLevelType w:val="multilevel"/>
    <w:tmpl w:val="26D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367909">
    <w:abstractNumId w:val="0"/>
  </w:num>
  <w:num w:numId="2" w16cid:durableId="625934808">
    <w:abstractNumId w:val="2"/>
  </w:num>
  <w:num w:numId="3" w16cid:durableId="118767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CD4"/>
    <w:rsid w:val="003229D8"/>
    <w:rsid w:val="00723916"/>
    <w:rsid w:val="008B3CD4"/>
    <w:rsid w:val="00C56774"/>
    <w:rsid w:val="00C86D40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B2DD"/>
  <w15:chartTrackingRefBased/>
  <w15:docId w15:val="{E6674883-A5A4-4134-8FD8-95151FC6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56774"/>
    <w:rPr>
      <w:b/>
      <w:bCs/>
    </w:rPr>
  </w:style>
  <w:style w:type="paragraph" w:styleId="NoSpacing">
    <w:name w:val="No Spacing"/>
    <w:link w:val="NoSpacingChar"/>
    <w:uiPriority w:val="1"/>
    <w:qFormat/>
    <w:rsid w:val="00C56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677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6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774"/>
  </w:style>
  <w:style w:type="paragraph" w:styleId="Footer">
    <w:name w:val="footer"/>
    <w:basedOn w:val="Normal"/>
    <w:link w:val="FooterChar"/>
    <w:uiPriority w:val="99"/>
    <w:unhideWhenUsed/>
    <w:rsid w:val="00C56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8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8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6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report presents findings from a logistic regression analysis examining predictors of disease occurrence in post-transplant patients. Data from patients' years since transplant (TST), gender (Sex), and genetic type (Type) were analyzed.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Logistic Regression Analysis Report</dc:title>
  <dc:subject/>
  <dc:creator>Microsoft account Microsoft account</dc:creator>
  <cp:keywords/>
  <dc:description/>
  <cp:lastModifiedBy>Mohib Uddin</cp:lastModifiedBy>
  <cp:revision>2</cp:revision>
  <cp:lastPrinted>2024-07-07T14:22:00Z</cp:lastPrinted>
  <dcterms:created xsi:type="dcterms:W3CDTF">2024-07-07T14:23:00Z</dcterms:created>
  <dcterms:modified xsi:type="dcterms:W3CDTF">2024-07-07T14:23:00Z</dcterms:modified>
</cp:coreProperties>
</file>