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Project Report</w:t>
      </w:r>
    </w:p>
    <w:p>
      <w:r>
        <w:t>Generated by LLAMA</w:t>
      </w:r>
    </w:p>
    <w:p>
      <w:r>
        <w:t>Date: June 20, 2025</w:t>
      </w:r>
    </w:p>
    <w:p>
      <w:pPr>
        <w:pStyle w:val="Heading1"/>
      </w:pPr>
      <w:r>
        <w:t>Cost Analysis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