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18B" w:rsidRDefault="00994383">
      <w:pPr>
        <w:pStyle w:val="Heading1"/>
        <w:keepNext w:val="0"/>
        <w:keepLines w:val="0"/>
        <w:spacing w:before="0" w:after="322"/>
      </w:pPr>
      <w:r>
        <w:rPr>
          <w:color w:val="auto"/>
        </w:rPr>
        <w:t>Flughafen Air Travel Analysis</w:t>
      </w:r>
    </w:p>
    <w:p w:rsidR="00FB318B" w:rsidRDefault="00994383">
      <w:pPr>
        <w:pStyle w:val="Heading2"/>
        <w:keepNext w:val="0"/>
        <w:keepLines w:val="0"/>
        <w:spacing w:before="299" w:after="299"/>
      </w:pPr>
      <w:r>
        <w:rPr>
          <w:color w:val="auto"/>
        </w:rPr>
        <w:t>Project by Muhammad Ghulam Abbas and Adnan Ali</w:t>
      </w:r>
    </w:p>
    <w:p w:rsidR="00FB318B" w:rsidRDefault="00994383">
      <w:pPr>
        <w:pStyle w:val="Heading3"/>
        <w:keepNext w:val="0"/>
        <w:keepLines w:val="0"/>
        <w:spacing w:before="281" w:after="281"/>
      </w:pPr>
      <w:r>
        <w:rPr>
          <w:color w:val="auto"/>
        </w:rPr>
        <w:t>Database</w:t>
      </w:r>
    </w:p>
    <w:p w:rsidR="00FB318B" w:rsidRDefault="00994383">
      <w:pPr>
        <w:spacing w:before="240" w:after="240"/>
      </w:pPr>
      <w:r>
        <w:t xml:space="preserve">We utilized the </w:t>
      </w:r>
      <w:proofErr w:type="spellStart"/>
      <w:r>
        <w:rPr>
          <w:b/>
          <w:bCs/>
        </w:rPr>
        <w:t>Flughafendb</w:t>
      </w:r>
      <w:proofErr w:type="spellEnd"/>
      <w:r>
        <w:t xml:space="preserve"> small dataset, a free sample provided by MySQL for demonstrating the warehousing capabilities of MySQL and Oracle products. Although a larger dataset is available, we opted for the smaller dataset, which we minimally modified and primarily retained in its</w:t>
      </w:r>
      <w:r>
        <w:t xml:space="preserve"> original form. We extracted the data from the MySQL dump into CSV files for our use, focusing on a limited subset of the data.</w:t>
      </w:r>
    </w:p>
    <w:p w:rsidR="004A41E0" w:rsidRDefault="004A41E0" w:rsidP="004A41E0">
      <w:r>
        <w:rPr>
          <w:noProof/>
        </w:rPr>
        <w:drawing>
          <wp:inline distT="0" distB="0" distL="0" distR="0" wp14:anchorId="5A154A8F" wp14:editId="7DDA2810">
            <wp:extent cx="5943600" cy="3213344"/>
            <wp:effectExtent l="0" t="0" r="0" b="0"/>
            <wp:docPr id="16934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E0" w:rsidRDefault="004A41E0">
      <w:pPr>
        <w:spacing w:before="240" w:after="240"/>
      </w:pPr>
    </w:p>
    <w:p w:rsidR="00FB318B" w:rsidRDefault="00994383">
      <w:pPr>
        <w:pStyle w:val="Heading3"/>
        <w:keepNext w:val="0"/>
        <w:keepLines w:val="0"/>
        <w:spacing w:before="281" w:after="281"/>
      </w:pPr>
      <w:r>
        <w:rPr>
          <w:color w:val="auto"/>
        </w:rPr>
        <w:t>Data Mart</w:t>
      </w:r>
    </w:p>
    <w:p w:rsidR="00FB318B" w:rsidRDefault="00994383">
      <w:pPr>
        <w:pStyle w:val="Heading4"/>
        <w:keepNext w:val="0"/>
        <w:keepLines w:val="0"/>
        <w:spacing w:before="319" w:after="319"/>
      </w:pPr>
      <w:r>
        <w:rPr>
          <w:iCs w:val="0"/>
          <w:color w:val="auto"/>
        </w:rPr>
        <w:t>Objective</w:t>
      </w:r>
    </w:p>
    <w:p w:rsidR="00FB318B" w:rsidRDefault="00994383">
      <w:pPr>
        <w:spacing w:before="240" w:after="240"/>
      </w:pPr>
      <w:proofErr w:type="gramStart"/>
      <w:r>
        <w:t>To implement a data mart providing analysis of flight bookings.</w:t>
      </w:r>
      <w:proofErr w:type="gramEnd"/>
    </w:p>
    <w:p w:rsidR="00FB318B" w:rsidRDefault="00994383">
      <w:pPr>
        <w:pStyle w:val="Heading4"/>
        <w:keepNext w:val="0"/>
        <w:keepLines w:val="0"/>
        <w:spacing w:before="319" w:after="319"/>
      </w:pPr>
      <w:r>
        <w:rPr>
          <w:iCs w:val="0"/>
          <w:color w:val="auto"/>
        </w:rPr>
        <w:t>Context</w:t>
      </w:r>
    </w:p>
    <w:p w:rsidR="00FB318B" w:rsidRDefault="00994383">
      <w:pPr>
        <w:spacing w:before="240" w:after="240"/>
      </w:pPr>
      <w:r>
        <w:t>Our company specializes in flight ma</w:t>
      </w:r>
      <w:r>
        <w:t xml:space="preserve">nagement. Our transactional database stores comprehensive information about airports, airlines, passengers, flights, and bookings. Notably, a passenger can make multiple bookings on the same flight. The database also contains additional information, </w:t>
      </w:r>
      <w:r>
        <w:lastRenderedPageBreak/>
        <w:t>such a</w:t>
      </w:r>
      <w:r>
        <w:t>s details about employees, weather, and flight schedules, which are not pertinent to our analysis.</w:t>
      </w:r>
    </w:p>
    <w:p w:rsidR="00FB318B" w:rsidRDefault="00994383">
      <w:pPr>
        <w:pStyle w:val="Heading4"/>
        <w:keepNext w:val="0"/>
        <w:keepLines w:val="0"/>
        <w:spacing w:before="319" w:after="319"/>
      </w:pPr>
      <w:r>
        <w:rPr>
          <w:iCs w:val="0"/>
          <w:color w:val="auto"/>
        </w:rPr>
        <w:t>Star Schema</w:t>
      </w:r>
    </w:p>
    <w:p w:rsidR="00FB318B" w:rsidRDefault="00994383">
      <w:pPr>
        <w:spacing w:before="240" w:after="240"/>
      </w:pPr>
      <w:r>
        <w:t xml:space="preserve">To structure our data mart, we utilized a star schema for organizing our data, focusing on key dimensions like passengers, flights, and bookings </w:t>
      </w:r>
      <w:r>
        <w:t>to facilitate efficient querying and reporting.</w:t>
      </w:r>
    </w:p>
    <w:p w:rsidR="004A41E0" w:rsidRDefault="004A41E0">
      <w:pPr>
        <w:spacing w:before="240" w:after="240"/>
      </w:pPr>
      <w:r>
        <w:rPr>
          <w:noProof/>
        </w:rPr>
        <w:drawing>
          <wp:inline distT="0" distB="0" distL="0" distR="0" wp14:anchorId="6ABF801C" wp14:editId="2B0D1350">
            <wp:extent cx="5943600" cy="457962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34CB318F-A6B6-8F10-69CE-DB5BAC834E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34CB318F-A6B6-8F10-69CE-DB5BAC834E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8B" w:rsidRDefault="00994383">
      <w:pPr>
        <w:pStyle w:val="Heading3"/>
        <w:keepNext w:val="0"/>
        <w:keepLines w:val="0"/>
        <w:spacing w:before="281" w:after="281"/>
      </w:pPr>
      <w:r>
        <w:rPr>
          <w:color w:val="auto"/>
        </w:rPr>
        <w:t>Data Warehouse Pipeline</w:t>
      </w:r>
    </w:p>
    <w:p w:rsidR="00FB318B" w:rsidRDefault="00994383">
      <w:pPr>
        <w:pStyle w:val="Heading4"/>
        <w:keepNext w:val="0"/>
        <w:keepLines w:val="0"/>
        <w:spacing w:before="319" w:after="319"/>
      </w:pPr>
      <w:r>
        <w:rPr>
          <w:iCs w:val="0"/>
          <w:color w:val="auto"/>
        </w:rPr>
        <w:t>Technologies and Tools</w:t>
      </w:r>
    </w:p>
    <w:p w:rsidR="00FB318B" w:rsidRDefault="00994383">
      <w:pPr>
        <w:numPr>
          <w:ilvl w:val="0"/>
          <w:numId w:val="1"/>
        </w:numPr>
        <w:spacing w:before="240"/>
        <w:ind w:hanging="280"/>
      </w:pPr>
      <w:r>
        <w:rPr>
          <w:b/>
          <w:bCs/>
        </w:rPr>
        <w:t>Python</w:t>
      </w:r>
      <w:r>
        <w:t>: Orchestrates data manipulation, transformation, and automation, ensuring code reusability and maintainability.</w:t>
      </w:r>
    </w:p>
    <w:p w:rsidR="00FB318B" w:rsidRDefault="00994383">
      <w:pPr>
        <w:numPr>
          <w:ilvl w:val="0"/>
          <w:numId w:val="1"/>
        </w:numPr>
        <w:ind w:hanging="280"/>
      </w:pPr>
      <w:r>
        <w:rPr>
          <w:b/>
          <w:bCs/>
        </w:rPr>
        <w:t>Libraries</w:t>
      </w:r>
      <w:r>
        <w:t xml:space="preserve">: Pandas and Google Cloud Client </w:t>
      </w:r>
      <w:r>
        <w:t>enhance Python's capabilities for data manipulation and integration with GCP services.</w:t>
      </w:r>
    </w:p>
    <w:p w:rsidR="00FB318B" w:rsidRDefault="00994383">
      <w:pPr>
        <w:numPr>
          <w:ilvl w:val="0"/>
          <w:numId w:val="1"/>
        </w:numPr>
        <w:ind w:hanging="280"/>
      </w:pPr>
      <w:proofErr w:type="spellStart"/>
      <w:r>
        <w:rPr>
          <w:b/>
          <w:bCs/>
        </w:rPr>
        <w:t>BigQuery</w:t>
      </w:r>
      <w:proofErr w:type="spellEnd"/>
      <w:r>
        <w:t>: Serves as the core data repository and processing engine within the GCP environment, enabling storage and querying of vast volumes of structured data securely.</w:t>
      </w:r>
    </w:p>
    <w:p w:rsidR="004A41E0" w:rsidRDefault="00994383" w:rsidP="004A41E0">
      <w:pPr>
        <w:numPr>
          <w:ilvl w:val="0"/>
          <w:numId w:val="1"/>
        </w:numPr>
        <w:spacing w:after="240"/>
        <w:ind w:hanging="280"/>
      </w:pPr>
      <w:r>
        <w:rPr>
          <w:b/>
          <w:bCs/>
        </w:rPr>
        <w:lastRenderedPageBreak/>
        <w:t>Apache Airflow</w:t>
      </w:r>
      <w:r>
        <w:t>: Acts as the orchestrator, providing workflow automation and monitoring functionalities through Directed Acyclic Graphs (DAGs), facilitating efficient execution of tasks.</w:t>
      </w:r>
    </w:p>
    <w:p w:rsidR="004A41E0" w:rsidRDefault="004A41E0" w:rsidP="004A41E0">
      <w:pPr>
        <w:spacing w:after="240"/>
        <w:ind w:left="720"/>
      </w:pPr>
    </w:p>
    <w:p w:rsidR="00FB318B" w:rsidRDefault="00994383">
      <w:pPr>
        <w:pStyle w:val="Heading4"/>
        <w:keepNext w:val="0"/>
        <w:keepLines w:val="0"/>
        <w:spacing w:before="319" w:after="319"/>
      </w:pPr>
      <w:r>
        <w:rPr>
          <w:iCs w:val="0"/>
          <w:color w:val="auto"/>
        </w:rPr>
        <w:t>ETL Process</w:t>
      </w:r>
    </w:p>
    <w:p w:rsidR="00FB318B" w:rsidRDefault="00994383">
      <w:pPr>
        <w:spacing w:before="240" w:after="240"/>
      </w:pPr>
      <w:r>
        <w:t>A "Stored Procedure-Like Approach" encapsulates ETL logic</w:t>
      </w:r>
      <w:r>
        <w:t xml:space="preserve"> into reusable Python functions, promoting modularity and maintainability. This integrated use of Python, GCP, </w:t>
      </w:r>
      <w:proofErr w:type="spellStart"/>
      <w:r>
        <w:t>BigQuery</w:t>
      </w:r>
      <w:proofErr w:type="spellEnd"/>
      <w:r>
        <w:t>, and Apache Airflow results in a robust and scalable data engineering solution, streamlining ETL processes, and allowing organizations t</w:t>
      </w:r>
      <w:r>
        <w:t xml:space="preserve">o derive valuable insights from their data assets for </w:t>
      </w:r>
      <w:r>
        <w:t>informed decision-making and business growth.</w:t>
      </w:r>
    </w:p>
    <w:p w:rsidR="004A41E0" w:rsidRDefault="004A41E0" w:rsidP="004A41E0">
      <w:pPr>
        <w:pStyle w:val="NormalWeb"/>
      </w:pPr>
      <w:r>
        <w:rPr>
          <w:noProof/>
        </w:rPr>
        <w:drawing>
          <wp:inline distT="0" distB="0" distL="0" distR="0">
            <wp:extent cx="4873831" cy="1876425"/>
            <wp:effectExtent l="0" t="0" r="0" b="0"/>
            <wp:docPr id="2" name="Picture 2" descr="C:\Users\lenovo1\Downloads\DWH project\New folder\WhatsApp Image 2024-06-02 at 14.35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1\Downloads\DWH project\New folder\WhatsApp Image 2024-06-02 at 14.35.5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831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E0" w:rsidRDefault="004A41E0">
      <w:pPr>
        <w:spacing w:before="240" w:after="240"/>
      </w:pPr>
    </w:p>
    <w:p w:rsidR="00FB318B" w:rsidRDefault="00994383">
      <w:pPr>
        <w:pStyle w:val="Heading3"/>
        <w:keepNext w:val="0"/>
        <w:keepLines w:val="0"/>
        <w:spacing w:before="281" w:after="281"/>
      </w:pPr>
      <w:r>
        <w:rPr>
          <w:color w:val="auto"/>
        </w:rPr>
        <w:t>Coding Files</w:t>
      </w:r>
    </w:p>
    <w:p w:rsidR="00FB318B" w:rsidRDefault="00994383">
      <w:pPr>
        <w:spacing w:before="240" w:after="240"/>
      </w:pPr>
      <w:r>
        <w:t xml:space="preserve">The project's coding files serve various functions, from schema conversion to data synchronization between MySQL and </w:t>
      </w:r>
      <w:proofErr w:type="spellStart"/>
      <w:r>
        <w:t>BigQuery</w:t>
      </w:r>
      <w:proofErr w:type="spellEnd"/>
      <w:r>
        <w:t>. Below is a summa</w:t>
      </w:r>
      <w:r>
        <w:t>ry of the main scripts used:</w:t>
      </w:r>
    </w:p>
    <w:p w:rsidR="00FB318B" w:rsidRDefault="00994383">
      <w:pPr>
        <w:numPr>
          <w:ilvl w:val="0"/>
          <w:numId w:val="2"/>
        </w:numPr>
        <w:spacing w:before="240" w:after="240"/>
        <w:ind w:hanging="280"/>
      </w:pPr>
      <w:r>
        <w:rPr>
          <w:b/>
          <w:bCs/>
        </w:rPr>
        <w:t>Schema Conversion</w:t>
      </w:r>
      <w:r>
        <w:t xml:space="preserve">: Connects to a MySQL database, retrieves schema information for its tables, converts the schema to a </w:t>
      </w:r>
      <w:proofErr w:type="spellStart"/>
      <w:r>
        <w:t>BigQuery</w:t>
      </w:r>
      <w:proofErr w:type="spellEnd"/>
      <w:r>
        <w:t>-compatible format, and generates alter statements for primary keys if necessary.</w:t>
      </w:r>
    </w:p>
    <w:p w:rsidR="00FB318B" w:rsidRDefault="00994383">
      <w:pPr>
        <w:numPr>
          <w:ilvl w:val="0"/>
          <w:numId w:val="3"/>
        </w:numPr>
        <w:spacing w:before="240"/>
        <w:ind w:hanging="204"/>
      </w:pPr>
      <w:hyperlink r:id="rId9" w:history="1">
        <w:r>
          <w:rPr>
            <w:color w:val="0000EE"/>
            <w:u w:val="single" w:color="0000EE"/>
          </w:rPr>
          <w:t>ddl_sql2.py</w:t>
        </w:r>
      </w:hyperlink>
    </w:p>
    <w:p w:rsidR="00FB318B" w:rsidRDefault="00994383">
      <w:pPr>
        <w:numPr>
          <w:ilvl w:val="0"/>
          <w:numId w:val="3"/>
        </w:numPr>
        <w:spacing w:after="240"/>
        <w:ind w:hanging="204"/>
      </w:pPr>
      <w:hyperlink r:id="rId10" w:history="1">
        <w:r>
          <w:rPr>
            <w:color w:val="0000EE"/>
            <w:u w:val="single" w:color="0000EE"/>
          </w:rPr>
          <w:t>create_bigquery_table.py</w:t>
        </w:r>
      </w:hyperlink>
    </w:p>
    <w:p w:rsidR="00FB318B" w:rsidRDefault="00994383">
      <w:pPr>
        <w:numPr>
          <w:ilvl w:val="0"/>
          <w:numId w:val="4"/>
        </w:numPr>
        <w:spacing w:before="240" w:after="240"/>
        <w:ind w:hanging="280"/>
      </w:pPr>
      <w:r>
        <w:rPr>
          <w:b/>
          <w:bCs/>
        </w:rPr>
        <w:t>Data Synchronization</w:t>
      </w:r>
      <w:r>
        <w:t xml:space="preserve">: Automates the synchronization of data between a MySQL database and Google </w:t>
      </w:r>
      <w:proofErr w:type="spellStart"/>
      <w:r>
        <w:t>BigQuery</w:t>
      </w:r>
      <w:proofErr w:type="spellEnd"/>
      <w:r>
        <w:t xml:space="preserve">, ensuring that the </w:t>
      </w:r>
      <w:r>
        <w:t xml:space="preserve">data in </w:t>
      </w:r>
      <w:proofErr w:type="spellStart"/>
      <w:r>
        <w:t>BigQuery</w:t>
      </w:r>
      <w:proofErr w:type="spellEnd"/>
      <w:r>
        <w:t xml:space="preserve"> remains up-to-date with the latest information from MySQL.</w:t>
      </w:r>
    </w:p>
    <w:p w:rsidR="00FB318B" w:rsidRDefault="00994383">
      <w:pPr>
        <w:numPr>
          <w:ilvl w:val="0"/>
          <w:numId w:val="5"/>
        </w:numPr>
        <w:spacing w:before="240" w:after="240"/>
        <w:ind w:hanging="204"/>
      </w:pPr>
      <w:hyperlink r:id="rId11" w:history="1">
        <w:r>
          <w:rPr>
            <w:color w:val="0000EE"/>
            <w:u w:val="single" w:color="0000EE"/>
          </w:rPr>
          <w:t>export_data_to_bigquery.py</w:t>
        </w:r>
      </w:hyperlink>
    </w:p>
    <w:p w:rsidR="00FB318B" w:rsidRDefault="00994383">
      <w:pPr>
        <w:numPr>
          <w:ilvl w:val="0"/>
          <w:numId w:val="6"/>
        </w:numPr>
        <w:spacing w:before="240" w:after="240"/>
        <w:ind w:hanging="280"/>
      </w:pPr>
      <w:r>
        <w:rPr>
          <w:b/>
          <w:bCs/>
        </w:rPr>
        <w:lastRenderedPageBreak/>
        <w:t>Schema Definition</w:t>
      </w:r>
      <w:r>
        <w:t xml:space="preserve">: Script for creating and defining the schema for an airline reservation system data warehouse in </w:t>
      </w:r>
      <w:proofErr w:type="spellStart"/>
      <w:r>
        <w:t>BigQuery</w:t>
      </w:r>
      <w:proofErr w:type="spellEnd"/>
      <w:r>
        <w:t>.</w:t>
      </w:r>
    </w:p>
    <w:p w:rsidR="00FB318B" w:rsidRDefault="00994383">
      <w:pPr>
        <w:numPr>
          <w:ilvl w:val="0"/>
          <w:numId w:val="7"/>
        </w:numPr>
        <w:spacing w:before="240" w:after="240"/>
        <w:ind w:hanging="204"/>
      </w:pPr>
      <w:hyperlink r:id="rId12" w:history="1">
        <w:r>
          <w:rPr>
            <w:color w:val="0000EE"/>
            <w:u w:val="single" w:color="0000EE"/>
          </w:rPr>
          <w:t>Facts_and_Dimensions.py</w:t>
        </w:r>
      </w:hyperlink>
    </w:p>
    <w:p w:rsidR="00FB318B" w:rsidRDefault="00994383">
      <w:pPr>
        <w:numPr>
          <w:ilvl w:val="0"/>
          <w:numId w:val="8"/>
        </w:numPr>
        <w:spacing w:before="240" w:after="240"/>
        <w:ind w:hanging="280"/>
      </w:pPr>
      <w:r>
        <w:rPr>
          <w:b/>
          <w:bCs/>
        </w:rPr>
        <w:t>Data Transfer</w:t>
      </w:r>
      <w:r>
        <w:t xml:space="preserve">: Automates the process of transferring data from an OLTP dataset to an OLAP dataset in Google </w:t>
      </w:r>
      <w:proofErr w:type="spellStart"/>
      <w:r>
        <w:t>BigQuery</w:t>
      </w:r>
      <w:proofErr w:type="spellEnd"/>
      <w:r>
        <w:t>.</w:t>
      </w:r>
    </w:p>
    <w:p w:rsidR="00FB318B" w:rsidRDefault="00994383">
      <w:pPr>
        <w:numPr>
          <w:ilvl w:val="0"/>
          <w:numId w:val="9"/>
        </w:numPr>
        <w:spacing w:before="240" w:after="240"/>
        <w:ind w:hanging="204"/>
      </w:pPr>
      <w:hyperlink r:id="rId13" w:history="1">
        <w:r>
          <w:rPr>
            <w:color w:val="0000EE"/>
            <w:u w:val="single" w:color="0000EE"/>
          </w:rPr>
          <w:t>ddl_sql2.py</w:t>
        </w:r>
      </w:hyperlink>
    </w:p>
    <w:p w:rsidR="00FB318B" w:rsidRDefault="00994383">
      <w:pPr>
        <w:numPr>
          <w:ilvl w:val="0"/>
          <w:numId w:val="10"/>
        </w:numPr>
        <w:spacing w:before="240" w:after="240"/>
        <w:ind w:hanging="280"/>
      </w:pPr>
      <w:r>
        <w:rPr>
          <w:b/>
          <w:bCs/>
        </w:rPr>
        <w:t>Data Analysis</w:t>
      </w:r>
      <w:r>
        <w:t xml:space="preserve">: Analyzes data in the </w:t>
      </w:r>
      <w:proofErr w:type="spellStart"/>
      <w:r>
        <w:t>BigQuery</w:t>
      </w:r>
      <w:proofErr w:type="spellEnd"/>
      <w:r>
        <w:t xml:space="preserve"> OLAP data warehouse by executin</w:t>
      </w:r>
      <w:r>
        <w:t>g predefined SQL queries and presenting the results in a clear and structured format.</w:t>
      </w:r>
    </w:p>
    <w:p w:rsidR="00FB318B" w:rsidRDefault="00994383">
      <w:pPr>
        <w:numPr>
          <w:ilvl w:val="0"/>
          <w:numId w:val="11"/>
        </w:numPr>
        <w:spacing w:before="240" w:after="240"/>
        <w:ind w:hanging="204"/>
      </w:pPr>
      <w:hyperlink r:id="rId14" w:history="1">
        <w:r>
          <w:rPr>
            <w:color w:val="0000EE"/>
            <w:u w:val="single" w:color="0000EE"/>
          </w:rPr>
          <w:t>Pipeline Python Script (Dimensional Query Functions).</w:t>
        </w:r>
        <w:proofErr w:type="spellStart"/>
        <w:r>
          <w:rPr>
            <w:color w:val="0000EE"/>
            <w:u w:val="single" w:color="0000EE"/>
          </w:rPr>
          <w:t>py</w:t>
        </w:r>
        <w:proofErr w:type="spellEnd"/>
      </w:hyperlink>
    </w:p>
    <w:p w:rsidR="00FB318B" w:rsidRDefault="00994383">
      <w:pPr>
        <w:numPr>
          <w:ilvl w:val="0"/>
          <w:numId w:val="12"/>
        </w:numPr>
        <w:spacing w:before="240" w:after="240"/>
        <w:ind w:hanging="280"/>
      </w:pPr>
      <w:r>
        <w:rPr>
          <w:b/>
          <w:bCs/>
        </w:rPr>
        <w:t>Fact Table Snapshot</w:t>
      </w:r>
      <w:r>
        <w:t>: Creates a snapshot for the fact table by joining all dimensions and facts together.</w:t>
      </w:r>
    </w:p>
    <w:p w:rsidR="00FB318B" w:rsidRDefault="00994383">
      <w:pPr>
        <w:numPr>
          <w:ilvl w:val="0"/>
          <w:numId w:val="13"/>
        </w:numPr>
        <w:spacing w:before="240" w:after="240"/>
        <w:ind w:hanging="204"/>
      </w:pPr>
      <w:hyperlink r:id="rId15" w:history="1">
        <w:r>
          <w:rPr>
            <w:color w:val="0000EE"/>
            <w:u w:val="single" w:color="0000EE"/>
          </w:rPr>
          <w:t>Pipeline Pyth</w:t>
        </w:r>
        <w:r>
          <w:rPr>
            <w:color w:val="0000EE"/>
            <w:u w:val="single" w:color="0000EE"/>
          </w:rPr>
          <w:t>on Script (Generation of Fact Table Snapshot).</w:t>
        </w:r>
        <w:proofErr w:type="spellStart"/>
        <w:r>
          <w:rPr>
            <w:color w:val="0000EE"/>
            <w:u w:val="single" w:color="0000EE"/>
          </w:rPr>
          <w:t>py</w:t>
        </w:r>
        <w:proofErr w:type="spellEnd"/>
      </w:hyperlink>
    </w:p>
    <w:p w:rsidR="00FB318B" w:rsidRDefault="00994383">
      <w:pPr>
        <w:pStyle w:val="Heading3"/>
        <w:keepNext w:val="0"/>
        <w:keepLines w:val="0"/>
        <w:spacing w:before="281" w:after="281"/>
      </w:pPr>
      <w:r>
        <w:rPr>
          <w:color w:val="auto"/>
        </w:rPr>
        <w:t>Main DAG Airflow File</w:t>
      </w:r>
    </w:p>
    <w:p w:rsidR="00FB318B" w:rsidRDefault="00994383">
      <w:pPr>
        <w:spacing w:before="240" w:after="240"/>
      </w:pPr>
      <w:r>
        <w:t>This Airflow DAG automates the process of moving data from an OLTP system to an OLAP system using Google Cloud services. Here's how it works:</w:t>
      </w:r>
    </w:p>
    <w:p w:rsidR="00FB318B" w:rsidRDefault="00994383">
      <w:pPr>
        <w:numPr>
          <w:ilvl w:val="0"/>
          <w:numId w:val="14"/>
        </w:numPr>
        <w:spacing w:before="240"/>
        <w:ind w:hanging="280"/>
      </w:pPr>
      <w:r>
        <w:rPr>
          <w:b/>
          <w:bCs/>
        </w:rPr>
        <w:t>Setup Default Arguments</w:t>
      </w:r>
      <w:r>
        <w:t>: The DAG is initial</w:t>
      </w:r>
      <w:r>
        <w:t>ized with default arguments like owner, start date, retries, and retry delay.</w:t>
      </w:r>
    </w:p>
    <w:p w:rsidR="00FB318B" w:rsidRDefault="00994383">
      <w:pPr>
        <w:numPr>
          <w:ilvl w:val="0"/>
          <w:numId w:val="14"/>
        </w:numPr>
        <w:spacing w:after="240"/>
        <w:ind w:hanging="280"/>
      </w:pPr>
      <w:r>
        <w:rPr>
          <w:b/>
          <w:bCs/>
        </w:rPr>
        <w:t>Task Definitions</w:t>
      </w:r>
      <w:r>
        <w:t>:</w:t>
      </w:r>
    </w:p>
    <w:p w:rsidR="00FB318B" w:rsidRDefault="00994383">
      <w:pPr>
        <w:numPr>
          <w:ilvl w:val="0"/>
          <w:numId w:val="15"/>
        </w:numPr>
        <w:spacing w:before="240"/>
        <w:ind w:hanging="204"/>
      </w:pPr>
      <w:proofErr w:type="spellStart"/>
      <w:r>
        <w:t>create_table_in_bigquery</w:t>
      </w:r>
      <w:proofErr w:type="spellEnd"/>
      <w:r>
        <w:t xml:space="preserve">: Extracts schemas from the OLTP system and creates tables in </w:t>
      </w:r>
      <w:proofErr w:type="spellStart"/>
      <w:r>
        <w:t>BigQuery's</w:t>
      </w:r>
      <w:proofErr w:type="spellEnd"/>
      <w:r>
        <w:t xml:space="preserve"> staging dataset.</w:t>
      </w:r>
    </w:p>
    <w:p w:rsidR="00FB318B" w:rsidRDefault="00994383">
      <w:pPr>
        <w:numPr>
          <w:ilvl w:val="0"/>
          <w:numId w:val="15"/>
        </w:numPr>
        <w:ind w:hanging="204"/>
      </w:pPr>
      <w:proofErr w:type="spellStart"/>
      <w:r>
        <w:t>export_data_to_bigquery</w:t>
      </w:r>
      <w:proofErr w:type="spellEnd"/>
      <w:r>
        <w:t>: Transfers data from a</w:t>
      </w:r>
      <w:r>
        <w:t xml:space="preserve"> MySQL OLTP database to </w:t>
      </w:r>
      <w:proofErr w:type="spellStart"/>
      <w:r>
        <w:t>BigQuery</w:t>
      </w:r>
      <w:proofErr w:type="spellEnd"/>
      <w:r>
        <w:t>.</w:t>
      </w:r>
    </w:p>
    <w:p w:rsidR="00FB318B" w:rsidRDefault="00994383">
      <w:pPr>
        <w:numPr>
          <w:ilvl w:val="0"/>
          <w:numId w:val="15"/>
        </w:numPr>
        <w:ind w:hanging="204"/>
      </w:pPr>
      <w:proofErr w:type="spellStart"/>
      <w:r>
        <w:t>Facts_and_Dimensions</w:t>
      </w:r>
      <w:proofErr w:type="spellEnd"/>
      <w:r>
        <w:t>: Creates facts and dimensions tables in the OLAP database.</w:t>
      </w:r>
    </w:p>
    <w:p w:rsidR="00FB318B" w:rsidRDefault="00994383">
      <w:pPr>
        <w:numPr>
          <w:ilvl w:val="0"/>
          <w:numId w:val="15"/>
        </w:numPr>
        <w:spacing w:after="240"/>
        <w:ind w:hanging="204"/>
      </w:pPr>
      <w:proofErr w:type="spellStart"/>
      <w:r>
        <w:t>export_data_from_OLTP_to_OLAP</w:t>
      </w:r>
      <w:proofErr w:type="spellEnd"/>
      <w:r>
        <w:t>: Cleans data in the staging database and exports it to the OLAP dataset.</w:t>
      </w:r>
    </w:p>
    <w:p w:rsidR="00FB318B" w:rsidRDefault="00994383">
      <w:pPr>
        <w:numPr>
          <w:ilvl w:val="0"/>
          <w:numId w:val="16"/>
        </w:numPr>
        <w:spacing w:before="240"/>
        <w:ind w:hanging="280"/>
      </w:pPr>
      <w:r>
        <w:rPr>
          <w:b/>
          <w:bCs/>
        </w:rPr>
        <w:t>DAG Structure</w:t>
      </w:r>
      <w:r>
        <w:t>: Tasks are organized with</w:t>
      </w:r>
      <w:r>
        <w:t xml:space="preserve"> dependencies using the &gt;&gt; operator, ensuring they run sequentially. For instance, </w:t>
      </w:r>
      <w:proofErr w:type="spellStart"/>
      <w:r>
        <w:t>create_table_in_bigquery</w:t>
      </w:r>
      <w:proofErr w:type="spellEnd"/>
      <w:r>
        <w:t xml:space="preserve"> must finish before </w:t>
      </w:r>
      <w:proofErr w:type="spellStart"/>
      <w:r>
        <w:t>export_data_to_bigquery</w:t>
      </w:r>
      <w:proofErr w:type="spellEnd"/>
      <w:r>
        <w:t xml:space="preserve"> starts.</w:t>
      </w:r>
    </w:p>
    <w:p w:rsidR="00FB318B" w:rsidRDefault="00994383">
      <w:pPr>
        <w:numPr>
          <w:ilvl w:val="0"/>
          <w:numId w:val="16"/>
        </w:numPr>
        <w:ind w:hanging="280"/>
      </w:pPr>
      <w:r>
        <w:rPr>
          <w:b/>
          <w:bCs/>
        </w:rPr>
        <w:t>Schedule Interval</w:t>
      </w:r>
      <w:r>
        <w:t>: The DAG is scheduled to run every 10 minutes ("*/10 * * * *").</w:t>
      </w:r>
    </w:p>
    <w:p w:rsidR="00FB318B" w:rsidRDefault="00994383">
      <w:pPr>
        <w:numPr>
          <w:ilvl w:val="0"/>
          <w:numId w:val="16"/>
        </w:numPr>
        <w:ind w:hanging="280"/>
      </w:pPr>
      <w:proofErr w:type="spellStart"/>
      <w:r>
        <w:rPr>
          <w:b/>
          <w:bCs/>
        </w:rPr>
        <w:t>Catchup</w:t>
      </w:r>
      <w:proofErr w:type="spellEnd"/>
      <w:r>
        <w:rPr>
          <w:b/>
          <w:bCs/>
        </w:rPr>
        <w:t xml:space="preserve"> and Max</w:t>
      </w:r>
      <w:r>
        <w:rPr>
          <w:b/>
          <w:bCs/>
        </w:rPr>
        <w:t xml:space="preserve"> Active Runs</w:t>
      </w:r>
      <w:r>
        <w:t xml:space="preserve">: Parameters like </w:t>
      </w:r>
      <w:proofErr w:type="spellStart"/>
      <w:r>
        <w:t>catchup</w:t>
      </w:r>
      <w:proofErr w:type="spellEnd"/>
      <w:r>
        <w:t xml:space="preserve"> and </w:t>
      </w:r>
      <w:proofErr w:type="spellStart"/>
      <w:r>
        <w:t>max_active_runs</w:t>
      </w:r>
      <w:proofErr w:type="spellEnd"/>
      <w:r>
        <w:t xml:space="preserve"> control Airflow's handling of past runs and the maximum number of concurrent DAG runs.</w:t>
      </w:r>
    </w:p>
    <w:p w:rsidR="00FB318B" w:rsidRDefault="00994383">
      <w:pPr>
        <w:numPr>
          <w:ilvl w:val="0"/>
          <w:numId w:val="16"/>
        </w:numPr>
        <w:spacing w:after="240"/>
        <w:ind w:hanging="280"/>
      </w:pPr>
      <w:r>
        <w:rPr>
          <w:b/>
          <w:bCs/>
        </w:rPr>
        <w:t>Tags</w:t>
      </w:r>
      <w:r>
        <w:t>: Tags are added to categorize the DAG for organizational purposes.</w:t>
      </w:r>
    </w:p>
    <w:p w:rsidR="00FB318B" w:rsidRDefault="00994383">
      <w:pPr>
        <w:spacing w:before="240" w:after="240"/>
      </w:pPr>
      <w:r>
        <w:t>When triggered, Airflow schedules and e</w:t>
      </w:r>
      <w:r>
        <w:t xml:space="preserve">xecutes tasks based on dependencies and schedule intervals. Each task invokes a Python function to perform its data processing task. Airflow logs the status and results of each task, providing visibility into the pipeline's progress and any issues </w:t>
      </w:r>
      <w:r>
        <w:lastRenderedPageBreak/>
        <w:t>encounte</w:t>
      </w:r>
      <w:r>
        <w:t>red. This setup ensures a robust and automated data pipeline, facilitating efficient data movement from OLTP to OLAP systems.</w:t>
      </w:r>
    </w:p>
    <w:p w:rsidR="00FB318B" w:rsidRPr="00CE6258" w:rsidRDefault="00994383">
      <w:pPr>
        <w:numPr>
          <w:ilvl w:val="0"/>
          <w:numId w:val="17"/>
        </w:numPr>
        <w:spacing w:before="240" w:after="240"/>
        <w:ind w:hanging="204"/>
      </w:pPr>
      <w:hyperlink r:id="rId16" w:history="1">
        <w:r>
          <w:rPr>
            <w:color w:val="0000EE"/>
            <w:u w:val="single" w:color="0000EE"/>
          </w:rPr>
          <w:t>main_dags.py</w:t>
        </w:r>
      </w:hyperlink>
    </w:p>
    <w:p w:rsidR="00CE6258" w:rsidRDefault="00CE6258" w:rsidP="00CE6258">
      <w:pPr>
        <w:spacing w:before="240" w:after="240"/>
        <w:ind w:left="720"/>
      </w:pPr>
    </w:p>
    <w:p w:rsidR="00CE6258" w:rsidRDefault="00CE6258" w:rsidP="00CE6258">
      <w:pPr>
        <w:spacing w:before="240" w:after="240"/>
        <w:ind w:left="720"/>
      </w:pPr>
    </w:p>
    <w:p w:rsidR="00CE6258" w:rsidRDefault="00CE6258" w:rsidP="00CE6258">
      <w:pPr>
        <w:spacing w:before="240" w:after="240"/>
        <w:ind w:left="720"/>
      </w:pPr>
    </w:p>
    <w:p w:rsidR="00CE6258" w:rsidRDefault="00CE6258" w:rsidP="00CE6258">
      <w:pPr>
        <w:pStyle w:val="NormalWeb"/>
      </w:pPr>
      <w:r>
        <w:rPr>
          <w:noProof/>
        </w:rPr>
        <w:drawing>
          <wp:inline distT="0" distB="0" distL="0" distR="0">
            <wp:extent cx="3285968" cy="1504950"/>
            <wp:effectExtent l="0" t="0" r="0" b="0"/>
            <wp:docPr id="5" name="Picture 5" descr="C:\Users\lenovo1\Downloads\DWH project\New folder\WhatsApp Image 2024-06-02 at 14.35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1\Downloads\DWH project\New folder\WhatsApp Image 2024-06-02 at 14.35.55 (1)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968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58" w:rsidRDefault="00CE6258" w:rsidP="00CE6258">
      <w:pPr>
        <w:pStyle w:val="NormalWeb"/>
      </w:pPr>
      <w:r>
        <w:rPr>
          <w:noProof/>
        </w:rPr>
        <w:drawing>
          <wp:inline distT="0" distB="0" distL="0" distR="0">
            <wp:extent cx="4162425" cy="1953739"/>
            <wp:effectExtent l="0" t="0" r="0" b="0"/>
            <wp:docPr id="6" name="Picture 6" descr="C:\Users\lenovo1\Downloads\DWH project\New folder\WhatsApp Image 2024-06-02 at 14.35.55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1\Downloads\DWH project\New folder\WhatsApp Image 2024-06-02 at 14.35.55 (2)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977" cy="19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58" w:rsidRDefault="00CE6258" w:rsidP="00CE6258">
      <w:pPr>
        <w:spacing w:before="240" w:after="240"/>
        <w:ind w:left="720"/>
      </w:pPr>
    </w:p>
    <w:p w:rsidR="002773C3" w:rsidRDefault="002773C3" w:rsidP="00CE6258">
      <w:pPr>
        <w:spacing w:before="240" w:after="240"/>
        <w:ind w:left="720"/>
      </w:pPr>
    </w:p>
    <w:p w:rsidR="002773C3" w:rsidRDefault="002773C3" w:rsidP="00CE6258">
      <w:pPr>
        <w:spacing w:before="240" w:after="240"/>
        <w:ind w:left="720"/>
      </w:pPr>
    </w:p>
    <w:p w:rsidR="002773C3" w:rsidRDefault="002773C3" w:rsidP="00CE6258">
      <w:pPr>
        <w:spacing w:before="240" w:after="240"/>
        <w:ind w:left="720"/>
      </w:pPr>
    </w:p>
    <w:p w:rsidR="002773C3" w:rsidRDefault="002773C3" w:rsidP="00CE6258">
      <w:pPr>
        <w:spacing w:before="240" w:after="240"/>
        <w:ind w:left="720"/>
      </w:pPr>
    </w:p>
    <w:p w:rsidR="002773C3" w:rsidRDefault="002773C3" w:rsidP="00CE6258">
      <w:pPr>
        <w:spacing w:before="240" w:after="240"/>
        <w:ind w:left="720"/>
      </w:pPr>
    </w:p>
    <w:p w:rsidR="002773C3" w:rsidRDefault="002773C3" w:rsidP="00CE6258">
      <w:pPr>
        <w:spacing w:before="240" w:after="240"/>
        <w:ind w:left="720"/>
      </w:pPr>
    </w:p>
    <w:p w:rsidR="002773C3" w:rsidRDefault="002773C3" w:rsidP="00CE6258">
      <w:pPr>
        <w:spacing w:before="240" w:after="240"/>
        <w:ind w:left="720"/>
      </w:pPr>
    </w:p>
    <w:p w:rsidR="002773C3" w:rsidRDefault="002773C3" w:rsidP="00CE6258">
      <w:pPr>
        <w:spacing w:before="240" w:after="240"/>
        <w:ind w:left="720"/>
      </w:pPr>
    </w:p>
    <w:p w:rsidR="00FB318B" w:rsidRDefault="00994383">
      <w:pPr>
        <w:pStyle w:val="Heading3"/>
        <w:keepNext w:val="0"/>
        <w:keepLines w:val="0"/>
        <w:spacing w:before="281" w:after="281"/>
      </w:pPr>
      <w:r>
        <w:rPr>
          <w:color w:val="auto"/>
        </w:rPr>
        <w:t>Power BI Integration</w:t>
      </w:r>
    </w:p>
    <w:p w:rsidR="00FB318B" w:rsidRDefault="00994383">
      <w:pPr>
        <w:spacing w:before="240" w:after="240"/>
      </w:pPr>
      <w:r>
        <w:t xml:space="preserve">The data warehouse is visualized and analyzed using </w:t>
      </w:r>
      <w:r>
        <w:t>Power BI, with files provided to show the state before and after changes:</w:t>
      </w:r>
    </w:p>
    <w:p w:rsidR="00FB318B" w:rsidRDefault="00994383">
      <w:pPr>
        <w:numPr>
          <w:ilvl w:val="0"/>
          <w:numId w:val="18"/>
        </w:numPr>
        <w:spacing w:before="240"/>
        <w:ind w:hanging="204"/>
      </w:pPr>
      <w:r>
        <w:rPr>
          <w:b/>
          <w:bCs/>
        </w:rPr>
        <w:t xml:space="preserve">Power BI File </w:t>
      </w:r>
      <w:proofErr w:type="gramStart"/>
      <w:r>
        <w:rPr>
          <w:b/>
          <w:bCs/>
        </w:rPr>
        <w:t>Before</w:t>
      </w:r>
      <w:proofErr w:type="gramEnd"/>
      <w:r>
        <w:rPr>
          <w:b/>
          <w:bCs/>
        </w:rPr>
        <w:t xml:space="preserve"> Change</w:t>
      </w:r>
      <w:r>
        <w:t>: Contains initial visualizations and reports based on the raw dataset.</w:t>
      </w:r>
    </w:p>
    <w:p w:rsidR="00CE6258" w:rsidRDefault="00CE6258" w:rsidP="002773C3">
      <w:pPr>
        <w:pStyle w:val="NormalWeb"/>
        <w:ind w:left="516"/>
      </w:pPr>
    </w:p>
    <w:p w:rsidR="002773C3" w:rsidRDefault="002773C3" w:rsidP="002773C3">
      <w:pPr>
        <w:pStyle w:val="NormalWeb"/>
        <w:ind w:left="516"/>
      </w:pPr>
      <w:r>
        <w:rPr>
          <w:noProof/>
        </w:rPr>
        <w:drawing>
          <wp:inline distT="0" distB="0" distL="0" distR="0" wp14:anchorId="5ECFF90E" wp14:editId="6B928598">
            <wp:extent cx="5486400" cy="3056650"/>
            <wp:effectExtent l="0" t="0" r="0" b="0"/>
            <wp:docPr id="10" name="Picture 10" descr="C:\Users\lenovo1\Downloads\Air Travel Analysis After Changing of Data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1\Downloads\Air Travel Analysis After Changing of Data (1)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58" w:rsidRDefault="00CE6258" w:rsidP="00CE6258">
      <w:pPr>
        <w:spacing w:before="240"/>
        <w:ind w:left="720"/>
      </w:pPr>
    </w:p>
    <w:p w:rsidR="002773C3" w:rsidRDefault="002773C3" w:rsidP="00CE6258">
      <w:pPr>
        <w:spacing w:before="240"/>
        <w:ind w:left="720"/>
      </w:pPr>
    </w:p>
    <w:p w:rsidR="002773C3" w:rsidRDefault="002773C3" w:rsidP="00CE6258">
      <w:pPr>
        <w:spacing w:before="240"/>
        <w:ind w:left="720"/>
      </w:pPr>
    </w:p>
    <w:p w:rsidR="002773C3" w:rsidRDefault="002773C3" w:rsidP="00CE6258">
      <w:pPr>
        <w:spacing w:before="240"/>
        <w:ind w:left="720"/>
      </w:pPr>
    </w:p>
    <w:p w:rsidR="002773C3" w:rsidRDefault="002773C3" w:rsidP="00CE6258">
      <w:pPr>
        <w:spacing w:before="240"/>
        <w:ind w:left="720"/>
      </w:pPr>
    </w:p>
    <w:p w:rsidR="002773C3" w:rsidRDefault="002773C3" w:rsidP="00CE6258">
      <w:pPr>
        <w:spacing w:before="240"/>
        <w:ind w:left="720"/>
      </w:pPr>
    </w:p>
    <w:p w:rsidR="002773C3" w:rsidRDefault="002773C3" w:rsidP="00CE6258">
      <w:pPr>
        <w:spacing w:before="240"/>
        <w:ind w:left="720"/>
      </w:pPr>
    </w:p>
    <w:p w:rsidR="002773C3" w:rsidRDefault="002773C3" w:rsidP="00CE6258">
      <w:pPr>
        <w:spacing w:before="240"/>
        <w:ind w:left="720"/>
      </w:pPr>
    </w:p>
    <w:p w:rsidR="002773C3" w:rsidRDefault="002773C3" w:rsidP="00CE6258">
      <w:pPr>
        <w:spacing w:before="240"/>
        <w:ind w:left="720"/>
      </w:pPr>
    </w:p>
    <w:p w:rsidR="002773C3" w:rsidRPr="002773C3" w:rsidRDefault="00994383" w:rsidP="002773C3">
      <w:pPr>
        <w:numPr>
          <w:ilvl w:val="0"/>
          <w:numId w:val="18"/>
        </w:numPr>
        <w:spacing w:after="240"/>
        <w:ind w:hanging="204"/>
      </w:pPr>
      <w:r>
        <w:rPr>
          <w:b/>
          <w:bCs/>
        </w:rPr>
        <w:lastRenderedPageBreak/>
        <w:t xml:space="preserve">Power BI File </w:t>
      </w:r>
      <w:proofErr w:type="gramStart"/>
      <w:r>
        <w:rPr>
          <w:b/>
          <w:bCs/>
        </w:rPr>
        <w:t>After</w:t>
      </w:r>
      <w:proofErr w:type="gramEnd"/>
      <w:r>
        <w:rPr>
          <w:b/>
          <w:bCs/>
        </w:rPr>
        <w:t xml:space="preserve"> Change</w:t>
      </w:r>
      <w:r>
        <w:t>: Updated to reflect the transformations and data integri</w:t>
      </w:r>
      <w:r>
        <w:t>ty checks performed during the ETL process.</w:t>
      </w:r>
    </w:p>
    <w:p w:rsidR="002773C3" w:rsidRDefault="002773C3" w:rsidP="002773C3">
      <w:pPr>
        <w:pStyle w:val="NormalWeb"/>
      </w:pPr>
      <w:r>
        <w:rPr>
          <w:noProof/>
        </w:rPr>
        <w:drawing>
          <wp:inline distT="0" distB="0" distL="0" distR="0">
            <wp:extent cx="5486400" cy="3067265"/>
            <wp:effectExtent l="0" t="0" r="0" b="0"/>
            <wp:docPr id="12" name="Picture 12" descr="C:\Users\lenovo1\Downloads\WhatsApp Image 2024-06-07 at 23.04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enovo1\Downloads\WhatsApp Image 2024-06-07 at 23.04.27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18B" w:rsidRDefault="00994383">
      <w:pPr>
        <w:pStyle w:val="Heading3"/>
        <w:keepNext w:val="0"/>
        <w:keepLines w:val="0"/>
        <w:spacing w:before="281" w:after="281"/>
      </w:pPr>
      <w:r>
        <w:rPr>
          <w:color w:val="auto"/>
        </w:rPr>
        <w:t>Diagram for Data Warehouse</w:t>
      </w:r>
    </w:p>
    <w:p w:rsidR="002773C3" w:rsidRDefault="00994383">
      <w:pPr>
        <w:spacing w:before="240" w:after="240"/>
      </w:pPr>
      <w:r>
        <w:t>A detailed diagram illustrating the data flow and schema design within the data warehouse, providing a visual overview of the ETL process and the relationships between different data en</w:t>
      </w:r>
      <w:r>
        <w:t>tities.</w:t>
      </w:r>
    </w:p>
    <w:p w:rsidR="002773C3" w:rsidRDefault="002773C3" w:rsidP="002773C3">
      <w:pPr>
        <w:pStyle w:val="NormalWeb"/>
      </w:pPr>
      <w:r>
        <w:rPr>
          <w:noProof/>
        </w:rPr>
        <w:drawing>
          <wp:inline distT="0" distB="0" distL="0" distR="0">
            <wp:extent cx="1612129" cy="2800350"/>
            <wp:effectExtent l="0" t="0" r="0" b="0"/>
            <wp:docPr id="13" name="Picture 13" descr="C:\Users\lenovo1\Downloads\WhatsApp Image 2024-06-07 at 23.49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enovo1\Downloads\WhatsApp Image 2024-06-07 at 23.49.23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511" cy="280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3C3" w:rsidRDefault="002773C3">
      <w:pPr>
        <w:spacing w:before="240" w:after="240"/>
      </w:pPr>
    </w:p>
    <w:p w:rsidR="002773C3" w:rsidRDefault="002773C3">
      <w:pPr>
        <w:spacing w:before="240" w:after="240"/>
      </w:pPr>
    </w:p>
    <w:p w:rsidR="00FB318B" w:rsidRDefault="00994383">
      <w:pPr>
        <w:pStyle w:val="Heading3"/>
        <w:keepNext w:val="0"/>
        <w:keepLines w:val="0"/>
        <w:spacing w:before="281" w:after="281"/>
      </w:pPr>
      <w:r>
        <w:rPr>
          <w:color w:val="auto"/>
        </w:rPr>
        <w:t>Video Presentation</w:t>
      </w:r>
    </w:p>
    <w:p w:rsidR="00FB318B" w:rsidRDefault="00994383">
      <w:pPr>
        <w:spacing w:before="240" w:after="240"/>
      </w:pPr>
      <w:r>
        <w:t>A comprehensive video presentation explaining the project, the data warehouse design, the ETL process, and the insights derived from the data analysis.</w:t>
      </w:r>
    </w:p>
    <w:p w:rsidR="00FB318B" w:rsidRDefault="00994383">
      <w:pPr>
        <w:spacing w:before="240" w:after="240"/>
      </w:pPr>
      <w:r>
        <w:t>By integrating all these components, we have developed a robust data warehous</w:t>
      </w:r>
      <w:r>
        <w:t>e solution that facilitates efficient analysis of flight bookings, providing valuable insights to support business decisions.</w:t>
      </w:r>
    </w:p>
    <w:p w:rsidR="002773C3" w:rsidRDefault="002773C3">
      <w:pPr>
        <w:spacing w:before="240" w:after="240"/>
      </w:pPr>
    </w:p>
    <w:p w:rsidR="002773C3" w:rsidRDefault="002773C3">
      <w:pPr>
        <w:spacing w:before="240" w:after="240"/>
      </w:pPr>
      <w:hyperlink r:id="rId22" w:history="1">
        <w:r w:rsidRPr="00FD0D76">
          <w:rPr>
            <w:rStyle w:val="Hyperlink"/>
          </w:rPr>
          <w:t>https://www.loom.com/share/4d056c0d38604e3b81946fc612f0c7cd?sid=f37663b1-270a-4987-b3b6-2bef157adb23</w:t>
        </w:r>
      </w:hyperlink>
    </w:p>
    <w:p w:rsidR="002773C3" w:rsidRDefault="002773C3">
      <w:pPr>
        <w:spacing w:before="240" w:after="240"/>
      </w:pPr>
      <w:bookmarkStart w:id="0" w:name="_GoBack"/>
      <w:bookmarkEnd w:id="0"/>
    </w:p>
    <w:sectPr w:rsidR="002773C3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 w:tplc="BAE457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041B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7A62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3C79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72C2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C69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9ADB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DC40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DCDA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hybridMultilevel"/>
    <w:tmpl w:val="00000005"/>
    <w:lvl w:ilvl="0" w:tplc="B3C654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32F5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EA48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9A54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4292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D02F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1458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8C21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B485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hybridMultilevel"/>
    <w:tmpl w:val="00000007"/>
    <w:lvl w:ilvl="0" w:tplc="ECC252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93C99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CC2F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A250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6238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F017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5C59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50B4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901F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hybridMultilevel"/>
    <w:tmpl w:val="00000009"/>
    <w:lvl w:ilvl="0" w:tplc="3D429C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2EC0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4C30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0065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D616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1657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860D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5434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324C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hybridMultilevel"/>
    <w:tmpl w:val="0000000B"/>
    <w:lvl w:ilvl="0" w:tplc="85D248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949A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9E3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CEF1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C01B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20F6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1CF2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B061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406B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D"/>
    <w:multiLevelType w:val="hybridMultilevel"/>
    <w:tmpl w:val="0000000D"/>
    <w:lvl w:ilvl="0" w:tplc="689C8F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7C5C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6E62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1AC4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4828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4CA3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023C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A05C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FE7B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0F"/>
    <w:multiLevelType w:val="hybridMultilevel"/>
    <w:tmpl w:val="0000000F"/>
    <w:lvl w:ilvl="0" w:tplc="184224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CE2C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B6DB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80A4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EEF3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5AE2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4079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50F9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B037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hybridMultilevel"/>
    <w:tmpl w:val="00000011"/>
    <w:lvl w:ilvl="0" w:tplc="7AAA3B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423B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B8B6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E6C4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CCA9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8EE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2077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54CA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0C34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 w:tplc="5E72A2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36AE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D6BE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9AAA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DEE8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885A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E25B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A855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2E37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18B"/>
    <w:rsid w:val="002773C3"/>
    <w:rsid w:val="004A41E0"/>
    <w:rsid w:val="00994383"/>
    <w:rsid w:val="00CE6258"/>
    <w:rsid w:val="00DC794E"/>
    <w:rsid w:val="00FB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1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A41E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773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1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A41E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773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MuhammadGhulamAbbas/SemesterProjectDatawarehousing/blob/main/Pipeline%20Python%20Script%20(Conversion%20Functions)%20(PYT)/ddl_sql2.py" TargetMode="External"/><Relationship Id="rId18" Type="http://schemas.openxmlformats.org/officeDocument/2006/relationships/image" Target="media/image5.jpeg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2.png"/><Relationship Id="rId12" Type="http://schemas.openxmlformats.org/officeDocument/2006/relationships/hyperlink" Target="https://github.com/MuhammadGhulamAbbas/SemesterProjectDatawarehousing/blob/main/Pipeline%20Python%20Script%20(Conversion%20Functions)%20(PYT)/Facts_and_Dimensions.py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github.com/MuhammadGhulamAbbas/Semester-ProjectDatawarehousing/blob/main/Pipeline%20Python%20Script%20(Conversion%20Functions)%20(PYT)/main_dags.py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uhammadGhulamAbbas/SemesterProjectDatawarehousing/blob/main/Pipeline%20Python%20Script%20(Conversion%20Functions)%20(PYT)/export_data_to_bigquery.p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uhammadGhulamAbbas/SemesterProjectDatawarehousing/blob/main/Pipeline%20Python%20Script%20(Generation%20of%20Fact%20Table%20Snapshot)/Pipeline%20Python%20Script%20(Generation%20of%20Fact%20Table%20Snapshot).p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MuhammadGhulamAbbas/SemesterProjectDatawarehousing/blob/main/Pipeline%20Python%20Script%20(Conversion%20Functions)%20(PYT)/create_bigquery_table.py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s://github.com/MuhammadGhulamAbbas/SemesterProjectDatawarehousing/blob/main/Pipeline%20Python%20Script%20(Conversion%20Functions)%20(PYT)/ddl_sql2.py" TargetMode="External"/><Relationship Id="rId14" Type="http://schemas.openxmlformats.org/officeDocument/2006/relationships/hyperlink" Target="https://github.com/MuhammadGhulamAbbas/SemesterProjectDatawarehousing/blob/main/Pipeline%20Python%20Script%20(Dimensional%20Query%20Functions)/Pipeline%20Python%20Script%20(Dimensional%20Query%20Functions).py" TargetMode="External"/><Relationship Id="rId22" Type="http://schemas.openxmlformats.org/officeDocument/2006/relationships/hyperlink" Target="https://www.loom.com/share/4d056c0d38604e3b81946fc612f0c7cd?sid=f37663b1-270a-4987-b3b6-2bef157adb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lenovo1</cp:lastModifiedBy>
  <cp:revision>2</cp:revision>
  <cp:lastPrinted>2024-06-08T21:17:00Z</cp:lastPrinted>
  <dcterms:created xsi:type="dcterms:W3CDTF">2024-06-08T21:17:00Z</dcterms:created>
  <dcterms:modified xsi:type="dcterms:W3CDTF">2024-06-08T21:17:00Z</dcterms:modified>
</cp:coreProperties>
</file>