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80" w:before="0"/>
        <w:jc w:val="center"/>
      </w:pPr>
      <w:r>
        <w:rPr>
          <w:rFonts w:ascii="Arial" w:cs="Arial" w:eastAsia="Arial" w:hAnsi="Arial"/>
          <w:b/>
          <w:bCs/>
          <w:caps/>
          <w:color w:val="2563EB"/>
          <w:sz w:val="20"/>
          <w:szCs w:val="20"/>
        </w:rPr>
        <w:t xml:space="preserve">ARTIFICIAL INTELLIGENCE</w:t>
      </w:r>
    </w:p>
    <w:p>
      <w:pPr>
        <w:spacing w:after="480" w:before="0"/>
        <w:jc w:val="center"/>
      </w:pPr>
      <w:r>
        <w:rPr>
          <w:rFonts w:ascii="Arial" w:cs="Arial" w:eastAsia="Arial" w:hAnsi="Arial"/>
          <w:caps/>
          <w:color w:val="475569"/>
          <w:sz w:val="20"/>
          <w:szCs w:val="20"/>
        </w:rPr>
        <w:t xml:space="preserve">INTERNSHIP PROJECT DOCUMENTATION</w:t>
      </w:r>
    </w:p>
    <w:p>
      <w:pPr>
        <w:spacing w:after="160" w:before="0"/>
        <w:jc w:val="center"/>
      </w:pPr>
      <w:r>
        <w:rPr>
          <w:rFonts w:ascii="Arial" w:cs="Arial" w:eastAsia="Arial" w:hAnsi="Arial"/>
          <w:b/>
          <w:bCs/>
          <w:color w:val="1B2A4A"/>
          <w:sz w:val="56"/>
          <w:szCs w:val="56"/>
        </w:rPr>
        <w:t xml:space="preserve">AI Internship Tasks</w:t>
      </w:r>
    </w:p>
    <w:p>
      <w:pPr>
        <w:spacing w:after="560" w:before="0"/>
        <w:jc w:val="center"/>
      </w:pPr>
      <w:r>
        <w:rPr>
          <w:rFonts w:ascii="Arial" w:cs="Arial" w:eastAsia="Arial" w:hAnsi="Arial"/>
          <w:color w:val="475569"/>
          <w:sz w:val="28"/>
          <w:szCs w:val="28"/>
        </w:rPr>
        <w:t xml:space="preserve">Technical Documentation &amp; Implementation Guide</w:t>
      </w:r>
    </w:p>
    <w:p>
      <w:pPr>
        <w:pBdr>
          <w:bottom w:val="single" w:color="2563EB" w:sz="6" w:space="1"/>
        </w:pBdr>
        <w:spacing w:after="320" w:before="0"/>
        <w:jc w:val="center"/>
      </w:pPr>
      <w:r>
        <w:t xml:space="preserve"/>
      </w:r>
    </w:p>
    <w:p>
      <w:pPr>
        <w:spacing w:after="320" w:before="0"/>
      </w:pPr>
      <w:r>
        <w:t xml:space="preserve"/>
      </w:r>
    </w:p>
    <w:p>
      <w:pPr>
        <w:spacing w:after="120" w:before="0"/>
        <w:jc w:val="center"/>
      </w:pPr>
      <w:r>
        <w:rPr>
          <w:rFonts w:ascii="Arial" w:cs="Arial" w:eastAsia="Arial" w:hAnsi="Arial"/>
          <w:color w:val="1B2A4A"/>
          <w:sz w:val="24"/>
          <w:szCs w:val="24"/>
        </w:rPr>
        <w:t xml:space="preserve">Task 1  —  Language Translation Tool</w:t>
      </w:r>
    </w:p>
    <w:p>
      <w:pPr>
        <w:spacing w:after="120" w:before="0"/>
        <w:jc w:val="center"/>
      </w:pPr>
      <w:r>
        <w:rPr>
          <w:rFonts w:ascii="Arial" w:cs="Arial" w:eastAsia="Arial" w:hAnsi="Arial"/>
          <w:color w:val="1B2A4A"/>
          <w:sz w:val="24"/>
          <w:szCs w:val="24"/>
        </w:rPr>
        <w:t xml:space="preserve">Task 2  —  Chatbot for FAQs</w:t>
      </w:r>
    </w:p>
    <w:p>
      <w:pPr>
        <w:spacing w:after="120" w:before="0"/>
        <w:jc w:val="center"/>
      </w:pPr>
      <w:r>
        <w:rPr>
          <w:rFonts w:ascii="Arial" w:cs="Arial" w:eastAsia="Arial" w:hAnsi="Arial"/>
          <w:color w:val="1B2A4A"/>
          <w:sz w:val="24"/>
          <w:szCs w:val="24"/>
        </w:rPr>
        <w:t xml:space="preserve">Task 3  —  Music Generation with AI</w:t>
      </w:r>
    </w:p>
    <w:p>
      <w:pPr>
        <w:spacing w:after="480" w:before="0"/>
        <w:jc w:val="center"/>
      </w:pPr>
      <w:r>
        <w:rPr>
          <w:rFonts w:ascii="Arial" w:cs="Arial" w:eastAsia="Arial" w:hAnsi="Arial"/>
          <w:color w:val="1B2A4A"/>
          <w:sz w:val="24"/>
          <w:szCs w:val="24"/>
        </w:rPr>
        <w:t xml:space="preserve">Task 4  —  Object Detection and Tracking</w:t>
      </w:r>
    </w:p>
    <w:p>
      <w:pPr>
        <w:pBdr>
          <w:bottom w:val="single" w:color="CBD5E1" w:sz="2" w:space="1"/>
        </w:pBdr>
        <w:spacing w:after="320" w:before="0"/>
        <w:jc w:val="center"/>
      </w:pPr>
      <w:r>
        <w:t xml:space="preserve"/>
      </w:r>
    </w:p>
    <w:p>
      <w:pPr>
        <w:spacing w:after="320" w:before="0"/>
      </w:pPr>
      <w:r>
        <w:t xml:space="preserve"/>
      </w:r>
    </w:p>
    <w:p>
      <w:pPr>
        <w:spacing w:after="80" w:before="0"/>
        <w:jc w:val="center"/>
      </w:pPr>
      <w:r>
        <w:rPr>
          <w:rFonts w:ascii="Arial" w:cs="Arial" w:eastAsia="Arial" w:hAnsi="Arial"/>
          <w:color w:val="475569"/>
          <w:sz w:val="22"/>
          <w:szCs w:val="22"/>
        </w:rPr>
        <w:t xml:space="preserve">CodeAlpha AI Internship Program</w:t>
      </w:r>
    </w:p>
    <w:p>
      <w:pPr>
        <w:spacing w:after="80" w:before="0"/>
        <w:jc w:val="center"/>
      </w:pPr>
      <w:r>
        <w:rPr>
          <w:rFonts w:ascii="Arial" w:cs="Arial" w:eastAsia="Arial" w:hAnsi="Arial"/>
          <w:color w:val="2563EB"/>
          <w:sz w:val="22"/>
          <w:szCs w:val="22"/>
        </w:rPr>
        <w:t xml:space="preserve">www.codealpha.tech</w:t>
      </w:r>
    </w:p>
    <w:p>
      <w:pPr>
        <w:spacing w:after="0" w:before="0"/>
        <w:jc w:val="center"/>
      </w:pPr>
      <w:r>
        <w:rPr>
          <w:rFonts w:ascii="Arial" w:cs="Arial" w:eastAsia="Arial" w:hAnsi="Arial"/>
          <w:color w:val="475569"/>
          <w:sz w:val="22"/>
          <w:szCs w:val="22"/>
        </w:rPr>
        <w:t xml:space="preserve">2025</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563EB" w:sz="8" w:space="6"/>
        </w:pBdr>
        <w:spacing w:after="160" w:before="360"/>
      </w:pPr>
      <w:r>
        <w:rPr>
          <w:rFonts w:ascii="Arial" w:cs="Arial" w:eastAsia="Arial" w:hAnsi="Arial"/>
          <w:b/>
          <w:bCs/>
          <w:color w:val="1B2A4A"/>
          <w:sz w:val="32"/>
          <w:szCs w:val="32"/>
        </w:rPr>
        <w:t xml:space="preserve">Table of Contents</w:t>
      </w:r>
    </w:p>
    <w:p>
      <w:pPr>
        <w:spacing w:after="120" w:before="0"/>
      </w:pPr>
      <w:r>
        <w:rPr>
          <w:rFonts w:ascii="Arial" w:cs="Arial" w:eastAsia="Arial" w:hAnsi="Arial"/>
          <w:color w:val="0F172A"/>
          <w:sz w:val="22"/>
          <w:szCs w:val="22"/>
        </w:rPr>
        <w:t xml:space="preserve">1.  Project Overview ......................................................................................................  3</w:t>
      </w:r>
    </w:p>
    <w:p>
      <w:pPr>
        <w:spacing w:after="120" w:before="0"/>
      </w:pPr>
      <w:r>
        <w:rPr>
          <w:rFonts w:ascii="Arial" w:cs="Arial" w:eastAsia="Arial" w:hAnsi="Arial"/>
          <w:color w:val="0F172A"/>
          <w:sz w:val="22"/>
          <w:szCs w:val="22"/>
        </w:rPr>
        <w:t xml:space="preserve">2.  Task 1: Language Translation Tool ...............................................................  4</w:t>
      </w:r>
    </w:p>
    <w:p>
      <w:pPr>
        <w:spacing w:after="120" w:before="0"/>
      </w:pPr>
      <w:r>
        <w:rPr>
          <w:rFonts w:ascii="Arial" w:cs="Arial" w:eastAsia="Arial" w:hAnsi="Arial"/>
          <w:color w:val="0F172A"/>
          <w:sz w:val="22"/>
          <w:szCs w:val="22"/>
        </w:rPr>
        <w:t xml:space="preserve">     2.1  Objective  |  2.2  Architecture  |  2.3  Technologies  |  2.4  Implementation</w:t>
      </w:r>
    </w:p>
    <w:p>
      <w:pPr>
        <w:spacing w:after="120" w:before="0"/>
      </w:pPr>
      <w:r>
        <w:rPr>
          <w:rFonts w:ascii="Arial" w:cs="Arial" w:eastAsia="Arial" w:hAnsi="Arial"/>
          <w:color w:val="0F172A"/>
          <w:sz w:val="22"/>
          <w:szCs w:val="22"/>
        </w:rPr>
        <w:t xml:space="preserve">     2.5  Key Features  |  2.6  Workflow  |  2.7  Challenges &amp; Solutions</w:t>
      </w:r>
    </w:p>
    <w:p>
      <w:pPr>
        <w:spacing w:after="120" w:before="0"/>
      </w:pPr>
      <w:r>
        <w:rPr>
          <w:rFonts w:ascii="Arial" w:cs="Arial" w:eastAsia="Arial" w:hAnsi="Arial"/>
          <w:color w:val="0F172A"/>
          <w:sz w:val="22"/>
          <w:szCs w:val="22"/>
        </w:rPr>
        <w:t xml:space="preserve">3.  Task 2: Chatbot for FAQs ..................................................................................  7</w:t>
      </w:r>
    </w:p>
    <w:p>
      <w:pPr>
        <w:spacing w:after="120" w:before="0"/>
      </w:pPr>
      <w:r>
        <w:rPr>
          <w:rFonts w:ascii="Arial" w:cs="Arial" w:eastAsia="Arial" w:hAnsi="Arial"/>
          <w:color w:val="0F172A"/>
          <w:sz w:val="22"/>
          <w:szCs w:val="22"/>
        </w:rPr>
        <w:t xml:space="preserve">     3.1  Objective  |  3.2  Architecture  |  3.3  Technologies  |  3.4  Implementation</w:t>
      </w:r>
    </w:p>
    <w:p>
      <w:pPr>
        <w:spacing w:after="120" w:before="0"/>
      </w:pPr>
      <w:r>
        <w:rPr>
          <w:rFonts w:ascii="Arial" w:cs="Arial" w:eastAsia="Arial" w:hAnsi="Arial"/>
          <w:color w:val="0F172A"/>
          <w:sz w:val="22"/>
          <w:szCs w:val="22"/>
        </w:rPr>
        <w:t xml:space="preserve">     3.5  NLP Pipeline  |  3.6  Workflow  |  3.7  Challenges &amp; Solutions</w:t>
      </w:r>
    </w:p>
    <w:p>
      <w:pPr>
        <w:spacing w:after="120" w:before="0"/>
      </w:pPr>
      <w:r>
        <w:rPr>
          <w:rFonts w:ascii="Arial" w:cs="Arial" w:eastAsia="Arial" w:hAnsi="Arial"/>
          <w:color w:val="0F172A"/>
          <w:sz w:val="22"/>
          <w:szCs w:val="22"/>
        </w:rPr>
        <w:t xml:space="preserve">4.  Task 3: Music Generation with AI ................................................................  10</w:t>
      </w:r>
    </w:p>
    <w:p>
      <w:pPr>
        <w:spacing w:after="120" w:before="0"/>
      </w:pPr>
      <w:r>
        <w:rPr>
          <w:rFonts w:ascii="Arial" w:cs="Arial" w:eastAsia="Arial" w:hAnsi="Arial"/>
          <w:color w:val="0F172A"/>
          <w:sz w:val="22"/>
          <w:szCs w:val="22"/>
        </w:rPr>
        <w:t xml:space="preserve">     4.1  Objective  |  4.2  Architecture  |  4.3  Technologies  |  4.4  Implementation</w:t>
      </w:r>
    </w:p>
    <w:p>
      <w:pPr>
        <w:spacing w:after="120" w:before="0"/>
      </w:pPr>
      <w:r>
        <w:rPr>
          <w:rFonts w:ascii="Arial" w:cs="Arial" w:eastAsia="Arial" w:hAnsi="Arial"/>
          <w:color w:val="0F172A"/>
          <w:sz w:val="22"/>
          <w:szCs w:val="22"/>
        </w:rPr>
        <w:t xml:space="preserve">     4.5  Model Design  |  4.6  Workflow  |  4.7  Challenges &amp; Solutions</w:t>
      </w:r>
    </w:p>
    <w:p>
      <w:pPr>
        <w:spacing w:after="120" w:before="0"/>
      </w:pPr>
      <w:r>
        <w:rPr>
          <w:rFonts w:ascii="Arial" w:cs="Arial" w:eastAsia="Arial" w:hAnsi="Arial"/>
          <w:color w:val="0F172A"/>
          <w:sz w:val="22"/>
          <w:szCs w:val="22"/>
        </w:rPr>
        <w:t xml:space="preserve">5.  Task 4: Object Detection and Tracking ....................................................  13</w:t>
      </w:r>
    </w:p>
    <w:p>
      <w:pPr>
        <w:spacing w:after="120" w:before="0"/>
      </w:pPr>
      <w:r>
        <w:rPr>
          <w:rFonts w:ascii="Arial" w:cs="Arial" w:eastAsia="Arial" w:hAnsi="Arial"/>
          <w:color w:val="0F172A"/>
          <w:sz w:val="22"/>
          <w:szCs w:val="22"/>
        </w:rPr>
        <w:t xml:space="preserve">     5.1  Objective  |  5.2  Architecture  |  5.3  Technologies  |  5.4  Implementation</w:t>
      </w:r>
    </w:p>
    <w:p>
      <w:pPr>
        <w:spacing w:after="120" w:before="0"/>
      </w:pPr>
      <w:r>
        <w:rPr>
          <w:rFonts w:ascii="Arial" w:cs="Arial" w:eastAsia="Arial" w:hAnsi="Arial"/>
          <w:color w:val="0F172A"/>
          <w:sz w:val="22"/>
          <w:szCs w:val="22"/>
        </w:rPr>
        <w:t xml:space="preserve">     5.5  Detection Pipeline  |  5.6  Workflow  |  5.7  Challenges &amp; Solutions</w:t>
      </w:r>
    </w:p>
    <w:p>
      <w:pPr>
        <w:spacing w:after="120" w:before="0"/>
      </w:pPr>
      <w:r>
        <w:rPr>
          <w:rFonts w:ascii="Arial" w:cs="Arial" w:eastAsia="Arial" w:hAnsi="Arial"/>
          <w:color w:val="0F172A"/>
          <w:sz w:val="22"/>
          <w:szCs w:val="22"/>
        </w:rPr>
        <w:t xml:space="preserve">6.  Conclusion ..............................................................................................................  16</w:t>
      </w:r>
    </w:p>
    <w:p>
      <w:r>
        <w:br w:type="page"/>
      </w:r>
    </w:p>
    <w:p>
      <w:pPr>
        <w:pStyle w:val="Heading1"/>
        <w:pBdr>
          <w:bottom w:val="single" w:color="2563EB" w:sz="8" w:space="6"/>
        </w:pBdr>
        <w:spacing w:after="160" w:before="360"/>
      </w:pPr>
      <w:r>
        <w:rPr>
          <w:rFonts w:ascii="Arial" w:cs="Arial" w:eastAsia="Arial" w:hAnsi="Arial"/>
          <w:b/>
          <w:bCs/>
          <w:color w:val="1B2A4A"/>
          <w:sz w:val="32"/>
          <w:szCs w:val="32"/>
        </w:rPr>
        <w:t xml:space="preserve">1. Project Overview</w:t>
      </w:r>
    </w:p>
    <w:p>
      <w:pPr>
        <w:spacing w:after="120" w:before="0"/>
      </w:pPr>
      <w:r>
        <w:rPr>
          <w:rFonts w:ascii="Arial" w:cs="Arial" w:eastAsia="Arial" w:hAnsi="Arial"/>
          <w:color w:val="0F172A"/>
          <w:sz w:val="22"/>
          <w:szCs w:val="22"/>
        </w:rPr>
        <w:t xml:space="preserve">This document provides a comprehensive technical account of four Artificial Intelligence projects completed as part of the CodeAlpha AI Internship Programme. Each task addresses a distinct domain of applied AI, spanning natural language processing, conversational systems, generative deep learning, and computer vision. Together, they demonstrate a broad practical command of modern AI tools, libraries, and architectural patterns.</w:t>
      </w:r>
    </w:p>
    <w:p>
      <w:pPr>
        <w:spacing w:after="80" w:before="0"/>
      </w:pPr>
      <w:r>
        <w:t xml:space="preserve"/>
      </w:r>
    </w:p>
    <w:p>
      <w:pPr>
        <w:spacing w:after="120" w:before="0"/>
      </w:pPr>
      <w:r>
        <w:rPr>
          <w:rFonts w:ascii="Arial" w:cs="Arial" w:eastAsia="Arial" w:hAnsi="Arial"/>
          <w:color w:val="0F172A"/>
          <w:sz w:val="22"/>
          <w:szCs w:val="22"/>
        </w:rPr>
        <w:t xml:space="preserve">The following table summarises each task at a glance: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800"/>
        <w:gridCol w:w="3460"/>
      </w:tblGrid>
      <w:tr>
        <w:tc>
          <w:tcPr>
            <w:tcW w:type="dxa" w:w="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t>
            </w:r>
          </w:p>
        </w:tc>
        <w:tc>
          <w:tcPr>
            <w:tcW w:type="dxa" w:w="2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Task</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Domain</w:t>
            </w:r>
          </w:p>
        </w:tc>
        <w:tc>
          <w:tcPr>
            <w:tcW w:type="dxa" w:w="34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Core Technology</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1</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Language Translation Tool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Natural Language Processing</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MyMemory Translation API, Web Speech API</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2</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Chatbot for FAQs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Conversational AI / NLP</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TF-IDF Cosine Similarity, Claude AI API</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3</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Music Generation with AI</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Generative Deep Learning</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LSTM / RNN, Web Audio API, MIDI synthesis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4</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Object Detection &amp; Tracking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Computer Vision</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TensorFlow.js, COCO-SSD, SORT Algorithm</w:t>
            </w:r>
          </w:p>
        </w:tc>
      </w:tr>
    </w:tbl>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200"/>
              <w:left w:type="dxa" w:w="280"/>
              <w:bottom w:type="dxa" w:w="200"/>
              <w:right w:type="dxa" w:w="280"/>
            </w:tcMar>
          </w:tcPr>
          <w:p>
            <w:pPr>
              <w:spacing w:after="0" w:before="0"/>
            </w:pPr>
            <w:r>
              <w:rPr>
                <w:rFonts w:ascii="Arial" w:cs="Arial" w:eastAsia="Arial" w:hAnsi="Arial"/>
                <w:b/>
                <w:bCs/>
                <w:color w:val="FFFFFF"/>
                <w:sz w:val="28"/>
                <w:szCs w:val="28"/>
              </w:rPr>
              <w:t xml:space="preserve">TASK 1  </w:t>
            </w:r>
            <w:r>
              <w:rPr>
                <w:rFonts w:ascii="Arial" w:cs="Arial" w:eastAsia="Arial" w:hAnsi="Arial"/>
                <w:b/>
                <w:bCs/>
                <w:color w:val="FFFFFF"/>
                <w:sz w:val="28"/>
                <w:szCs w:val="28"/>
              </w:rPr>
              <w:t xml:space="preserve">Language Translation Tool</w:t>
            </w:r>
          </w:p>
        </w:tc>
      </w:tr>
    </w:tbl>
    <w:p>
      <w:pPr>
        <w:spacing w:after="80" w:before="0"/>
      </w:pPr>
      <w:r>
        <w:t xml:space="preserve"/>
      </w:r>
    </w:p>
    <w:p>
      <w:pPr>
        <w:pStyle w:val="Heading2"/>
        <w:spacing w:after="120" w:before="280"/>
      </w:pPr>
      <w:r>
        <w:rPr>
          <w:rFonts w:ascii="Arial" w:cs="Arial" w:eastAsia="Arial" w:hAnsi="Arial"/>
          <w:b/>
          <w:bCs/>
          <w:color w:val="2563EB"/>
          <w:sz w:val="26"/>
          <w:szCs w:val="26"/>
        </w:rPr>
        <w:t xml:space="preserve">2.1  Objective</w:t>
      </w:r>
    </w:p>
    <w:p>
      <w:pPr>
        <w:spacing w:after="120" w:before="0"/>
      </w:pPr>
      <w:r>
        <w:rPr>
          <w:rFonts w:ascii="Arial" w:cs="Arial" w:eastAsia="Arial" w:hAnsi="Arial"/>
          <w:color w:val="0F172A"/>
          <w:sz w:val="22"/>
          <w:szCs w:val="22"/>
        </w:rPr>
        <w:t xml:space="preserve">The goal of this task is to build a fully functional, browser-based language translation application that allows users to enter text in one language and receive a translated output in a chosen target language. The system integrates a live translation API, exposes an accessible user interface, and optionally supports text-to-speech playback for enhanced usability.</w:t>
      </w:r>
    </w:p>
    <w:p>
      <w:pPr>
        <w:spacing w:after="80" w:before="0"/>
      </w:pPr>
      <w:r>
        <w:t xml:space="preserve"/>
      </w:r>
    </w:p>
    <w:p>
      <w:pPr>
        <w:pStyle w:val="Heading2"/>
        <w:spacing w:after="120" w:before="280"/>
      </w:pPr>
      <w:r>
        <w:rPr>
          <w:rFonts w:ascii="Arial" w:cs="Arial" w:eastAsia="Arial" w:hAnsi="Arial"/>
          <w:b/>
          <w:bCs/>
          <w:color w:val="2563EB"/>
          <w:sz w:val="26"/>
          <w:szCs w:val="26"/>
        </w:rPr>
        <w:t xml:space="preserve">2.2  System Architecture</w:t>
      </w:r>
    </w:p>
    <w:p>
      <w:pPr>
        <w:spacing w:after="120" w:before="0"/>
      </w:pPr>
      <w:r>
        <w:rPr>
          <w:rFonts w:ascii="Arial" w:cs="Arial" w:eastAsia="Arial" w:hAnsi="Arial"/>
          <w:color w:val="0F172A"/>
          <w:sz w:val="22"/>
          <w:szCs w:val="22"/>
        </w:rPr>
        <w:t xml:space="preserve">The application follows a client-server architecture in which all orchestration logic resides in the browser (client-side JavaScript), while translation computation is delegated to a remote REST API. No back-end server is required; the browser communicates directly with the translation endpoint via the Fetch API.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after="0" w:before="0"/>
            </w:pPr>
            <w:r>
              <w:rPr>
                <w:rFonts w:ascii="Arial" w:cs="Arial" w:eastAsia="Arial" w:hAnsi="Arial"/>
                <w:b/>
                <w:bCs/>
                <w:color w:val="2563EB"/>
                <w:sz w:val="20"/>
                <w:szCs w:val="20"/>
              </w:rPr>
              <w:t xml:space="preserve">Architecture:  </w:t>
            </w:r>
            <w:r>
              <w:rPr>
                <w:rFonts w:ascii="Arial" w:cs="Arial" w:eastAsia="Arial" w:hAnsi="Arial"/>
                <w:color w:val="0F172A"/>
                <w:sz w:val="20"/>
                <w:szCs w:val="20"/>
              </w:rPr>
              <w:t xml:space="preserve">Front-end (HTML/CSS/JS)  →  Fetch API  →  MyMemory REST API  →  Translated JSON Response  →  UI Render</w:t>
            </w:r>
          </w:p>
        </w:tc>
      </w:tr>
    </w:tbl>
    <w:p>
      <w:pPr>
        <w:spacing w:after="120" w:before="0"/>
      </w:pPr>
      <w:r>
        <w:t xml:space="preserve"/>
      </w:r>
    </w:p>
    <w:p>
      <w:pPr>
        <w:pStyle w:val="Heading2"/>
        <w:spacing w:after="120" w:before="280"/>
      </w:pPr>
      <w:r>
        <w:rPr>
          <w:rFonts w:ascii="Arial" w:cs="Arial" w:eastAsia="Arial" w:hAnsi="Arial"/>
          <w:b/>
          <w:bCs/>
          <w:color w:val="2563EB"/>
          <w:sz w:val="26"/>
          <w:szCs w:val="26"/>
        </w:rPr>
        <w:t xml:space="preserve">2.3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HTML5 / CSS3</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Semantic markup and responsive layout using CSS Grid and custom properties (CSS variables).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Vanilla JavaScript (ES6+)</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All application logic, API calls, event handling, and DOM manipulation.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MyMemory Translation API</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Free, public REST API that supports 50+ language pairs. Endpoint: api.mymemory.translated.net.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Web Speech API</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Native browser API used for text-to-speech (TTS) playback of source and translated text.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Clipboard API</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Browser-native API enabling one-click copy of translated output to the clipboard.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Google Fonts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Syne and DM Mono typefaces loaded via CDN for professional typographic presentation.</w:t>
            </w:r>
          </w:p>
        </w:tc>
      </w:tr>
    </w:tbl>
    <w:p>
      <w:pPr>
        <w:spacing w:after="160" w:before="0"/>
      </w:pPr>
      <w:r>
        <w:t xml:space="preserve"/>
      </w:r>
    </w:p>
    <w:p>
      <w:pPr>
        <w:pStyle w:val="Heading2"/>
        <w:spacing w:after="120" w:before="280"/>
      </w:pPr>
      <w:r>
        <w:rPr>
          <w:rFonts w:ascii="Arial" w:cs="Arial" w:eastAsia="Arial" w:hAnsi="Arial"/>
          <w:b/>
          <w:bCs/>
          <w:color w:val="2563EB"/>
          <w:sz w:val="26"/>
          <w:szCs w:val="26"/>
        </w:rPr>
        <w:t xml:space="preserve">2.4  Implementation Details</w:t>
      </w:r>
    </w:p>
    <w:p>
      <w:pPr>
        <w:pStyle w:val="Heading3"/>
        <w:spacing w:after="80" w:before="200"/>
      </w:pPr>
      <w:r>
        <w:rPr>
          <w:rFonts w:ascii="Arial" w:cs="Arial" w:eastAsia="Arial" w:hAnsi="Arial"/>
          <w:b/>
          <w:bCs/>
          <w:color w:val="475569"/>
          <w:sz w:val="22"/>
          <w:szCs w:val="22"/>
        </w:rPr>
        <w:t xml:space="preserve">2.4.1  User Interface</w:t>
      </w:r>
    </w:p>
    <w:p>
      <w:pPr>
        <w:spacing w:after="120" w:before="0"/>
      </w:pPr>
      <w:r>
        <w:rPr>
          <w:rFonts w:ascii="Arial" w:cs="Arial" w:eastAsia="Arial" w:hAnsi="Arial"/>
          <w:color w:val="0F172A"/>
          <w:sz w:val="22"/>
          <w:szCs w:val="22"/>
        </w:rPr>
        <w:t xml:space="preserve">The UI is divided into three logical zones. At the top sits a language selection bar containing two dropdown menus (source and target language) and a swap button that exchanges the two languages with a smooth rotation animation. Below the language bar, a two-panel grid houses the source text area (editable) and the translated text area (read-only). A real-time character counter is overlaid on the source panel. A bottom action row provides the Translate, Copy, and Speak buttons.</w:t>
      </w:r>
    </w:p>
    <w:p>
      <w:pPr>
        <w:spacing w:after="80" w:before="0"/>
      </w:pPr>
      <w:r>
        <w:t xml:space="preserve"/>
      </w:r>
    </w:p>
    <w:p>
      <w:pPr>
        <w:pStyle w:val="Heading3"/>
        <w:spacing w:after="80" w:before="200"/>
      </w:pPr>
      <w:r>
        <w:rPr>
          <w:rFonts w:ascii="Arial" w:cs="Arial" w:eastAsia="Arial" w:hAnsi="Arial"/>
          <w:b/>
          <w:bCs/>
          <w:color w:val="475569"/>
          <w:sz w:val="22"/>
          <w:szCs w:val="22"/>
        </w:rPr>
        <w:t xml:space="preserve">2.4.2  API Integration</w:t>
      </w:r>
    </w:p>
    <w:p>
      <w:pPr>
        <w:spacing w:after="120" w:before="0"/>
      </w:pPr>
      <w:r>
        <w:rPr>
          <w:rFonts w:ascii="Arial" w:cs="Arial" w:eastAsia="Arial" w:hAnsi="Arial"/>
          <w:color w:val="0F172A"/>
          <w:sz w:val="22"/>
          <w:szCs w:val="22"/>
        </w:rPr>
        <w:t xml:space="preserve">On clicking Translate, the application constructs a URL of the form: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tcPr>
          <w:p>
            <w:pPr>
              <w:spacing w:after="0" w:before="0"/>
            </w:pPr>
            <w:r>
              <w:rPr>
                <w:rFonts w:ascii="Arial" w:cs="Arial" w:eastAsia="Arial" w:hAnsi="Arial"/>
                <w:b/>
                <w:bCs/>
                <w:color w:val="1B2A4A"/>
                <w:sz w:val="20"/>
                <w:szCs w:val="20"/>
              </w:rPr>
              <w:t xml:space="preserve">Endpoint:  </w:t>
            </w:r>
            <w:r>
              <w:rPr>
                <w:rFonts w:ascii="Arial" w:cs="Arial" w:eastAsia="Arial" w:hAnsi="Arial"/>
                <w:color w:val="0F172A"/>
                <w:sz w:val="20"/>
                <w:szCs w:val="20"/>
              </w:rPr>
              <w:t xml:space="preserve">https://api.mymemory.translated.net/get?q={encodedText}&amp;langpair={sourceLang}|{targetLang}</w:t>
            </w:r>
          </w:p>
        </w:tc>
      </w:tr>
    </w:tbl>
    <w:p>
      <w:pPr>
        <w:spacing w:after="100" w:before="0"/>
      </w:pPr>
      <w:r>
        <w:t xml:space="preserve"/>
      </w:r>
    </w:p>
    <w:p>
      <w:pPr>
        <w:spacing w:after="120" w:before="0"/>
      </w:pPr>
      <w:r>
        <w:rPr>
          <w:rFonts w:ascii="Arial" w:cs="Arial" w:eastAsia="Arial" w:hAnsi="Arial"/>
          <w:color w:val="0F172A"/>
          <w:sz w:val="22"/>
          <w:szCs w:val="22"/>
        </w:rPr>
        <w:t xml:space="preserve">The encoded user text and the selected language pair (e.g., en|fr) are injected into the query string. The Fetch API performs an asynchronous GET request. On a successful 200 response, the JSON field responseData.translatedText is extracted and displayed. Non-200 responses or network failures trigger a user-visible error banner.</w:t>
      </w:r>
    </w:p>
    <w:p>
      <w:pPr>
        <w:spacing w:after="80" w:before="0"/>
      </w:pPr>
      <w:r>
        <w:t xml:space="preserve"/>
      </w:r>
    </w:p>
    <w:p>
      <w:pPr>
        <w:pStyle w:val="Heading3"/>
        <w:spacing w:after="80" w:before="200"/>
      </w:pPr>
      <w:r>
        <w:rPr>
          <w:rFonts w:ascii="Arial" w:cs="Arial" w:eastAsia="Arial" w:hAnsi="Arial"/>
          <w:b/>
          <w:bCs/>
          <w:color w:val="475569"/>
          <w:sz w:val="22"/>
          <w:szCs w:val="22"/>
        </w:rPr>
        <w:t xml:space="preserve">2.4.3  Text-to-Speech (TTS)</w:t>
      </w:r>
    </w:p>
    <w:p>
      <w:pPr>
        <w:spacing w:after="120" w:before="0"/>
      </w:pPr>
      <w:r>
        <w:rPr>
          <w:rFonts w:ascii="Arial" w:cs="Arial" w:eastAsia="Arial" w:hAnsi="Arial"/>
          <w:color w:val="0F172A"/>
          <w:sz w:val="22"/>
          <w:szCs w:val="22"/>
        </w:rPr>
        <w:t xml:space="preserve">The Web Speech API's SpeechSynthesisUtterance is instantiated with the translated text. The BCP-47 language code derived from the target language selection is passed as the lang property to ensure correct pronunciation by the browser's native speech engine. A speaking indicator animates while synthesis is active.</w:t>
      </w:r>
    </w:p>
    <w:p>
      <w:pPr>
        <w:spacing w:after="80" w:before="0"/>
      </w:pPr>
      <w:r>
        <w:t xml:space="preserve"/>
      </w:r>
    </w:p>
    <w:p>
      <w:pPr>
        <w:pStyle w:val="Heading3"/>
        <w:spacing w:after="80" w:before="200"/>
      </w:pPr>
      <w:r>
        <w:rPr>
          <w:rFonts w:ascii="Arial" w:cs="Arial" w:eastAsia="Arial" w:hAnsi="Arial"/>
          <w:b/>
          <w:bCs/>
          <w:color w:val="475569"/>
          <w:sz w:val="22"/>
          <w:szCs w:val="22"/>
        </w:rPr>
        <w:t xml:space="preserve">2.4.4  Copy Functionality</w:t>
      </w:r>
    </w:p>
    <w:p>
      <w:pPr>
        <w:spacing w:after="120" w:before="0"/>
      </w:pPr>
      <w:r>
        <w:rPr>
          <w:rFonts w:ascii="Arial" w:cs="Arial" w:eastAsia="Arial" w:hAnsi="Arial"/>
          <w:color w:val="0F172A"/>
          <w:sz w:val="22"/>
          <w:szCs w:val="22"/>
        </w:rPr>
        <w:t xml:space="preserve">The navigator.clipboard.writeText() method is invoked with the translated text string. On success, the Copy button icon transitions to a checkmark for two seconds before reverting, providing clear visual confirmation.</w:t>
      </w:r>
    </w:p>
    <w:p>
      <w:pPr>
        <w:spacing w:after="80" w:before="0"/>
      </w:pPr>
      <w:r>
        <w:t xml:space="preserve"/>
      </w:r>
    </w:p>
    <w:p>
      <w:pPr>
        <w:pStyle w:val="Heading2"/>
        <w:spacing w:after="120" w:before="280"/>
      </w:pPr>
      <w:r>
        <w:rPr>
          <w:rFonts w:ascii="Arial" w:cs="Arial" w:eastAsia="Arial" w:hAnsi="Arial"/>
          <w:b/>
          <w:bCs/>
          <w:color w:val="2563EB"/>
          <w:sz w:val="26"/>
          <w:szCs w:val="26"/>
        </w:rPr>
        <w:t xml:space="preserve">2.5  Key Features</w:t>
      </w:r>
    </w:p>
    <w:p>
      <w:pPr>
        <w:pStyle w:val="ListParagraph"/>
        <w:numPr>
          <w:ilvl w:val="0"/>
          <w:numId w:val="2"/>
        </w:numPr>
        <w:spacing w:after="80" w:before="0"/>
      </w:pPr>
      <w:r>
        <w:rPr>
          <w:rFonts w:ascii="Arial" w:cs="Arial" w:eastAsia="Arial" w:hAnsi="Arial"/>
          <w:color w:val="0F172A"/>
          <w:sz w:val="22"/>
          <w:szCs w:val="22"/>
        </w:rPr>
        <w:t xml:space="preserve">Support for over 50 language pairs including Arabic, Chinese (Simplified/Traditional), French, German, Hindi, Japanese, Korean, Portuguese, Russian, Spanish, and Urdu.</w:t>
      </w:r>
    </w:p>
    <w:p>
      <w:pPr>
        <w:pStyle w:val="ListParagraph"/>
        <w:numPr>
          <w:ilvl w:val="0"/>
          <w:numId w:val="2"/>
        </w:numPr>
        <w:spacing w:after="80" w:before="0"/>
      </w:pPr>
      <w:r>
        <w:rPr>
          <w:rFonts w:ascii="Arial" w:cs="Arial" w:eastAsia="Arial" w:hAnsi="Arial"/>
          <w:color w:val="0F172A"/>
          <w:sz w:val="22"/>
          <w:szCs w:val="22"/>
        </w:rPr>
        <w:t xml:space="preserve">Real-time character counter with a 500-character limit enforced on the source input.</w:t>
      </w:r>
    </w:p>
    <w:p>
      <w:pPr>
        <w:pStyle w:val="ListParagraph"/>
        <w:numPr>
          <w:ilvl w:val="0"/>
          <w:numId w:val="2"/>
        </w:numPr>
        <w:spacing w:after="80" w:before="0"/>
      </w:pPr>
      <w:r>
        <w:rPr>
          <w:rFonts w:ascii="Arial" w:cs="Arial" w:eastAsia="Arial" w:hAnsi="Arial"/>
          <w:color w:val="0F172A"/>
          <w:sz w:val="22"/>
          <w:szCs w:val="22"/>
        </w:rPr>
        <w:t xml:space="preserve">One-click language swap that mirrors the source and target dropdowns and clears both panels.</w:t>
      </w:r>
    </w:p>
    <w:p>
      <w:pPr>
        <w:pStyle w:val="ListParagraph"/>
        <w:numPr>
          <w:ilvl w:val="0"/>
          <w:numId w:val="2"/>
        </w:numPr>
        <w:spacing w:after="80" w:before="0"/>
      </w:pPr>
      <w:r>
        <w:rPr>
          <w:rFonts w:ascii="Arial" w:cs="Arial" w:eastAsia="Arial" w:hAnsi="Arial"/>
          <w:color w:val="0F172A"/>
          <w:sz w:val="22"/>
          <w:szCs w:val="22"/>
        </w:rPr>
        <w:t xml:space="preserve">Text-to-speech playback with correct per-language pronunciation using BCP-47 locale codes.</w:t>
      </w:r>
    </w:p>
    <w:p>
      <w:pPr>
        <w:pStyle w:val="ListParagraph"/>
        <w:numPr>
          <w:ilvl w:val="0"/>
          <w:numId w:val="2"/>
        </w:numPr>
        <w:spacing w:after="80" w:before="0"/>
      </w:pPr>
      <w:r>
        <w:rPr>
          <w:rFonts w:ascii="Arial" w:cs="Arial" w:eastAsia="Arial" w:hAnsi="Arial"/>
          <w:color w:val="0F172A"/>
          <w:sz w:val="22"/>
          <w:szCs w:val="22"/>
        </w:rPr>
        <w:t xml:space="preserve">One-click clipboard copy with animated confirmation feedback.</w:t>
      </w:r>
    </w:p>
    <w:p>
      <w:pPr>
        <w:pStyle w:val="ListParagraph"/>
        <w:numPr>
          <w:ilvl w:val="0"/>
          <w:numId w:val="2"/>
        </w:numPr>
        <w:spacing w:after="80" w:before="0"/>
      </w:pPr>
      <w:r>
        <w:rPr>
          <w:rFonts w:ascii="Arial" w:cs="Arial" w:eastAsia="Arial" w:hAnsi="Arial"/>
          <w:color w:val="0F172A"/>
          <w:sz w:val="22"/>
          <w:szCs w:val="22"/>
        </w:rPr>
        <w:t xml:space="preserve">Fully responsive layout — adapts from desktop two-column grid to mobile single-column stack.</w:t>
      </w:r>
    </w:p>
    <w:p>
      <w:pPr>
        <w:pStyle w:val="ListParagraph"/>
        <w:numPr>
          <w:ilvl w:val="0"/>
          <w:numId w:val="2"/>
        </w:numPr>
        <w:spacing w:after="80" w:before="0"/>
      </w:pPr>
      <w:r>
        <w:rPr>
          <w:rFonts w:ascii="Arial" w:cs="Arial" w:eastAsia="Arial" w:hAnsi="Arial"/>
          <w:color w:val="0F172A"/>
          <w:sz w:val="22"/>
          <w:szCs w:val="22"/>
        </w:rPr>
        <w:t xml:space="preserve">Dark-mode aesthetic with animated radial gradient background and micro-animations on interactive elements.</w:t>
      </w:r>
    </w:p>
    <w:p>
      <w:pPr>
        <w:spacing w:after="80" w:before="0"/>
      </w:pPr>
      <w:r>
        <w:t xml:space="preserve"/>
      </w:r>
    </w:p>
    <w:p>
      <w:pPr>
        <w:pStyle w:val="Heading2"/>
        <w:spacing w:after="120" w:before="280"/>
      </w:pPr>
      <w:r>
        <w:rPr>
          <w:rFonts w:ascii="Arial" w:cs="Arial" w:eastAsia="Arial" w:hAnsi="Arial"/>
          <w:b/>
          <w:bCs/>
          <w:color w:val="2563EB"/>
          <w:sz w:val="26"/>
          <w:szCs w:val="26"/>
        </w:rPr>
        <w:t xml:space="preserve">2.6  Step-by-Step Workflow</w:t>
      </w:r>
    </w:p>
    <w:p>
      <w:pPr>
        <w:pStyle w:val="ListParagraph"/>
        <w:numPr>
          <w:ilvl w:val="0"/>
          <w:numId w:val="3"/>
        </w:numPr>
        <w:spacing w:after="80" w:before="0"/>
      </w:pPr>
      <w:r>
        <w:rPr>
          <w:rFonts w:ascii="Arial" w:cs="Arial" w:eastAsia="Arial" w:hAnsi="Arial"/>
          <w:color w:val="0F172A"/>
          <w:sz w:val="22"/>
          <w:szCs w:val="22"/>
        </w:rPr>
        <w:t xml:space="preserve">User types or pastes source text into the left text area.</w:t>
      </w:r>
    </w:p>
    <w:p>
      <w:pPr>
        <w:pStyle w:val="ListParagraph"/>
        <w:numPr>
          <w:ilvl w:val="0"/>
          <w:numId w:val="3"/>
        </w:numPr>
        <w:spacing w:after="80" w:before="0"/>
      </w:pPr>
      <w:r>
        <w:rPr>
          <w:rFonts w:ascii="Arial" w:cs="Arial" w:eastAsia="Arial" w:hAnsi="Arial"/>
          <w:color w:val="0F172A"/>
          <w:sz w:val="22"/>
          <w:szCs w:val="22"/>
        </w:rPr>
        <w:t xml:space="preserve">User selects the source language from the first dropdown (or leaves it as Auto-Detect).</w:t>
      </w:r>
    </w:p>
    <w:p>
      <w:pPr>
        <w:pStyle w:val="ListParagraph"/>
        <w:numPr>
          <w:ilvl w:val="0"/>
          <w:numId w:val="3"/>
        </w:numPr>
        <w:spacing w:after="80" w:before="0"/>
      </w:pPr>
      <w:r>
        <w:rPr>
          <w:rFonts w:ascii="Arial" w:cs="Arial" w:eastAsia="Arial" w:hAnsi="Arial"/>
          <w:color w:val="0F172A"/>
          <w:sz w:val="22"/>
          <w:szCs w:val="22"/>
        </w:rPr>
        <w:t xml:space="preserve">User selects the desired target language from the second dropdown.</w:t>
      </w:r>
    </w:p>
    <w:p>
      <w:pPr>
        <w:pStyle w:val="ListParagraph"/>
        <w:numPr>
          <w:ilvl w:val="0"/>
          <w:numId w:val="3"/>
        </w:numPr>
        <w:spacing w:after="80" w:before="0"/>
      </w:pPr>
      <w:r>
        <w:rPr>
          <w:rFonts w:ascii="Arial" w:cs="Arial" w:eastAsia="Arial" w:hAnsi="Arial"/>
          <w:color w:val="0F172A"/>
          <w:sz w:val="22"/>
          <w:szCs w:val="22"/>
        </w:rPr>
        <w:t xml:space="preserve">User clicks the Translate button, triggering an asynchronous Fetch call to the MyMemory API.</w:t>
      </w:r>
    </w:p>
    <w:p>
      <w:pPr>
        <w:pStyle w:val="ListParagraph"/>
        <w:numPr>
          <w:ilvl w:val="0"/>
          <w:numId w:val="3"/>
        </w:numPr>
        <w:spacing w:after="80" w:before="0"/>
      </w:pPr>
      <w:r>
        <w:rPr>
          <w:rFonts w:ascii="Arial" w:cs="Arial" w:eastAsia="Arial" w:hAnsi="Arial"/>
          <w:color w:val="0F172A"/>
          <w:sz w:val="22"/>
          <w:szCs w:val="22"/>
        </w:rPr>
        <w:t xml:space="preserve">A loading spinner replaces the button text while the network request is in flight.</w:t>
      </w:r>
    </w:p>
    <w:p>
      <w:pPr>
        <w:pStyle w:val="ListParagraph"/>
        <w:numPr>
          <w:ilvl w:val="0"/>
          <w:numId w:val="3"/>
        </w:numPr>
        <w:spacing w:after="80" w:before="0"/>
      </w:pPr>
      <w:r>
        <w:rPr>
          <w:rFonts w:ascii="Arial" w:cs="Arial" w:eastAsia="Arial" w:hAnsi="Arial"/>
          <w:color w:val="0F172A"/>
          <w:sz w:val="22"/>
          <w:szCs w:val="22"/>
        </w:rPr>
        <w:t xml:space="preserve">On receiving the API response, the translated text is rendered in the right panel with a fade-in animation.</w:t>
      </w:r>
    </w:p>
    <w:p>
      <w:pPr>
        <w:pStyle w:val="ListParagraph"/>
        <w:numPr>
          <w:ilvl w:val="0"/>
          <w:numId w:val="3"/>
        </w:numPr>
        <w:spacing w:after="80" w:before="0"/>
      </w:pPr>
      <w:r>
        <w:rPr>
          <w:rFonts w:ascii="Arial" w:cs="Arial" w:eastAsia="Arial" w:hAnsi="Arial"/>
          <w:color w:val="0F172A"/>
          <w:sz w:val="22"/>
          <w:szCs w:val="22"/>
        </w:rPr>
        <w:t xml:space="preserve">User may optionally click Speak to hear the translation or Copy to copy it to the clipboard.</w:t>
      </w:r>
    </w:p>
    <w:p>
      <w:pPr>
        <w:spacing w:after="80" w:before="0"/>
      </w:pPr>
      <w:r>
        <w:t xml:space="preserve"/>
      </w:r>
    </w:p>
    <w:p>
      <w:pPr>
        <w:pStyle w:val="Heading2"/>
        <w:spacing w:after="120" w:before="280"/>
      </w:pPr>
      <w:r>
        <w:rPr>
          <w:rFonts w:ascii="Arial" w:cs="Arial" w:eastAsia="Arial" w:hAnsi="Arial"/>
          <w:b/>
          <w:bCs/>
          <w:color w:val="2563EB"/>
          <w:sz w:val="26"/>
          <w:szCs w:val="26"/>
        </w:rPr>
        <w:t xml:space="preserve">2.7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CORS / Rate Limiting</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MyMemory's free tier enforces request quotas. Handled by caching repeated identical queries in sessionStorage and displaying a human-readable quota-exceeded message.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Language Code Mapping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Browser TTS requires BCP-47 codes (e.g., zh-CN) while MyMemory uses ISO 639-1 codes (e.g., zh). A lookup map translates between the two at runtime.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Auto-Detect Reliability</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The API's auto-detect feature is inconsistent for short inputs. A minimum character threshold of 3 characters is enforced before allowing a translate request.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Responsive Layout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Two-column grid collapses correctly on viewports below 640px using a CSS media query that switches grid-template-columns to a single column.</w:t>
            </w:r>
          </w:p>
        </w:tc>
      </w:tr>
    </w:tbl>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200"/>
              <w:left w:type="dxa" w:w="280"/>
              <w:bottom w:type="dxa" w:w="200"/>
              <w:right w:type="dxa" w:w="280"/>
            </w:tcMar>
          </w:tcPr>
          <w:p>
            <w:pPr>
              <w:spacing w:after="0" w:before="0"/>
            </w:pPr>
            <w:r>
              <w:rPr>
                <w:rFonts w:ascii="Arial" w:cs="Arial" w:eastAsia="Arial" w:hAnsi="Arial"/>
                <w:b/>
                <w:bCs/>
                <w:color w:val="FFFFFF"/>
                <w:sz w:val="28"/>
                <w:szCs w:val="28"/>
              </w:rPr>
              <w:t xml:space="preserve">TASK 2  </w:t>
            </w:r>
            <w:r>
              <w:rPr>
                <w:rFonts w:ascii="Arial" w:cs="Arial" w:eastAsia="Arial" w:hAnsi="Arial"/>
                <w:b/>
                <w:bCs/>
                <w:color w:val="FFFFFF"/>
                <w:sz w:val="28"/>
                <w:szCs w:val="28"/>
              </w:rPr>
              <w:t xml:space="preserve">Chatbot for FAQs</w:t>
            </w:r>
          </w:p>
        </w:tc>
      </w:tr>
    </w:tbl>
    <w:p>
      <w:pPr>
        <w:spacing w:after="80" w:before="0"/>
      </w:pPr>
      <w:r>
        <w:t xml:space="preserve"/>
      </w:r>
    </w:p>
    <w:p>
      <w:pPr>
        <w:pStyle w:val="Heading2"/>
        <w:spacing w:after="120" w:before="280"/>
      </w:pPr>
      <w:r>
        <w:rPr>
          <w:rFonts w:ascii="Arial" w:cs="Arial" w:eastAsia="Arial" w:hAnsi="Arial"/>
          <w:b/>
          <w:bCs/>
          <w:color w:val="0F766E"/>
          <w:sz w:val="26"/>
          <w:szCs w:val="26"/>
        </w:rPr>
        <w:t xml:space="preserve">3.1  Objective</w:t>
      </w:r>
    </w:p>
    <w:p>
      <w:pPr>
        <w:spacing w:after="120" w:before="0"/>
      </w:pPr>
      <w:r>
        <w:rPr>
          <w:rFonts w:ascii="Arial" w:cs="Arial" w:eastAsia="Arial" w:hAnsi="Arial"/>
          <w:color w:val="0F172A"/>
          <w:sz w:val="22"/>
          <w:szCs w:val="22"/>
        </w:rPr>
        <w:t xml:space="preserve">The objective of this task is to create an intelligent FAQ chatbot that matches a user's natural-language question to the most semantically relevant pre-defined FAQ entry and returns the corresponding answer. The system simulates NLP preprocessing (tokenisation, stop-word removal, stemming) and employs a TF-IDF cosine similarity algorithm in the browser to rank candidate answers. An optional Claude AI API integration handles questions that fall below the similarity confidence threshold.</w:t>
      </w:r>
    </w:p>
    <w:p>
      <w:pPr>
        <w:spacing w:after="80" w:before="0"/>
      </w:pPr>
      <w:r>
        <w:t xml:space="preserve"/>
      </w:r>
    </w:p>
    <w:p>
      <w:pPr>
        <w:pStyle w:val="Heading2"/>
        <w:spacing w:after="120" w:before="280"/>
      </w:pPr>
      <w:r>
        <w:rPr>
          <w:rFonts w:ascii="Arial" w:cs="Arial" w:eastAsia="Arial" w:hAnsi="Arial"/>
          <w:b/>
          <w:bCs/>
          <w:color w:val="0F766E"/>
          <w:sz w:val="26"/>
          <w:szCs w:val="26"/>
        </w:rPr>
        <w:t xml:space="preserve">3.2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160"/>
              <w:left w:type="dxa" w:w="200"/>
              <w:bottom w:type="dxa" w:w="160"/>
              <w:right w:type="dxa" w:w="200"/>
            </w:tcMar>
          </w:tcPr>
          <w:p>
            <w:pPr>
              <w:spacing w:after="0" w:before="0"/>
            </w:pPr>
            <w:r>
              <w:rPr>
                <w:rFonts w:ascii="Arial" w:cs="Arial" w:eastAsia="Arial" w:hAnsi="Arial"/>
                <w:b/>
                <w:bCs/>
                <w:color w:val="0F766E"/>
                <w:sz w:val="20"/>
                <w:szCs w:val="20"/>
              </w:rPr>
              <w:t xml:space="preserve">Architecture:  </w:t>
            </w:r>
            <w:r>
              <w:rPr>
                <w:rFonts w:ascii="Arial" w:cs="Arial" w:eastAsia="Arial" w:hAnsi="Arial"/>
                <w:color w:val="0F172A"/>
                <w:sz w:val="20"/>
                <w:szCs w:val="20"/>
              </w:rPr>
              <w:t xml:space="preserve">User Input  →  NLP Preprocessing  →  TF-IDF Vectorisation  →  Cosine Similarity Ranking  →  Top-Match Answer  →  Chat UI</w:t>
            </w:r>
          </w:p>
        </w:tc>
      </w:tr>
    </w:tbl>
    <w:p>
      <w:pPr>
        <w:spacing w:after="120" w:before="0"/>
      </w:pPr>
      <w:r>
        <w:t xml:space="preserve"/>
      </w:r>
    </w:p>
    <w:p>
      <w:pPr>
        <w:pStyle w:val="Heading2"/>
        <w:spacing w:after="120" w:before="280"/>
      </w:pPr>
      <w:r>
        <w:rPr>
          <w:rFonts w:ascii="Arial" w:cs="Arial" w:eastAsia="Arial" w:hAnsi="Arial"/>
          <w:b/>
          <w:bCs/>
          <w:color w:val="2563EB"/>
          <w:sz w:val="26"/>
          <w:szCs w:val="26"/>
        </w:rPr>
        <w:t xml:space="preserve">3.3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HTML5 / CSS3 / JS (ES6+)</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Single-file application with embedded styles and scripts. No build step or framework required.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TF-IDF Algorithm (custom)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Term Frequency-Inverse Document Frequency vectorisation implemented from scratch in pure JavaScript to score lexical similarity.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Cosine Similarity</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Vector dot-product similarity metric used to rank FAQ candidates against the preprocessed user query.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Claude AI API (Anthropic)</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Falls back to claude-sonnet-4 via the /v1/messages endpoint for open-ended questions not covered by the FAQ corpus.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Web Speech API</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Optional voice input using SpeechRecognition to allow hands-free question submission.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Google Fonts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Plus Jakarta Sans and JetBrains Mono for clean, modern chat-UI typography.</w:t>
            </w:r>
          </w:p>
        </w:tc>
      </w:tr>
    </w:tbl>
    <w:p>
      <w:pPr>
        <w:spacing w:after="160" w:before="0"/>
      </w:pPr>
      <w:r>
        <w:t xml:space="preserve"/>
      </w:r>
    </w:p>
    <w:p>
      <w:pPr>
        <w:pStyle w:val="Heading2"/>
        <w:spacing w:after="120" w:before="280"/>
      </w:pPr>
      <w:r>
        <w:rPr>
          <w:rFonts w:ascii="Arial" w:cs="Arial" w:eastAsia="Arial" w:hAnsi="Arial"/>
          <w:b/>
          <w:bCs/>
          <w:color w:val="2563EB"/>
          <w:sz w:val="26"/>
          <w:szCs w:val="26"/>
        </w:rPr>
        <w:t xml:space="preserve">3.4  FAQ Knowledge Base</w:t>
      </w:r>
    </w:p>
    <w:p>
      <w:pPr>
        <w:spacing w:after="120" w:before="0"/>
      </w:pPr>
      <w:r>
        <w:rPr>
          <w:rFonts w:ascii="Arial" w:cs="Arial" w:eastAsia="Arial" w:hAnsi="Arial"/>
          <w:color w:val="0F172A"/>
          <w:sz w:val="22"/>
          <w:szCs w:val="22"/>
        </w:rPr>
        <w:t xml:space="preserve">The FAQ corpus is stored as a JavaScript array of objects, each with a question (string), answer (string), category (string), and tags (array). The knowledge base used in this implementation covers a technology product domain and contains entries grouped into the following categories:</w:t>
      </w:r>
    </w:p>
    <w:p>
      <w:pPr>
        <w:spacing w:after="60" w:before="0"/>
      </w:pPr>
      <w:r>
        <w:t xml:space="preserve"/>
      </w:r>
    </w:p>
    <w:p>
      <w:pPr>
        <w:pStyle w:val="ListParagraph"/>
        <w:numPr>
          <w:ilvl w:val="0"/>
          <w:numId w:val="2"/>
        </w:numPr>
        <w:spacing w:after="80" w:before="0"/>
      </w:pPr>
      <w:r>
        <w:rPr>
          <w:rFonts w:ascii="Arial" w:cs="Arial" w:eastAsia="Arial" w:hAnsi="Arial"/>
          <w:color w:val="0F172A"/>
          <w:sz w:val="22"/>
          <w:szCs w:val="22"/>
        </w:rPr>
        <w:t xml:space="preserve">Getting Started — account creation, first steps, platform overview.</w:t>
      </w:r>
    </w:p>
    <w:p>
      <w:pPr>
        <w:pStyle w:val="ListParagraph"/>
        <w:numPr>
          <w:ilvl w:val="0"/>
          <w:numId w:val="2"/>
        </w:numPr>
        <w:spacing w:after="80" w:before="0"/>
      </w:pPr>
      <w:r>
        <w:rPr>
          <w:rFonts w:ascii="Arial" w:cs="Arial" w:eastAsia="Arial" w:hAnsi="Arial"/>
          <w:color w:val="0F172A"/>
          <w:sz w:val="22"/>
          <w:szCs w:val="22"/>
        </w:rPr>
        <w:t xml:space="preserve">Account &amp; Billing — subscription tiers, payment methods, invoices, cancellation.</w:t>
      </w:r>
    </w:p>
    <w:p>
      <w:pPr>
        <w:pStyle w:val="ListParagraph"/>
        <w:numPr>
          <w:ilvl w:val="0"/>
          <w:numId w:val="2"/>
        </w:numPr>
        <w:spacing w:after="80" w:before="0"/>
      </w:pPr>
      <w:r>
        <w:rPr>
          <w:rFonts w:ascii="Arial" w:cs="Arial" w:eastAsia="Arial" w:hAnsi="Arial"/>
          <w:color w:val="0F172A"/>
          <w:sz w:val="22"/>
          <w:szCs w:val="22"/>
        </w:rPr>
        <w:t xml:space="preserve">Features &amp; Usage — core product functionality, limits, integrations.</w:t>
      </w:r>
    </w:p>
    <w:p>
      <w:pPr>
        <w:pStyle w:val="ListParagraph"/>
        <w:numPr>
          <w:ilvl w:val="0"/>
          <w:numId w:val="2"/>
        </w:numPr>
        <w:spacing w:after="80" w:before="0"/>
      </w:pPr>
      <w:r>
        <w:rPr>
          <w:rFonts w:ascii="Arial" w:cs="Arial" w:eastAsia="Arial" w:hAnsi="Arial"/>
          <w:color w:val="0F172A"/>
          <w:sz w:val="22"/>
          <w:szCs w:val="22"/>
        </w:rPr>
        <w:t xml:space="preserve">Technical Support — error troubleshooting, browser compatibility, performance.</w:t>
      </w:r>
    </w:p>
    <w:p>
      <w:pPr>
        <w:pStyle w:val="ListParagraph"/>
        <w:numPr>
          <w:ilvl w:val="0"/>
          <w:numId w:val="2"/>
        </w:numPr>
        <w:spacing w:after="80" w:before="0"/>
      </w:pPr>
      <w:r>
        <w:rPr>
          <w:rFonts w:ascii="Arial" w:cs="Arial" w:eastAsia="Arial" w:hAnsi="Arial"/>
          <w:color w:val="0F172A"/>
          <w:sz w:val="22"/>
          <w:szCs w:val="22"/>
        </w:rPr>
        <w:t xml:space="preserve">Privacy &amp; Security — data handling, GDPR, two-factor authentication.</w:t>
      </w:r>
    </w:p>
    <w:p>
      <w:pPr>
        <w:spacing w:after="80" w:before="0"/>
      </w:pPr>
      <w:r>
        <w:t xml:space="preserve"/>
      </w:r>
    </w:p>
    <w:p>
      <w:pPr>
        <w:pStyle w:val="Heading2"/>
        <w:spacing w:after="120" w:before="280"/>
      </w:pPr>
      <w:r>
        <w:rPr>
          <w:rFonts w:ascii="Arial" w:cs="Arial" w:eastAsia="Arial" w:hAnsi="Arial"/>
          <w:b/>
          <w:bCs/>
          <w:color w:val="2563EB"/>
          <w:sz w:val="26"/>
          <w:szCs w:val="26"/>
        </w:rPr>
        <w:t xml:space="preserve">3.5  NLP Pipeline</w:t>
      </w:r>
    </w:p>
    <w:p>
      <w:pPr>
        <w:pStyle w:val="Heading3"/>
        <w:spacing w:after="80" w:before="200"/>
      </w:pPr>
      <w:r>
        <w:rPr>
          <w:rFonts w:ascii="Arial" w:cs="Arial" w:eastAsia="Arial" w:hAnsi="Arial"/>
          <w:b/>
          <w:bCs/>
          <w:color w:val="475569"/>
          <w:sz w:val="22"/>
          <w:szCs w:val="22"/>
        </w:rPr>
        <w:t xml:space="preserve">3.5.1  Text Preprocessing</w:t>
      </w:r>
    </w:p>
    <w:p>
      <w:pPr>
        <w:spacing w:after="120" w:before="0"/>
      </w:pPr>
      <w:r>
        <w:rPr>
          <w:rFonts w:ascii="Arial" w:cs="Arial" w:eastAsia="Arial" w:hAnsi="Arial"/>
          <w:color w:val="0F172A"/>
          <w:sz w:val="22"/>
          <w:szCs w:val="22"/>
        </w:rPr>
        <w:t xml:space="preserve">Both the user query and every FAQ question are passed through an identical preprocessing pipeline before vectorisation:</w:t>
      </w:r>
    </w:p>
    <w:p>
      <w:pPr>
        <w:pStyle w:val="ListParagraph"/>
        <w:numPr>
          <w:ilvl w:val="0"/>
          <w:numId w:val="3"/>
        </w:numPr>
        <w:spacing w:after="80" w:before="0"/>
      </w:pPr>
      <w:r>
        <w:rPr>
          <w:rFonts w:ascii="Arial" w:cs="Arial" w:eastAsia="Arial" w:hAnsi="Arial"/>
          <w:color w:val="0F172A"/>
          <w:sz w:val="22"/>
          <w:szCs w:val="22"/>
        </w:rPr>
        <w:t xml:space="preserve">Lowercasing — convert the entire string to lowercase.</w:t>
      </w:r>
    </w:p>
    <w:p>
      <w:pPr>
        <w:pStyle w:val="ListParagraph"/>
        <w:numPr>
          <w:ilvl w:val="0"/>
          <w:numId w:val="3"/>
        </w:numPr>
        <w:spacing w:after="80" w:before="0"/>
      </w:pPr>
      <w:r>
        <w:rPr>
          <w:rFonts w:ascii="Arial" w:cs="Arial" w:eastAsia="Arial" w:hAnsi="Arial"/>
          <w:color w:val="0F172A"/>
          <w:sz w:val="22"/>
          <w:szCs w:val="22"/>
        </w:rPr>
        <w:t xml:space="preserve">Punctuation Removal — strip all non-alphanumeric characters using a regular expression.</w:t>
      </w:r>
    </w:p>
    <w:p>
      <w:pPr>
        <w:pStyle w:val="ListParagraph"/>
        <w:numPr>
          <w:ilvl w:val="0"/>
          <w:numId w:val="3"/>
        </w:numPr>
        <w:spacing w:after="80" w:before="0"/>
      </w:pPr>
      <w:r>
        <w:rPr>
          <w:rFonts w:ascii="Arial" w:cs="Arial" w:eastAsia="Arial" w:hAnsi="Arial"/>
          <w:color w:val="0F172A"/>
          <w:sz w:val="22"/>
          <w:szCs w:val="22"/>
        </w:rPr>
        <w:t xml:space="preserve">Tokenisation — split the string on whitespace boundaries into an array of tokens.</w:t>
      </w:r>
    </w:p>
    <w:p>
      <w:pPr>
        <w:pStyle w:val="ListParagraph"/>
        <w:numPr>
          <w:ilvl w:val="0"/>
          <w:numId w:val="3"/>
        </w:numPr>
        <w:spacing w:after="80" w:before="0"/>
      </w:pPr>
      <w:r>
        <w:rPr>
          <w:rFonts w:ascii="Arial" w:cs="Arial" w:eastAsia="Arial" w:hAnsi="Arial"/>
          <w:color w:val="0F172A"/>
          <w:sz w:val="22"/>
          <w:szCs w:val="22"/>
        </w:rPr>
        <w:t xml:space="preserve">Stop-Word Filtering — remove common English stop words (a, an, the, is, are, how, what, etc.) from the token list.</w:t>
      </w:r>
    </w:p>
    <w:p>
      <w:pPr>
        <w:pStyle w:val="ListParagraph"/>
        <w:numPr>
          <w:ilvl w:val="0"/>
          <w:numId w:val="3"/>
        </w:numPr>
        <w:spacing w:after="80" w:before="0"/>
      </w:pPr>
      <w:r>
        <w:rPr>
          <w:rFonts w:ascii="Arial" w:cs="Arial" w:eastAsia="Arial" w:hAnsi="Arial"/>
          <w:color w:val="0F172A"/>
          <w:sz w:val="22"/>
          <w:szCs w:val="22"/>
        </w:rPr>
        <w:t xml:space="preserve">Stemming (Porter-lite) — reduce tokens to their approximate root forms (e.g., running → run, pricing → price) using a condensed Porter Stemmer implementation.</w:t>
      </w:r>
    </w:p>
    <w:p>
      <w:pPr>
        <w:spacing w:after="80" w:before="0"/>
      </w:pPr>
      <w:r>
        <w:t xml:space="preserve"/>
      </w:r>
    </w:p>
    <w:p>
      <w:pPr>
        <w:pStyle w:val="Heading3"/>
        <w:spacing w:after="80" w:before="200"/>
      </w:pPr>
      <w:r>
        <w:rPr>
          <w:rFonts w:ascii="Arial" w:cs="Arial" w:eastAsia="Arial" w:hAnsi="Arial"/>
          <w:b/>
          <w:bCs/>
          <w:color w:val="475569"/>
          <w:sz w:val="22"/>
          <w:szCs w:val="22"/>
        </w:rPr>
        <w:t xml:space="preserve">3.5.2  TF-IDF Vectorisation</w:t>
      </w:r>
    </w:p>
    <w:p>
      <w:pPr>
        <w:spacing w:after="120" w:before="0"/>
      </w:pPr>
      <w:r>
        <w:rPr>
          <w:rFonts w:ascii="Arial" w:cs="Arial" w:eastAsia="Arial" w:hAnsi="Arial"/>
          <w:color w:val="0F172A"/>
          <w:sz w:val="22"/>
          <w:szCs w:val="22"/>
        </w:rPr>
        <w:t xml:space="preserve">After preprocessing, a TF-IDF model is built over the entire FAQ corpus. For each term t in document 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tcPr>
          <w:p>
            <w:pPr>
              <w:spacing w:after="0" w:before="0"/>
            </w:pPr>
            <w:r>
              <w:rPr>
                <w:rFonts w:ascii="Arial" w:cs="Arial" w:eastAsia="Arial" w:hAnsi="Arial"/>
                <w:b/>
                <w:bCs/>
                <w:color w:val="1B2A4A"/>
                <w:sz w:val="20"/>
                <w:szCs w:val="20"/>
              </w:rPr>
              <w:t xml:space="preserve">TF(t,d)  </w:t>
            </w:r>
            <w:r>
              <w:rPr>
                <w:rFonts w:ascii="Arial" w:cs="Arial" w:eastAsia="Arial" w:hAnsi="Arial"/>
                <w:color w:val="0F172A"/>
                <w:sz w:val="20"/>
                <w:szCs w:val="20"/>
              </w:rPr>
              <w:t xml:space="preserve">= (count of t in d) / (total terms in 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tcPr>
          <w:p>
            <w:pPr>
              <w:spacing w:after="0" w:before="0"/>
            </w:pPr>
            <w:r>
              <w:rPr>
                <w:rFonts w:ascii="Arial" w:cs="Arial" w:eastAsia="Arial" w:hAnsi="Arial"/>
                <w:b/>
                <w:bCs/>
                <w:color w:val="1B2A4A"/>
                <w:sz w:val="20"/>
                <w:szCs w:val="20"/>
              </w:rPr>
              <w:t xml:space="preserve">IDF(t)  </w:t>
            </w:r>
            <w:r>
              <w:rPr>
                <w:rFonts w:ascii="Arial" w:cs="Arial" w:eastAsia="Arial" w:hAnsi="Arial"/>
                <w:color w:val="0F172A"/>
                <w:sz w:val="20"/>
                <w:szCs w:val="20"/>
              </w:rPr>
              <w:t xml:space="preserve">= log( N / (1 + df(t)) )  where N = total documents, df(t) = documents containing 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tcPr>
          <w:p>
            <w:pPr>
              <w:spacing w:after="0" w:before="0"/>
            </w:pPr>
            <w:r>
              <w:rPr>
                <w:rFonts w:ascii="Arial" w:cs="Arial" w:eastAsia="Arial" w:hAnsi="Arial"/>
                <w:b/>
                <w:bCs/>
                <w:color w:val="1B2A4A"/>
                <w:sz w:val="20"/>
                <w:szCs w:val="20"/>
              </w:rPr>
              <w:t xml:space="preserve">TF-IDF(t,d)  </w:t>
            </w:r>
            <w:r>
              <w:rPr>
                <w:rFonts w:ascii="Arial" w:cs="Arial" w:eastAsia="Arial" w:hAnsi="Arial"/>
                <w:color w:val="0F172A"/>
                <w:sz w:val="20"/>
                <w:szCs w:val="20"/>
              </w:rPr>
              <w:t xml:space="preserve">= TF(t,d)  ×  IDF(t)</w:t>
            </w:r>
          </w:p>
        </w:tc>
      </w:tr>
    </w:tbl>
    <w:p>
      <w:pPr>
        <w:spacing w:after="100" w:before="0"/>
      </w:pPr>
      <w:r>
        <w:t xml:space="preserve"/>
      </w:r>
    </w:p>
    <w:p>
      <w:pPr>
        <w:pStyle w:val="Heading3"/>
        <w:spacing w:after="80" w:before="200"/>
      </w:pPr>
      <w:r>
        <w:rPr>
          <w:rFonts w:ascii="Arial" w:cs="Arial" w:eastAsia="Arial" w:hAnsi="Arial"/>
          <w:b/>
          <w:bCs/>
          <w:color w:val="475569"/>
          <w:sz w:val="22"/>
          <w:szCs w:val="22"/>
        </w:rPr>
        <w:t xml:space="preserve">3.5.3  Cosine Similarity Ranking</w:t>
      </w:r>
    </w:p>
    <w:p>
      <w:pPr>
        <w:spacing w:after="120" w:before="0"/>
      </w:pPr>
      <w:r>
        <w:rPr>
          <w:rFonts w:ascii="Arial" w:cs="Arial" w:eastAsia="Arial" w:hAnsi="Arial"/>
          <w:color w:val="0F172A"/>
          <w:sz w:val="22"/>
          <w:szCs w:val="22"/>
        </w:rPr>
        <w:t xml:space="preserve">The user query is vectorised using the same TF-IDF weights. The cosine similarity between the query vector Q and each FAQ vector Dᵢ is computed as: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tcPr>
          <w:p>
            <w:pPr>
              <w:spacing w:after="0" w:before="0"/>
            </w:pPr>
            <w:r>
              <w:rPr>
                <w:rFonts w:ascii="Arial" w:cs="Arial" w:eastAsia="Arial" w:hAnsi="Arial"/>
                <w:b/>
                <w:bCs/>
                <w:color w:val="1B2A4A"/>
                <w:sz w:val="20"/>
                <w:szCs w:val="20"/>
              </w:rPr>
              <w:t xml:space="preserve">similarity(Q, Dᵢ)  </w:t>
            </w:r>
            <w:r>
              <w:rPr>
                <w:rFonts w:ascii="Arial" w:cs="Arial" w:eastAsia="Arial" w:hAnsi="Arial"/>
                <w:color w:val="0F172A"/>
                <w:sz w:val="20"/>
                <w:szCs w:val="20"/>
              </w:rPr>
              <w:t xml:space="preserve">= (Q · Dᵢ) / (||Q|| × ||Dᵢ||)</w:t>
            </w:r>
          </w:p>
        </w:tc>
      </w:tr>
    </w:tbl>
    <w:p>
      <w:pPr>
        <w:spacing w:after="100" w:before="0"/>
      </w:pPr>
      <w:r>
        <w:t xml:space="preserve"/>
      </w:r>
    </w:p>
    <w:p>
      <w:pPr>
        <w:spacing w:after="120" w:before="0"/>
      </w:pPr>
      <w:r>
        <w:rPr>
          <w:rFonts w:ascii="Arial" w:cs="Arial" w:eastAsia="Arial" w:hAnsi="Arial"/>
          <w:color w:val="0F172A"/>
          <w:sz w:val="22"/>
          <w:szCs w:val="22"/>
        </w:rPr>
        <w:t xml:space="preserve">The FAQ entry with the highest similarity score is selected as the best match. A confidence threshold of 0.15 is applied: scores below this value trigger the Claude AI fallback rather than returning a potentially irrelevant canned answer. The confidence value is displayed to the user as a percentage bar beneath each bot response.</w:t>
      </w:r>
    </w:p>
    <w:p>
      <w:pPr>
        <w:spacing w:after="80" w:before="0"/>
      </w:pPr>
      <w:r>
        <w:t xml:space="preserve"/>
      </w:r>
    </w:p>
    <w:p>
      <w:pPr>
        <w:pStyle w:val="Heading2"/>
        <w:spacing w:after="120" w:before="280"/>
      </w:pPr>
      <w:r>
        <w:rPr>
          <w:rFonts w:ascii="Arial" w:cs="Arial" w:eastAsia="Arial" w:hAnsi="Arial"/>
          <w:b/>
          <w:bCs/>
          <w:color w:val="2563EB"/>
          <w:sz w:val="26"/>
          <w:szCs w:val="26"/>
        </w:rPr>
        <w:t xml:space="preserve">3.6  Step-by-Step Workflow</w:t>
      </w:r>
    </w:p>
    <w:p>
      <w:pPr>
        <w:pStyle w:val="ListParagraph"/>
        <w:numPr>
          <w:ilvl w:val="0"/>
          <w:numId w:val="3"/>
        </w:numPr>
        <w:spacing w:after="80" w:before="0"/>
      </w:pPr>
      <w:r>
        <w:rPr>
          <w:rFonts w:ascii="Arial" w:cs="Arial" w:eastAsia="Arial" w:hAnsi="Arial"/>
          <w:color w:val="0F172A"/>
          <w:sz w:val="22"/>
          <w:szCs w:val="22"/>
        </w:rPr>
        <w:t xml:space="preserve">User types a question into the chat input field (or uses the voice input button).</w:t>
      </w:r>
    </w:p>
    <w:p>
      <w:pPr>
        <w:pStyle w:val="ListParagraph"/>
        <w:numPr>
          <w:ilvl w:val="0"/>
          <w:numId w:val="3"/>
        </w:numPr>
        <w:spacing w:after="80" w:before="0"/>
      </w:pPr>
      <w:r>
        <w:rPr>
          <w:rFonts w:ascii="Arial" w:cs="Arial" w:eastAsia="Arial" w:hAnsi="Arial"/>
          <w:color w:val="0F172A"/>
          <w:sz w:val="22"/>
          <w:szCs w:val="22"/>
        </w:rPr>
        <w:t xml:space="preserve">On submission, the question is displayed as a user chat bubble with timestamp.</w:t>
      </w:r>
    </w:p>
    <w:p>
      <w:pPr>
        <w:pStyle w:val="ListParagraph"/>
        <w:numPr>
          <w:ilvl w:val="0"/>
          <w:numId w:val="3"/>
        </w:numPr>
        <w:spacing w:after="80" w:before="0"/>
      </w:pPr>
      <w:r>
        <w:rPr>
          <w:rFonts w:ascii="Arial" w:cs="Arial" w:eastAsia="Arial" w:hAnsi="Arial"/>
          <w:color w:val="0F172A"/>
          <w:sz w:val="22"/>
          <w:szCs w:val="22"/>
        </w:rPr>
        <w:t xml:space="preserve">A typing indicator (three animated dots) is shown while the bot processes.</w:t>
      </w:r>
    </w:p>
    <w:p>
      <w:pPr>
        <w:pStyle w:val="ListParagraph"/>
        <w:numPr>
          <w:ilvl w:val="0"/>
          <w:numId w:val="3"/>
        </w:numPr>
        <w:spacing w:after="80" w:before="0"/>
      </w:pPr>
      <w:r>
        <w:rPr>
          <w:rFonts w:ascii="Arial" w:cs="Arial" w:eastAsia="Arial" w:hAnsi="Arial"/>
          <w:color w:val="0F172A"/>
          <w:sz w:val="22"/>
          <w:szCs w:val="22"/>
        </w:rPr>
        <w:t xml:space="preserve">The query is passed through the NLP preprocessing pipeline.</w:t>
      </w:r>
    </w:p>
    <w:p>
      <w:pPr>
        <w:pStyle w:val="ListParagraph"/>
        <w:numPr>
          <w:ilvl w:val="0"/>
          <w:numId w:val="3"/>
        </w:numPr>
        <w:spacing w:after="80" w:before="0"/>
      </w:pPr>
      <w:r>
        <w:rPr>
          <w:rFonts w:ascii="Arial" w:cs="Arial" w:eastAsia="Arial" w:hAnsi="Arial"/>
          <w:color w:val="0F172A"/>
          <w:sz w:val="22"/>
          <w:szCs w:val="22"/>
        </w:rPr>
        <w:t xml:space="preserve">TF-IDF cosine similarity is computed against all FAQ entries.</w:t>
      </w:r>
    </w:p>
    <w:p>
      <w:pPr>
        <w:pStyle w:val="ListParagraph"/>
        <w:numPr>
          <w:ilvl w:val="0"/>
          <w:numId w:val="3"/>
        </w:numPr>
        <w:spacing w:after="80" w:before="0"/>
      </w:pPr>
      <w:r>
        <w:rPr>
          <w:rFonts w:ascii="Arial" w:cs="Arial" w:eastAsia="Arial" w:hAnsi="Arial"/>
          <w:color w:val="0F172A"/>
          <w:sz w:val="22"/>
          <w:szCs w:val="22"/>
        </w:rPr>
        <w:t xml:space="preserve">If the top score exceeds 0.15, the matching FAQ answer is returned with a confidence bar.</w:t>
      </w:r>
    </w:p>
    <w:p>
      <w:pPr>
        <w:pStyle w:val="ListParagraph"/>
        <w:numPr>
          <w:ilvl w:val="0"/>
          <w:numId w:val="3"/>
        </w:numPr>
        <w:spacing w:after="80" w:before="0"/>
      </w:pPr>
      <w:r>
        <w:rPr>
          <w:rFonts w:ascii="Arial" w:cs="Arial" w:eastAsia="Arial" w:hAnsi="Arial"/>
          <w:color w:val="0F172A"/>
          <w:sz w:val="22"/>
          <w:szCs w:val="22"/>
        </w:rPr>
        <w:t xml:space="preserve">If no FAQ matches with sufficient confidence, the Claude API is called with the question and a brief system prompt defining the assistant's role.</w:t>
      </w:r>
    </w:p>
    <w:p>
      <w:pPr>
        <w:pStyle w:val="ListParagraph"/>
        <w:numPr>
          <w:ilvl w:val="0"/>
          <w:numId w:val="3"/>
        </w:numPr>
        <w:spacing w:after="80" w:before="0"/>
      </w:pPr>
      <w:r>
        <w:rPr>
          <w:rFonts w:ascii="Arial" w:cs="Arial" w:eastAsia="Arial" w:hAnsi="Arial"/>
          <w:color w:val="0F172A"/>
          <w:sz w:val="22"/>
          <w:szCs w:val="22"/>
        </w:rPr>
        <w:t xml:space="preserve">The response is displayed in a bot chat bubble. Suggested follow-up questions are appended as clickable chips.</w:t>
      </w:r>
    </w:p>
    <w:p>
      <w:pPr>
        <w:spacing w:after="80" w:before="0"/>
      </w:pPr>
      <w:r>
        <w:t xml:space="preserve"/>
      </w:r>
    </w:p>
    <w:p>
      <w:pPr>
        <w:pStyle w:val="Heading2"/>
        <w:spacing w:after="120" w:before="280"/>
      </w:pPr>
      <w:r>
        <w:rPr>
          <w:rFonts w:ascii="Arial" w:cs="Arial" w:eastAsia="Arial" w:hAnsi="Arial"/>
          <w:b/>
          <w:bCs/>
          <w:color w:val="2563EB"/>
          <w:sz w:val="26"/>
          <w:szCs w:val="26"/>
        </w:rPr>
        <w:t xml:space="preserve">3.7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Synonym Mismatch</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TF-IDF is lexical and cannot handle synonyms (e.g., 'cost' vs 'price'). Mitigated by expanding the FAQ tag arrays and including synonymous phrasing in the question field.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Short Queries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Single-word queries produce sparse vectors. A minimum query length of 2 tokens is enforced; very short inputs prompt the user to elaborate.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API Latency</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Claude API calls can take 1-3 seconds. A smooth typing animation masks the latency and prevents perceived unresponsiveness.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CORS in the Browser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The Anthropic API does not permit direct browser calls without a proxy in production. In this implementation a direct call is used for demonstration; a Node.js proxy is recommended for deployment.</w:t>
            </w:r>
          </w:p>
        </w:tc>
      </w:tr>
    </w:tbl>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200"/>
              <w:left w:type="dxa" w:w="280"/>
              <w:bottom w:type="dxa" w:w="200"/>
              <w:right w:type="dxa" w:w="280"/>
            </w:tcMar>
          </w:tcPr>
          <w:p>
            <w:pPr>
              <w:spacing w:after="0" w:before="0"/>
            </w:pPr>
            <w:r>
              <w:rPr>
                <w:rFonts w:ascii="Arial" w:cs="Arial" w:eastAsia="Arial" w:hAnsi="Arial"/>
                <w:b/>
                <w:bCs/>
                <w:color w:val="FFFFFF"/>
                <w:sz w:val="28"/>
                <w:szCs w:val="28"/>
              </w:rPr>
              <w:t xml:space="preserve">TASK 3  </w:t>
            </w:r>
            <w:r>
              <w:rPr>
                <w:rFonts w:ascii="Arial" w:cs="Arial" w:eastAsia="Arial" w:hAnsi="Arial"/>
                <w:b/>
                <w:bCs/>
                <w:color w:val="FFFFFF"/>
                <w:sz w:val="28"/>
                <w:szCs w:val="28"/>
              </w:rPr>
              <w:t xml:space="preserve">Music Generation with AI</w:t>
            </w:r>
          </w:p>
        </w:tc>
      </w:tr>
    </w:tbl>
    <w:p>
      <w:pPr>
        <w:spacing w:after="80" w:before="0"/>
      </w:pPr>
      <w:r>
        <w:t xml:space="preserve"/>
      </w:r>
    </w:p>
    <w:p>
      <w:pPr>
        <w:pStyle w:val="Heading2"/>
        <w:spacing w:after="120" w:before="280"/>
      </w:pPr>
      <w:r>
        <w:rPr>
          <w:rFonts w:ascii="Arial" w:cs="Arial" w:eastAsia="Arial" w:hAnsi="Arial"/>
          <w:b/>
          <w:bCs/>
          <w:color w:val="7C3AED"/>
          <w:sz w:val="26"/>
          <w:szCs w:val="26"/>
        </w:rPr>
        <w:t xml:space="preserve">4.1  Objective</w:t>
      </w:r>
    </w:p>
    <w:p>
      <w:pPr>
        <w:spacing w:after="120" w:before="0"/>
      </w:pPr>
      <w:r>
        <w:rPr>
          <w:rFonts w:ascii="Arial" w:cs="Arial" w:eastAsia="Arial" w:hAnsi="Arial"/>
          <w:color w:val="0F172A"/>
          <w:sz w:val="22"/>
          <w:szCs w:val="22"/>
        </w:rPr>
        <w:t xml:space="preserve">This task explores generative artificial intelligence applied to music composition. The aim is to build a system that learns musical patterns from a pre-defined set of note sequences and generates novel, stylistically coherent melodies. The implementation features a simulated LSTM-based neural network that runs entirely in the browser, paired with a Web Audio API synthesiser to render the generated sequences as audible sound in real time.</w:t>
      </w:r>
    </w:p>
    <w:p>
      <w:pPr>
        <w:spacing w:after="80" w:before="0"/>
      </w:pPr>
      <w:r>
        <w:t xml:space="preserve"/>
      </w:r>
    </w:p>
    <w:p>
      <w:pPr>
        <w:pStyle w:val="Heading2"/>
        <w:spacing w:after="120" w:before="280"/>
      </w:pPr>
      <w:r>
        <w:rPr>
          <w:rFonts w:ascii="Arial" w:cs="Arial" w:eastAsia="Arial" w:hAnsi="Arial"/>
          <w:b/>
          <w:bCs/>
          <w:color w:val="7C3AED"/>
          <w:sz w:val="26"/>
          <w:szCs w:val="26"/>
        </w:rPr>
        <w:t xml:space="preserve">4.2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pPr>
              <w:spacing w:after="0" w:before="0"/>
            </w:pPr>
            <w:r>
              <w:rPr>
                <w:rFonts w:ascii="Arial" w:cs="Arial" w:eastAsia="Arial" w:hAnsi="Arial"/>
                <w:b/>
                <w:bCs/>
                <w:color w:val="7C3AED"/>
                <w:sz w:val="20"/>
                <w:szCs w:val="20"/>
              </w:rPr>
              <w:t xml:space="preserve">Architecture:  </w:t>
            </w:r>
            <w:r>
              <w:rPr>
                <w:rFonts w:ascii="Arial" w:cs="Arial" w:eastAsia="Arial" w:hAnsi="Arial"/>
                <w:color w:val="0F172A"/>
                <w:sz w:val="20"/>
                <w:szCs w:val="20"/>
              </w:rPr>
              <w:t xml:space="preserve">MIDI/Note Dataset  →  Sequence Preprocessing  →  LSTM Model Training (simulated)  →  Autoregressive Generation  →  Web Audio API Synthesis  →  Real-time Playback &amp; Visualisation</w:t>
            </w:r>
          </w:p>
        </w:tc>
      </w:tr>
    </w:tbl>
    <w:p>
      <w:pPr>
        <w:spacing w:after="120" w:before="0"/>
      </w:pPr>
      <w:r>
        <w:t xml:space="preserve"/>
      </w:r>
    </w:p>
    <w:p>
      <w:pPr>
        <w:pStyle w:val="Heading2"/>
        <w:spacing w:after="120" w:before="280"/>
      </w:pPr>
      <w:r>
        <w:rPr>
          <w:rFonts w:ascii="Arial" w:cs="Arial" w:eastAsia="Arial" w:hAnsi="Arial"/>
          <w:b/>
          <w:bCs/>
          <w:color w:val="2563EB"/>
          <w:sz w:val="26"/>
          <w:szCs w:val="26"/>
        </w:rPr>
        <w:t xml:space="preserve">4.3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HTML5 / CSS3 / JS (ES6+)</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Self-contained browser application with embedded neural network simulation and audio synthesis engine.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LSTM Simulation (JS)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A lightweight Long Short-Term Memory cell is implemented in vanilla JavaScript, approximating the behaviour of a trained sequence model without requiring a heavy ML framework.</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Web Audio API</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Native browser API used to synthesise piano-like tones via OscillatorNode and GainNode, producing audible musical output directly from generated note sequences.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TensorFlow.js (referenced)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In a full production implementation, TensorFlow.js would host the trained LSTM graph. The architecture is designed for direct substitution.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Music21 (Python, referenced)</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The canonical Python library for MIDI parsing and music corpus preprocessing, referenced in the data pipeline section for offline training workflows.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Google Fonts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Outfit and Space Mono for a clean, technical UI aesthetic.</w:t>
            </w:r>
          </w:p>
        </w:tc>
      </w:tr>
    </w:tbl>
    <w:p>
      <w:pPr>
        <w:spacing w:after="160" w:before="0"/>
      </w:pPr>
      <w:r>
        <w:t xml:space="preserve"/>
      </w:r>
    </w:p>
    <w:p>
      <w:pPr>
        <w:pStyle w:val="Heading2"/>
        <w:spacing w:after="120" w:before="280"/>
      </w:pPr>
      <w:r>
        <w:rPr>
          <w:rFonts w:ascii="Arial" w:cs="Arial" w:eastAsia="Arial" w:hAnsi="Arial"/>
          <w:b/>
          <w:bCs/>
          <w:color w:val="2563EB"/>
          <w:sz w:val="26"/>
          <w:szCs w:val="26"/>
        </w:rPr>
        <w:t xml:space="preserve">4.4  Music Data and Preprocessing</w:t>
      </w:r>
    </w:p>
    <w:p>
      <w:pPr>
        <w:pStyle w:val="Heading3"/>
        <w:spacing w:after="80" w:before="200"/>
      </w:pPr>
      <w:r>
        <w:rPr>
          <w:rFonts w:ascii="Arial" w:cs="Arial" w:eastAsia="Arial" w:hAnsi="Arial"/>
          <w:b/>
          <w:bCs/>
          <w:color w:val="475569"/>
          <w:sz w:val="22"/>
          <w:szCs w:val="22"/>
        </w:rPr>
        <w:t xml:space="preserve">4.4.1  Note Vocabulary</w:t>
      </w:r>
    </w:p>
    <w:p>
      <w:pPr>
        <w:spacing w:after="120" w:before="0"/>
      </w:pPr>
      <w:r>
        <w:rPr>
          <w:rFonts w:ascii="Arial" w:cs="Arial" w:eastAsia="Arial" w:hAnsi="Arial"/>
          <w:color w:val="0F172A"/>
          <w:sz w:val="22"/>
          <w:szCs w:val="22"/>
        </w:rPr>
        <w:t xml:space="preserve">The model operates on a vocabulary of 88 piano notes (corresponding to MIDI pitches 21-108, representing the full 88-key piano range). Each note is encoded as an integer index. The vocabulary also includes a special REST token representing silence, giving a total vocabulary size of 89 tokens.</w:t>
      </w:r>
    </w:p>
    <w:p>
      <w:pPr>
        <w:spacing w:after="80" w:before="0"/>
      </w:pPr>
      <w:r>
        <w:t xml:space="preserve"/>
      </w:r>
    </w:p>
    <w:p>
      <w:pPr>
        <w:pStyle w:val="Heading3"/>
        <w:spacing w:after="80" w:before="200"/>
      </w:pPr>
      <w:r>
        <w:rPr>
          <w:rFonts w:ascii="Arial" w:cs="Arial" w:eastAsia="Arial" w:hAnsi="Arial"/>
          <w:b/>
          <w:bCs/>
          <w:color w:val="475569"/>
          <w:sz w:val="22"/>
          <w:szCs w:val="22"/>
        </w:rPr>
        <w:t xml:space="preserve">4.4.2  Training Corpus</w:t>
      </w:r>
    </w:p>
    <w:p>
      <w:pPr>
        <w:spacing w:after="120" w:before="0"/>
      </w:pPr>
      <w:r>
        <w:rPr>
          <w:rFonts w:ascii="Arial" w:cs="Arial" w:eastAsia="Arial" w:hAnsi="Arial"/>
          <w:color w:val="0F172A"/>
          <w:sz w:val="22"/>
          <w:szCs w:val="22"/>
        </w:rPr>
        <w:t xml:space="preserve">The training sequences embedded in the application are derived from simplified melodic patterns in classical and jazz styles. In an extended offline workflow, a corpus such as the Lakh MIDI Dataset or classical MIDIs from IMSLP would be parsed using the music21 Python library. The parsing pipeline performs the following steps:</w:t>
      </w:r>
    </w:p>
    <w:p>
      <w:pPr>
        <w:pStyle w:val="ListParagraph"/>
        <w:numPr>
          <w:ilvl w:val="0"/>
          <w:numId w:val="2"/>
        </w:numPr>
        <w:spacing w:after="80" w:before="0"/>
      </w:pPr>
      <w:r>
        <w:rPr>
          <w:rFonts w:ascii="Arial" w:cs="Arial" w:eastAsia="Arial" w:hAnsi="Arial"/>
          <w:color w:val="0F172A"/>
          <w:sz w:val="22"/>
          <w:szCs w:val="22"/>
        </w:rPr>
        <w:t xml:space="preserve">Load MIDI files and extract the melody stream (highest-pitched notes when chords are present).</w:t>
      </w:r>
    </w:p>
    <w:p>
      <w:pPr>
        <w:pStyle w:val="ListParagraph"/>
        <w:numPr>
          <w:ilvl w:val="0"/>
          <w:numId w:val="2"/>
        </w:numPr>
        <w:spacing w:after="80" w:before="0"/>
      </w:pPr>
      <w:r>
        <w:rPr>
          <w:rFonts w:ascii="Arial" w:cs="Arial" w:eastAsia="Arial" w:hAnsi="Arial"/>
          <w:color w:val="0F172A"/>
          <w:sz w:val="22"/>
          <w:szCs w:val="22"/>
        </w:rPr>
        <w:t xml:space="preserve">Quantise note durations to a fixed grid (e.g., 16th-note resolution) to normalise temporal spacing.</w:t>
      </w:r>
    </w:p>
    <w:p>
      <w:pPr>
        <w:pStyle w:val="ListParagraph"/>
        <w:numPr>
          <w:ilvl w:val="0"/>
          <w:numId w:val="2"/>
        </w:numPr>
        <w:spacing w:after="80" w:before="0"/>
      </w:pPr>
      <w:r>
        <w:rPr>
          <w:rFonts w:ascii="Arial" w:cs="Arial" w:eastAsia="Arial" w:hAnsi="Arial"/>
          <w:color w:val="0F172A"/>
          <w:sz w:val="22"/>
          <w:szCs w:val="22"/>
        </w:rPr>
        <w:t xml:space="preserve">Encode each note as a (pitch, duration) tuple and flatten into a 1-D integer sequence.</w:t>
      </w:r>
    </w:p>
    <w:p>
      <w:pPr>
        <w:pStyle w:val="ListParagraph"/>
        <w:numPr>
          <w:ilvl w:val="0"/>
          <w:numId w:val="2"/>
        </w:numPr>
        <w:spacing w:after="80" w:before="0"/>
      </w:pPr>
      <w:r>
        <w:rPr>
          <w:rFonts w:ascii="Arial" w:cs="Arial" w:eastAsia="Arial" w:hAnsi="Arial"/>
          <w:color w:val="0F172A"/>
          <w:sz w:val="22"/>
          <w:szCs w:val="22"/>
        </w:rPr>
        <w:t xml:space="preserve">Build a sliding window of fixed length L (e.g., 32 notes) to create (input_sequence, next_note) training pairs.</w:t>
      </w:r>
    </w:p>
    <w:p>
      <w:pPr>
        <w:pStyle w:val="ListParagraph"/>
        <w:numPr>
          <w:ilvl w:val="0"/>
          <w:numId w:val="2"/>
        </w:numPr>
        <w:spacing w:after="80" w:before="0"/>
      </w:pPr>
      <w:r>
        <w:rPr>
          <w:rFonts w:ascii="Arial" w:cs="Arial" w:eastAsia="Arial" w:hAnsi="Arial"/>
          <w:color w:val="0F172A"/>
          <w:sz w:val="22"/>
          <w:szCs w:val="22"/>
        </w:rPr>
        <w:t xml:space="preserve">One-hot encode or embed each note index before feeding into the LSTM.</w:t>
      </w:r>
    </w:p>
    <w:p>
      <w:pPr>
        <w:spacing w:after="80" w:before="0"/>
      </w:pPr>
      <w:r>
        <w:t xml:space="preserve"/>
      </w:r>
    </w:p>
    <w:p>
      <w:pPr>
        <w:pStyle w:val="Heading2"/>
        <w:spacing w:after="120" w:before="280"/>
      </w:pPr>
      <w:r>
        <w:rPr>
          <w:rFonts w:ascii="Arial" w:cs="Arial" w:eastAsia="Arial" w:hAnsi="Arial"/>
          <w:b/>
          <w:bCs/>
          <w:color w:val="2563EB"/>
          <w:sz w:val="26"/>
          <w:szCs w:val="26"/>
        </w:rPr>
        <w:t xml:space="preserve">4.5  Model Architecture (LSTM)</w:t>
      </w:r>
    </w:p>
    <w:p>
      <w:pPr>
        <w:pStyle w:val="Heading3"/>
        <w:spacing w:after="80" w:before="200"/>
      </w:pPr>
      <w:r>
        <w:rPr>
          <w:rFonts w:ascii="Arial" w:cs="Arial" w:eastAsia="Arial" w:hAnsi="Arial"/>
          <w:b/>
          <w:bCs/>
          <w:color w:val="475569"/>
          <w:sz w:val="22"/>
          <w:szCs w:val="22"/>
        </w:rPr>
        <w:t xml:space="preserve">4.5.1  Network Structure</w:t>
      </w:r>
    </w:p>
    <w:p>
      <w:pPr>
        <w:spacing w:after="120" w:before="0"/>
      </w:pPr>
      <w:r>
        <w:rPr>
          <w:rFonts w:ascii="Arial" w:cs="Arial" w:eastAsia="Arial" w:hAnsi="Arial"/>
          <w:color w:val="0F172A"/>
          <w:sz w:val="22"/>
          <w:szCs w:val="22"/>
        </w:rPr>
        <w:t xml:space="preserve">The generative model follows a stacked LSTM architecture commonly used for sequence modelling: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Input Layer</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Embedding layer mapping each note index to a dense 64-dimensional vector.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LSTM Layer 1</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256 hidden units with tanh activation and sigmoid gates. Returns full sequence output.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Dropout Layer 1</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Rate 0.3 — applied after the first LSTM to regularise and prevent memorisation.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LSTM Layer 2</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256 hidden units. Returns only the final hidden state for prediction.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Dropout Layer 2</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Rate 0.3.</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Dense Output Layer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89 units (vocabulary size) with Softmax activation, yielding a probability distribution over the next note.</w:t>
            </w:r>
          </w:p>
        </w:tc>
      </w:tr>
    </w:tbl>
    <w:p>
      <w:pPr>
        <w:spacing w:after="120" w:before="0"/>
      </w:pPr>
      <w:r>
        <w:t xml:space="preserve"/>
      </w:r>
    </w:p>
    <w:p>
      <w:pPr>
        <w:pStyle w:val="Heading3"/>
        <w:spacing w:after="80" w:before="200"/>
      </w:pPr>
      <w:r>
        <w:rPr>
          <w:rFonts w:ascii="Arial" w:cs="Arial" w:eastAsia="Arial" w:hAnsi="Arial"/>
          <w:b/>
          <w:bCs/>
          <w:color w:val="475569"/>
          <w:sz w:val="22"/>
          <w:szCs w:val="22"/>
        </w:rPr>
        <w:t xml:space="preserve">4.5.2  Training Configuration</w:t>
      </w:r>
    </w:p>
    <w:p>
      <w:pPr>
        <w:spacing w:after="120" w:before="0"/>
      </w:pPr>
      <w:r>
        <w:rPr>
          <w:rFonts w:ascii="Arial" w:cs="Arial" w:eastAsia="Arial" w:hAnsi="Arial"/>
          <w:color w:val="0F172A"/>
          <w:sz w:val="22"/>
          <w:szCs w:val="22"/>
        </w:rPr>
        <w:t xml:space="preserve">The model is trained using categorical cross-entropy loss and the Adam optimiser with an initial learning rate of 0.001. Training runs for up to 100 epochs with early stopping triggered when validation loss fails to improve for 10 consecutive epochs. Model weights are saved to disk in HDF5 format after each improvement.</w:t>
      </w:r>
    </w:p>
    <w:p>
      <w:pPr>
        <w:spacing w:after="80" w:before="0"/>
      </w:pPr>
      <w:r>
        <w:t xml:space="preserve"/>
      </w:r>
    </w:p>
    <w:p>
      <w:pPr>
        <w:pStyle w:val="Heading3"/>
        <w:spacing w:after="80" w:before="200"/>
      </w:pPr>
      <w:r>
        <w:rPr>
          <w:rFonts w:ascii="Arial" w:cs="Arial" w:eastAsia="Arial" w:hAnsi="Arial"/>
          <w:b/>
          <w:bCs/>
          <w:color w:val="475569"/>
          <w:sz w:val="22"/>
          <w:szCs w:val="22"/>
        </w:rPr>
        <w:t xml:space="preserve">4.5.3  Generation (Autoregressive Sampling)</w:t>
      </w:r>
    </w:p>
    <w:p>
      <w:pPr>
        <w:spacing w:after="120" w:before="0"/>
      </w:pPr>
      <w:r>
        <w:rPr>
          <w:rFonts w:ascii="Arial" w:cs="Arial" w:eastAsia="Arial" w:hAnsi="Arial"/>
          <w:color w:val="0F172A"/>
          <w:sz w:val="22"/>
          <w:szCs w:val="22"/>
        </w:rPr>
        <w:t xml:space="preserve">At inference time, the model generates a melody autoregressively. A seed sequence of L notes is drawn either from the training corpus or supplied by the user. The model predicts the probability distribution for the next note. A temperature parameter T controls the randomness of sampling: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pPr>
              <w:spacing w:after="0" w:before="0"/>
            </w:pPr>
            <w:r>
              <w:rPr>
                <w:rFonts w:ascii="Arial" w:cs="Arial" w:eastAsia="Arial" w:hAnsi="Arial"/>
                <w:b/>
                <w:bCs/>
                <w:color w:val="7C3AED"/>
                <w:sz w:val="20"/>
                <w:szCs w:val="20"/>
              </w:rPr>
              <w:t xml:space="preserve">Sampling  </w:t>
            </w:r>
            <w:r>
              <w:rPr>
                <w:rFonts w:ascii="Arial" w:cs="Arial" w:eastAsia="Arial" w:hAnsi="Arial"/>
                <w:color w:val="0F172A"/>
                <w:sz w:val="20"/>
                <w:szCs w:val="20"/>
              </w:rPr>
              <w:t xml:space="preserve">Higher T (e.g., 1.2) → more creative / random output.  Lower T (e.g., 0.6) → more conservative / predictable output.</w:t>
            </w:r>
          </w:p>
        </w:tc>
      </w:tr>
    </w:tbl>
    <w:p>
      <w:pPr>
        <w:spacing w:after="100" w:before="0"/>
      </w:pPr>
      <w:r>
        <w:t xml:space="preserve"/>
      </w:r>
    </w:p>
    <w:p>
      <w:pPr>
        <w:spacing w:after="120" w:before="0"/>
      </w:pPr>
      <w:r>
        <w:rPr>
          <w:rFonts w:ascii="Arial" w:cs="Arial" w:eastAsia="Arial" w:hAnsi="Arial"/>
          <w:color w:val="0F172A"/>
          <w:sz w:val="22"/>
          <w:szCs w:val="22"/>
        </w:rPr>
        <w:t xml:space="preserve">The sampled note is appended to the window, the oldest note is dropped, and the process repeats for the desired sequence length (user-configurable, 32-200 notes).</w:t>
      </w:r>
    </w:p>
    <w:p>
      <w:pPr>
        <w:spacing w:after="80" w:before="0"/>
      </w:pPr>
      <w:r>
        <w:t xml:space="preserve"/>
      </w:r>
    </w:p>
    <w:p>
      <w:pPr>
        <w:pStyle w:val="Heading2"/>
        <w:spacing w:after="120" w:before="280"/>
      </w:pPr>
      <w:r>
        <w:rPr>
          <w:rFonts w:ascii="Arial" w:cs="Arial" w:eastAsia="Arial" w:hAnsi="Arial"/>
          <w:b/>
          <w:bCs/>
          <w:color w:val="2563EB"/>
          <w:sz w:val="26"/>
          <w:szCs w:val="26"/>
        </w:rPr>
        <w:t xml:space="preserve">4.6  Audio Synthesis</w:t>
      </w:r>
    </w:p>
    <w:p>
      <w:pPr>
        <w:spacing w:after="120" w:before="0"/>
      </w:pPr>
      <w:r>
        <w:rPr>
          <w:rFonts w:ascii="Arial" w:cs="Arial" w:eastAsia="Arial" w:hAnsi="Arial"/>
          <w:color w:val="0F172A"/>
          <w:sz w:val="22"/>
          <w:szCs w:val="22"/>
        </w:rPr>
        <w:t xml:space="preserve">Generated note indices are mapped back to MIDI pitch numbers, which are then converted to frequencies (Hz) using the formula: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tcPr>
          <w:p>
            <w:pPr>
              <w:spacing w:after="0" w:before="0"/>
            </w:pPr>
            <w:r>
              <w:rPr>
                <w:rFonts w:ascii="Arial" w:cs="Arial" w:eastAsia="Arial" w:hAnsi="Arial"/>
                <w:b/>
                <w:bCs/>
                <w:color w:val="1B2A4A"/>
                <w:sz w:val="20"/>
                <w:szCs w:val="20"/>
              </w:rPr>
              <w:t xml:space="preserve">Frequency  </w:t>
            </w:r>
            <w:r>
              <w:rPr>
                <w:rFonts w:ascii="Arial" w:cs="Arial" w:eastAsia="Arial" w:hAnsi="Arial"/>
                <w:color w:val="0F172A"/>
                <w:sz w:val="20"/>
                <w:szCs w:val="20"/>
              </w:rPr>
              <w:t xml:space="preserve">f = 440 × 2^((midi_note − 69) / 12)</w:t>
            </w:r>
          </w:p>
        </w:tc>
      </w:tr>
    </w:tbl>
    <w:p>
      <w:pPr>
        <w:spacing w:after="100" w:before="0"/>
      </w:pPr>
      <w:r>
        <w:t xml:space="preserve"/>
      </w:r>
    </w:p>
    <w:p>
      <w:pPr>
        <w:spacing w:after="120" w:before="0"/>
      </w:pPr>
      <w:r>
        <w:rPr>
          <w:rFonts w:ascii="Arial" w:cs="Arial" w:eastAsia="Arial" w:hAnsi="Arial"/>
          <w:color w:val="0F172A"/>
          <w:sz w:val="22"/>
          <w:szCs w:val="22"/>
        </w:rPr>
        <w:t xml:space="preserve">An OscillatorNode set to a triangle waveform is used to approximate a piano timbre. Each note is shaped with a short attack (5ms), sustain, and release (100ms) envelope via a GainNode, preventing audible clicks at note boundaries. Notes are scheduled sequentially using the AudioContext.currentTime clock for precise timing.</w:t>
      </w:r>
    </w:p>
    <w:p>
      <w:pPr>
        <w:spacing w:after="80" w:before="0"/>
      </w:pPr>
      <w:r>
        <w:t xml:space="preserve"/>
      </w:r>
    </w:p>
    <w:p>
      <w:pPr>
        <w:pStyle w:val="Heading2"/>
        <w:spacing w:after="120" w:before="280"/>
      </w:pPr>
      <w:r>
        <w:rPr>
          <w:rFonts w:ascii="Arial" w:cs="Arial" w:eastAsia="Arial" w:hAnsi="Arial"/>
          <w:b/>
          <w:bCs/>
          <w:color w:val="2563EB"/>
          <w:sz w:val="26"/>
          <w:szCs w:val="26"/>
        </w:rPr>
        <w:t xml:space="preserve">4.7  User Interface Features</w:t>
      </w:r>
    </w:p>
    <w:p>
      <w:pPr>
        <w:pStyle w:val="ListParagraph"/>
        <w:numPr>
          <w:ilvl w:val="0"/>
          <w:numId w:val="2"/>
        </w:numPr>
        <w:spacing w:after="80" w:before="0"/>
      </w:pPr>
      <w:r>
        <w:rPr>
          <w:rFonts w:ascii="Arial" w:cs="Arial" w:eastAsia="Arial" w:hAnsi="Arial"/>
          <w:color w:val="0F172A"/>
          <w:sz w:val="22"/>
          <w:szCs w:val="22"/>
        </w:rPr>
        <w:t xml:space="preserve">Genre selector — Classical, Jazz, Ambient, or Custom. Each genre seeds the model with genre-appropriate starting sequences.</w:t>
      </w:r>
    </w:p>
    <w:p>
      <w:pPr>
        <w:pStyle w:val="ListParagraph"/>
        <w:numPr>
          <w:ilvl w:val="0"/>
          <w:numId w:val="2"/>
        </w:numPr>
        <w:spacing w:after="80" w:before="0"/>
      </w:pPr>
      <w:r>
        <w:rPr>
          <w:rFonts w:ascii="Arial" w:cs="Arial" w:eastAsia="Arial" w:hAnsi="Arial"/>
          <w:color w:val="0F172A"/>
          <w:sz w:val="22"/>
          <w:szCs w:val="22"/>
        </w:rPr>
        <w:t xml:space="preserve">Temperature slider — controls generation creativity from 0.1 (deterministic) to 2.0 (highly random).</w:t>
      </w:r>
    </w:p>
    <w:p>
      <w:pPr>
        <w:pStyle w:val="ListParagraph"/>
        <w:numPr>
          <w:ilvl w:val="0"/>
          <w:numId w:val="2"/>
        </w:numPr>
        <w:spacing w:after="80" w:before="0"/>
      </w:pPr>
      <w:r>
        <w:rPr>
          <w:rFonts w:ascii="Arial" w:cs="Arial" w:eastAsia="Arial" w:hAnsi="Arial"/>
          <w:color w:val="0F172A"/>
          <w:sz w:val="22"/>
          <w:szCs w:val="22"/>
        </w:rPr>
        <w:t xml:space="preserve">Sequence length slider — user configures output note count from 32 to 200.</w:t>
      </w:r>
    </w:p>
    <w:p>
      <w:pPr>
        <w:pStyle w:val="ListParagraph"/>
        <w:numPr>
          <w:ilvl w:val="0"/>
          <w:numId w:val="2"/>
        </w:numPr>
        <w:spacing w:after="80" w:before="0"/>
      </w:pPr>
      <w:r>
        <w:rPr>
          <w:rFonts w:ascii="Arial" w:cs="Arial" w:eastAsia="Arial" w:hAnsi="Arial"/>
          <w:color w:val="0F172A"/>
          <w:sz w:val="22"/>
          <w:szCs w:val="22"/>
        </w:rPr>
        <w:t xml:space="preserve">BPM control — sets playback tempo between 60 and 180 beats per minute.</w:t>
      </w:r>
    </w:p>
    <w:p>
      <w:pPr>
        <w:pStyle w:val="ListParagraph"/>
        <w:numPr>
          <w:ilvl w:val="0"/>
          <w:numId w:val="2"/>
        </w:numPr>
        <w:spacing w:after="80" w:before="0"/>
      </w:pPr>
      <w:r>
        <w:rPr>
          <w:rFonts w:ascii="Arial" w:cs="Arial" w:eastAsia="Arial" w:hAnsi="Arial"/>
          <w:color w:val="0F172A"/>
          <w:sz w:val="22"/>
          <w:szCs w:val="22"/>
        </w:rPr>
        <w:t xml:space="preserve">Live piano roll visualisation — generated notes scroll horizontally as a colour-coded piano roll in a canvas element.</w:t>
      </w:r>
    </w:p>
    <w:p>
      <w:pPr>
        <w:pStyle w:val="ListParagraph"/>
        <w:numPr>
          <w:ilvl w:val="0"/>
          <w:numId w:val="2"/>
        </w:numPr>
        <w:spacing w:after="80" w:before="0"/>
      </w:pPr>
      <w:r>
        <w:rPr>
          <w:rFonts w:ascii="Arial" w:cs="Arial" w:eastAsia="Arial" w:hAnsi="Arial"/>
          <w:color w:val="0F172A"/>
          <w:sz w:val="22"/>
          <w:szCs w:val="22"/>
        </w:rPr>
        <w:t xml:space="preserve">LSTM layer visualisation — animated node diagram illustrates which layers are active during generation.</w:t>
      </w:r>
    </w:p>
    <w:p>
      <w:pPr>
        <w:pStyle w:val="ListParagraph"/>
        <w:numPr>
          <w:ilvl w:val="0"/>
          <w:numId w:val="2"/>
        </w:numPr>
        <w:spacing w:after="80" w:before="0"/>
      </w:pPr>
      <w:r>
        <w:rPr>
          <w:rFonts w:ascii="Arial" w:cs="Arial" w:eastAsia="Arial" w:hAnsi="Arial"/>
          <w:color w:val="0F172A"/>
          <w:sz w:val="22"/>
          <w:szCs w:val="22"/>
        </w:rPr>
        <w:t xml:space="preserve">Play / Pause / Stop transport controls — full playback management with animated waveform display.</w:t>
      </w:r>
    </w:p>
    <w:p>
      <w:pPr>
        <w:pStyle w:val="ListParagraph"/>
        <w:numPr>
          <w:ilvl w:val="0"/>
          <w:numId w:val="2"/>
        </w:numPr>
        <w:spacing w:after="80" w:before="0"/>
      </w:pPr>
      <w:r>
        <w:rPr>
          <w:rFonts w:ascii="Arial" w:cs="Arial" w:eastAsia="Arial" w:hAnsi="Arial"/>
          <w:color w:val="0F172A"/>
          <w:sz w:val="22"/>
          <w:szCs w:val="22"/>
        </w:rPr>
        <w:t xml:space="preserve">MIDI export — downloads generated sequence as a standard .mid file for use in a DAW.</w:t>
      </w:r>
    </w:p>
    <w:p>
      <w:pPr>
        <w:spacing w:after="80" w:before="0"/>
      </w:pPr>
      <w:r>
        <w:t xml:space="preserve"/>
      </w:r>
    </w:p>
    <w:p>
      <w:pPr>
        <w:pStyle w:val="Heading2"/>
        <w:spacing w:after="120" w:before="280"/>
      </w:pPr>
      <w:r>
        <w:rPr>
          <w:rFonts w:ascii="Arial" w:cs="Arial" w:eastAsia="Arial" w:hAnsi="Arial"/>
          <w:b/>
          <w:bCs/>
          <w:color w:val="2563EB"/>
          <w:sz w:val="26"/>
          <w:szCs w:val="26"/>
        </w:rPr>
        <w:t xml:space="preserve">4.8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Browser ML Constraints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Full TF.js model loading adds several MB of overhead. The lightweight JS simulation is used for demonstration; production builds would lazy-load TF.js after page interaction.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Audio Scheduling Jitter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Web Audio's event-loop scheduling can cause timing drift on long sequences. Lookahead scheduling (scheduling 250ms ahead) via a dedicated setTimeout loop mitigates jitter.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Repetitive Output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Pure greedy sampling causes loops. Temperature sampling combined with a simple n-gram repetition penalty suppresses consecutive repeated phrases.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MIDI File Generation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No browser-native MIDI API exists. A compact binary MIDI writer (approx. 150 lines of JS) encodes the note sequence into a valid MIDI 1.0 Type 0 binary blob for download.</w:t>
            </w:r>
          </w:p>
        </w:tc>
      </w:tr>
    </w:tbl>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580C" w:val="clear"/>
            <w:tcMar>
              <w:top w:type="dxa" w:w="200"/>
              <w:left w:type="dxa" w:w="280"/>
              <w:bottom w:type="dxa" w:w="200"/>
              <w:right w:type="dxa" w:w="280"/>
            </w:tcMar>
          </w:tcPr>
          <w:p>
            <w:pPr>
              <w:spacing w:after="0" w:before="0"/>
            </w:pPr>
            <w:r>
              <w:rPr>
                <w:rFonts w:ascii="Arial" w:cs="Arial" w:eastAsia="Arial" w:hAnsi="Arial"/>
                <w:b/>
                <w:bCs/>
                <w:color w:val="FFFFFF"/>
                <w:sz w:val="28"/>
                <w:szCs w:val="28"/>
              </w:rPr>
              <w:t xml:space="preserve">TASK 4  </w:t>
            </w:r>
            <w:r>
              <w:rPr>
                <w:rFonts w:ascii="Arial" w:cs="Arial" w:eastAsia="Arial" w:hAnsi="Arial"/>
                <w:b/>
                <w:bCs/>
                <w:color w:val="FFFFFF"/>
                <w:sz w:val="28"/>
                <w:szCs w:val="28"/>
              </w:rPr>
              <w:t xml:space="preserve">Object Detection and Tracking</w:t>
            </w:r>
          </w:p>
        </w:tc>
      </w:tr>
    </w:tbl>
    <w:p>
      <w:pPr>
        <w:spacing w:after="80" w:before="0"/>
      </w:pPr>
      <w:r>
        <w:t xml:space="preserve"/>
      </w:r>
    </w:p>
    <w:p>
      <w:pPr>
        <w:pStyle w:val="Heading2"/>
        <w:spacing w:after="120" w:before="280"/>
      </w:pPr>
      <w:r>
        <w:rPr>
          <w:rFonts w:ascii="Arial" w:cs="Arial" w:eastAsia="Arial" w:hAnsi="Arial"/>
          <w:b/>
          <w:bCs/>
          <w:color w:val="EA580C"/>
          <w:sz w:val="26"/>
          <w:szCs w:val="26"/>
        </w:rPr>
        <w:t xml:space="preserve">5.1  Objective</w:t>
      </w:r>
    </w:p>
    <w:p>
      <w:pPr>
        <w:spacing w:after="120" w:before="0"/>
      </w:pPr>
      <w:r>
        <w:rPr>
          <w:rFonts w:ascii="Arial" w:cs="Arial" w:eastAsia="Arial" w:hAnsi="Arial"/>
          <w:color w:val="0F172A"/>
          <w:sz w:val="22"/>
          <w:szCs w:val="22"/>
        </w:rPr>
        <w:t xml:space="preserve">The objective of this task is to build a real-time object detection and tracking application that processes a live webcam feed, identifies multiple objects in each frame using a pre-trained neural network, and assigns persistent tracking IDs to each detected object across consecutive frames. The result is a live annotated video stream with bounding boxes, class labels, confidence scores, and tracking identifiers rendered as an overlay.</w:t>
      </w:r>
    </w:p>
    <w:p>
      <w:pPr>
        <w:spacing w:after="80" w:before="0"/>
      </w:pPr>
      <w:r>
        <w:t xml:space="preserve"/>
      </w:r>
    </w:p>
    <w:p>
      <w:pPr>
        <w:pStyle w:val="Heading2"/>
        <w:spacing w:after="120" w:before="280"/>
      </w:pPr>
      <w:r>
        <w:rPr>
          <w:rFonts w:ascii="Arial" w:cs="Arial" w:eastAsia="Arial" w:hAnsi="Arial"/>
          <w:b/>
          <w:bCs/>
          <w:color w:val="EA580C"/>
          <w:sz w:val="26"/>
          <w:szCs w:val="26"/>
        </w:rPr>
        <w:t xml:space="preserve">5.2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60"/>
              <w:left w:type="dxa" w:w="200"/>
              <w:bottom w:type="dxa" w:w="160"/>
              <w:right w:type="dxa" w:w="200"/>
            </w:tcMar>
          </w:tcPr>
          <w:p>
            <w:pPr>
              <w:spacing w:after="0" w:before="0"/>
            </w:pPr>
            <w:r>
              <w:rPr>
                <w:rFonts w:ascii="Arial" w:cs="Arial" w:eastAsia="Arial" w:hAnsi="Arial"/>
                <w:b/>
                <w:bCs/>
                <w:color w:val="EA580C"/>
                <w:sz w:val="20"/>
                <w:szCs w:val="20"/>
              </w:rPr>
              <w:t xml:space="preserve">Architecture:  </w:t>
            </w:r>
            <w:r>
              <w:rPr>
                <w:rFonts w:ascii="Arial" w:cs="Arial" w:eastAsia="Arial" w:hAnsi="Arial"/>
                <w:color w:val="0F172A"/>
                <w:sz w:val="20"/>
                <w:szCs w:val="20"/>
              </w:rPr>
              <w:t xml:space="preserve">Webcam  →  HTML5 Video Element  →  TensorFlow.js COCO-SSD Inference  →  SORT Tracking Algorithm  →  Canvas Overlay Rendering  →  Live Display</w:t>
            </w:r>
          </w:p>
        </w:tc>
      </w:tr>
    </w:tbl>
    <w:p>
      <w:pPr>
        <w:spacing w:after="120" w:before="0"/>
      </w:pPr>
      <w:r>
        <w:t xml:space="preserve"/>
      </w:r>
    </w:p>
    <w:p>
      <w:pPr>
        <w:pStyle w:val="Heading2"/>
        <w:spacing w:after="120" w:before="280"/>
      </w:pPr>
      <w:r>
        <w:rPr>
          <w:rFonts w:ascii="Arial" w:cs="Arial" w:eastAsia="Arial" w:hAnsi="Arial"/>
          <w:b/>
          <w:bCs/>
          <w:color w:val="2563EB"/>
          <w:sz w:val="26"/>
          <w:szCs w:val="26"/>
        </w:rPr>
        <w:t xml:space="preserve">5.3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TensorFlow.js v4.11.0</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WebGL-accelerated in-browser machine learning runtime. Enables GPU-powered inference without a Python back-end.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COCO-SSD v2.2.3</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Pre-trained Single Shot Detector (SSD) with MobileNetV2 backbone, trained on the 80-class MS COCO dataset. Runs at real-time frame rates in the browser.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HTML5 getUserMedia API</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Requests and streams live video from the device's camera into a &lt;video&gt; element.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HTML5 Canvas 2D API</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Draws bounding boxes, labels, confidence scores, and tracking IDs frame-by-frame as a transparent overlay on the video feed.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SORT Algorithm (JS)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Simple Online and Realtime Tracking — a Kalman filter-based tracker that associates detections across frames using the Hungarian algorithm and IoU matching.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requestAnimationFrame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Browser-native animation loop used to synchronise inference and rendering to the display refresh rate (up to 60fps).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Google Fonts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Orbitron and Share Tech Mono for a HUD-style military-grade aesthetic.</w:t>
            </w:r>
          </w:p>
        </w:tc>
      </w:tr>
    </w:tbl>
    <w:p>
      <w:pPr>
        <w:spacing w:after="160" w:before="0"/>
      </w:pPr>
      <w:r>
        <w:t xml:space="preserve"/>
      </w:r>
    </w:p>
    <w:p>
      <w:pPr>
        <w:pStyle w:val="Heading2"/>
        <w:spacing w:after="120" w:before="280"/>
      </w:pPr>
      <w:r>
        <w:rPr>
          <w:rFonts w:ascii="Arial" w:cs="Arial" w:eastAsia="Arial" w:hAnsi="Arial"/>
          <w:b/>
          <w:bCs/>
          <w:color w:val="2563EB"/>
          <w:sz w:val="26"/>
          <w:szCs w:val="26"/>
        </w:rPr>
        <w:t xml:space="preserve">5.4  Detection Model — COCO-SSD</w:t>
      </w:r>
    </w:p>
    <w:p>
      <w:pPr>
        <w:pStyle w:val="Heading3"/>
        <w:spacing w:after="80" w:before="200"/>
      </w:pPr>
      <w:r>
        <w:rPr>
          <w:rFonts w:ascii="Arial" w:cs="Arial" w:eastAsia="Arial" w:hAnsi="Arial"/>
          <w:b/>
          <w:bCs/>
          <w:color w:val="475569"/>
          <w:sz w:val="22"/>
          <w:szCs w:val="22"/>
        </w:rPr>
        <w:t xml:space="preserve">5.4.1  Model Overview</w:t>
      </w:r>
    </w:p>
    <w:p>
      <w:pPr>
        <w:spacing w:after="120" w:before="0"/>
      </w:pPr>
      <w:r>
        <w:rPr>
          <w:rFonts w:ascii="Arial" w:cs="Arial" w:eastAsia="Arial" w:hAnsi="Arial"/>
          <w:color w:val="0F172A"/>
          <w:sz w:val="22"/>
          <w:szCs w:val="22"/>
        </w:rPr>
        <w:t xml:space="preserve">COCO-SSD (Common Objects in COntext — Single Shot MultiBox Detector) is a two-stage name for what is architecturally a one-stage detector. The backbone is MobileNetV2, chosen for its efficiency on resource-constrained environments. The model takes a fixed-size input tensor, applies depthwise separable convolutions, and produces bounding box regressions plus class probabilities in a single forward pass.</w:t>
      </w:r>
    </w:p>
    <w:p>
      <w:pPr>
        <w:spacing w:after="80" w:before="0"/>
      </w:pPr>
      <w:r>
        <w:t xml:space="preserve"/>
      </w:r>
    </w:p>
    <w:p>
      <w:pPr>
        <w:pStyle w:val="Heading3"/>
        <w:spacing w:after="80" w:before="200"/>
      </w:pPr>
      <w:r>
        <w:rPr>
          <w:rFonts w:ascii="Arial" w:cs="Arial" w:eastAsia="Arial" w:hAnsi="Arial"/>
          <w:b/>
          <w:bCs/>
          <w:color w:val="475569"/>
          <w:sz w:val="22"/>
          <w:szCs w:val="22"/>
        </w:rPr>
        <w:t xml:space="preserve">5.4.2  Detectable Object Classes</w:t>
      </w:r>
    </w:p>
    <w:p>
      <w:pPr>
        <w:spacing w:after="120" w:before="0"/>
      </w:pPr>
      <w:r>
        <w:rPr>
          <w:rFonts w:ascii="Arial" w:cs="Arial" w:eastAsia="Arial" w:hAnsi="Arial"/>
          <w:color w:val="0F172A"/>
          <w:sz w:val="22"/>
          <w:szCs w:val="22"/>
        </w:rPr>
        <w:t xml:space="preserve">The model can detect 80 COCO classes, including: person, bicycle, car, motorcycle, aeroplane, bus, train, truck, boat, traffic light, fire hydrant, stop sign, bench, cat, dog, horse, cow, elephant, bear, zebra, giraffe, backpack, umbrella, handbag, bottle, wine glass, cup, fork, knife, spoon, bowl, banana, apple, sandwich, chair, sofa, TV monitor, laptop, mobile phone, keyboard, mouse, remote, microwave, oven, toaster, refrigerator, and book.</w:t>
      </w:r>
    </w:p>
    <w:p>
      <w:pPr>
        <w:spacing w:after="80" w:before="0"/>
      </w:pPr>
      <w:r>
        <w:t xml:space="preserve"/>
      </w:r>
    </w:p>
    <w:p>
      <w:pPr>
        <w:pStyle w:val="Heading3"/>
        <w:spacing w:after="80" w:before="200"/>
      </w:pPr>
      <w:r>
        <w:rPr>
          <w:rFonts w:ascii="Arial" w:cs="Arial" w:eastAsia="Arial" w:hAnsi="Arial"/>
          <w:b/>
          <w:bCs/>
          <w:color w:val="475569"/>
          <w:sz w:val="22"/>
          <w:szCs w:val="22"/>
        </w:rPr>
        <w:t xml:space="preserve">5.4.3  Inference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Input Resolution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300 × 300 px (SSD base) — TF.js handles resize internally from the video element dimensions.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Confidence Threshold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User-adjustable via a slider (default 50%). Detections below the threshold are discarded.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Max Detections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Up to 20 simultaneous objects per frame.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Inference Frequency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One forward pass per requestAnimationFrame callback (target: 20-30 FPS on mid-range hardware).</w:t>
            </w:r>
          </w:p>
        </w:tc>
      </w:tr>
    </w:tbl>
    <w:p>
      <w:pPr>
        <w:spacing w:after="120" w:before="0"/>
      </w:pPr>
      <w:r>
        <w:t xml:space="preserve"/>
      </w:r>
    </w:p>
    <w:p>
      <w:pPr>
        <w:pStyle w:val="Heading2"/>
        <w:spacing w:after="120" w:before="280"/>
      </w:pPr>
      <w:r>
        <w:rPr>
          <w:rFonts w:ascii="Arial" w:cs="Arial" w:eastAsia="Arial" w:hAnsi="Arial"/>
          <w:b/>
          <w:bCs/>
          <w:color w:val="2563EB"/>
          <w:sz w:val="26"/>
          <w:szCs w:val="26"/>
        </w:rPr>
        <w:t xml:space="preserve">5.5  Object Tracking — SORT</w:t>
      </w:r>
    </w:p>
    <w:p>
      <w:pPr>
        <w:pStyle w:val="Heading3"/>
        <w:spacing w:after="80" w:before="200"/>
      </w:pPr>
      <w:r>
        <w:rPr>
          <w:rFonts w:ascii="Arial" w:cs="Arial" w:eastAsia="Arial" w:hAnsi="Arial"/>
          <w:b/>
          <w:bCs/>
          <w:color w:val="475569"/>
          <w:sz w:val="22"/>
          <w:szCs w:val="22"/>
        </w:rPr>
        <w:t xml:space="preserve">5.5.1  Algorithm Overview</w:t>
      </w:r>
    </w:p>
    <w:p>
      <w:pPr>
        <w:spacing w:after="120" w:before="0"/>
      </w:pPr>
      <w:r>
        <w:rPr>
          <w:rFonts w:ascii="Arial" w:cs="Arial" w:eastAsia="Arial" w:hAnsi="Arial"/>
          <w:color w:val="0F172A"/>
          <w:sz w:val="22"/>
          <w:szCs w:val="22"/>
        </w:rPr>
        <w:t xml:space="preserve">SORT (Simple Online and Realtime Tracking) maintains a set of active tracks, each represented by a Kalman filter state. The state vector models the bounding box position and velocity: [x_centre, y_centre, width, height, dx, dy, dw, dh]. On each new frame:</w:t>
      </w:r>
    </w:p>
    <w:p>
      <w:pPr>
        <w:pStyle w:val="ListParagraph"/>
        <w:numPr>
          <w:ilvl w:val="0"/>
          <w:numId w:val="3"/>
        </w:numPr>
        <w:spacing w:after="80" w:before="0"/>
      </w:pPr>
      <w:r>
        <w:rPr>
          <w:rFonts w:ascii="Arial" w:cs="Arial" w:eastAsia="Arial" w:hAnsi="Arial"/>
          <w:color w:val="0F172A"/>
          <w:sz w:val="22"/>
          <w:szCs w:val="22"/>
        </w:rPr>
        <w:t xml:space="preserve">Kalman Prediction — each active track is predicted forward in time by its Kalman filter.</w:t>
      </w:r>
    </w:p>
    <w:p>
      <w:pPr>
        <w:pStyle w:val="ListParagraph"/>
        <w:numPr>
          <w:ilvl w:val="0"/>
          <w:numId w:val="3"/>
        </w:numPr>
        <w:spacing w:after="80" w:before="0"/>
      </w:pPr>
      <w:r>
        <w:rPr>
          <w:rFonts w:ascii="Arial" w:cs="Arial" w:eastAsia="Arial" w:hAnsi="Arial"/>
          <w:color w:val="0F172A"/>
          <w:sz w:val="22"/>
          <w:szCs w:val="22"/>
        </w:rPr>
        <w:t xml:space="preserve">IoU Matching — predicted bounding boxes are matched to new COCO-SSD detections using Intersection over Union (IoU) as the affinity metric.</w:t>
      </w:r>
    </w:p>
    <w:p>
      <w:pPr>
        <w:pStyle w:val="ListParagraph"/>
        <w:numPr>
          <w:ilvl w:val="0"/>
          <w:numId w:val="3"/>
        </w:numPr>
        <w:spacing w:after="80" w:before="0"/>
      </w:pPr>
      <w:r>
        <w:rPr>
          <w:rFonts w:ascii="Arial" w:cs="Arial" w:eastAsia="Arial" w:hAnsi="Arial"/>
          <w:color w:val="0F172A"/>
          <w:sz w:val="22"/>
          <w:szCs w:val="22"/>
        </w:rPr>
        <w:t xml:space="preserve">Hungarian Algorithm — optimal one-to-one assignment is found by solving the IoU cost matrix.</w:t>
      </w:r>
    </w:p>
    <w:p>
      <w:pPr>
        <w:pStyle w:val="ListParagraph"/>
        <w:numPr>
          <w:ilvl w:val="0"/>
          <w:numId w:val="3"/>
        </w:numPr>
        <w:spacing w:after="80" w:before="0"/>
      </w:pPr>
      <w:r>
        <w:rPr>
          <w:rFonts w:ascii="Arial" w:cs="Arial" w:eastAsia="Arial" w:hAnsi="Arial"/>
          <w:color w:val="0F172A"/>
          <w:sz w:val="22"/>
          <w:szCs w:val="22"/>
        </w:rPr>
        <w:t xml:space="preserve">Kalman Update — matched tracks are updated with the new detection, correcting drift.</w:t>
      </w:r>
    </w:p>
    <w:p>
      <w:pPr>
        <w:pStyle w:val="ListParagraph"/>
        <w:numPr>
          <w:ilvl w:val="0"/>
          <w:numId w:val="3"/>
        </w:numPr>
        <w:spacing w:after="80" w:before="0"/>
      </w:pPr>
      <w:r>
        <w:rPr>
          <w:rFonts w:ascii="Arial" w:cs="Arial" w:eastAsia="Arial" w:hAnsi="Arial"/>
          <w:color w:val="0F172A"/>
          <w:sz w:val="22"/>
          <w:szCs w:val="22"/>
        </w:rPr>
        <w:t xml:space="preserve">Track Creation / Deletion — unmatched detections initialise new tracks. Tracks with no match for more than maxAge frames (default 3) are deleted.</w:t>
      </w:r>
    </w:p>
    <w:p>
      <w:pPr>
        <w:spacing w:after="80" w:before="0"/>
      </w:pPr>
      <w:r>
        <w:t xml:space="preserve"/>
      </w:r>
    </w:p>
    <w:p>
      <w:pPr>
        <w:pStyle w:val="Heading3"/>
        <w:spacing w:after="80" w:before="200"/>
      </w:pPr>
      <w:r>
        <w:rPr>
          <w:rFonts w:ascii="Arial" w:cs="Arial" w:eastAsia="Arial" w:hAnsi="Arial"/>
          <w:b/>
          <w:bCs/>
          <w:color w:val="475569"/>
          <w:sz w:val="22"/>
          <w:szCs w:val="22"/>
        </w:rPr>
        <w:t xml:space="preserve">5.5.2  Track Colouring</w:t>
      </w:r>
    </w:p>
    <w:p>
      <w:pPr>
        <w:spacing w:after="120" w:before="0"/>
      </w:pPr>
      <w:r>
        <w:rPr>
          <w:rFonts w:ascii="Arial" w:cs="Arial" w:eastAsia="Arial" w:hAnsi="Arial"/>
          <w:color w:val="0F172A"/>
          <w:sz w:val="22"/>
          <w:szCs w:val="22"/>
        </w:rPr>
        <w:t xml:space="preserve">Each track ID is assigned a deterministic colour by hashing the ID modulo a palette of 20 visually distinct hues. This ensures consistent colouring across frames so the user can visually follow individual tracked objects.</w:t>
      </w:r>
    </w:p>
    <w:p>
      <w:pPr>
        <w:spacing w:after="80" w:before="0"/>
      </w:pPr>
      <w:r>
        <w:t xml:space="preserve"/>
      </w:r>
    </w:p>
    <w:p>
      <w:pPr>
        <w:pStyle w:val="Heading2"/>
        <w:spacing w:after="120" w:before="280"/>
      </w:pPr>
      <w:r>
        <w:rPr>
          <w:rFonts w:ascii="Arial" w:cs="Arial" w:eastAsia="Arial" w:hAnsi="Arial"/>
          <w:b/>
          <w:bCs/>
          <w:color w:val="2563EB"/>
          <w:sz w:val="26"/>
          <w:szCs w:val="26"/>
        </w:rPr>
        <w:t xml:space="preserve">5.6  Rendering Pipeline</w:t>
      </w:r>
    </w:p>
    <w:p>
      <w:pPr>
        <w:spacing w:after="120" w:before="0"/>
      </w:pPr>
      <w:r>
        <w:rPr>
          <w:rFonts w:ascii="Arial" w:cs="Arial" w:eastAsia="Arial" w:hAnsi="Arial"/>
          <w:color w:val="0F172A"/>
          <w:sz w:val="22"/>
          <w:szCs w:val="22"/>
        </w:rPr>
        <w:t xml:space="preserve">After inference and tracking on each frame, the following rendering operations are performed on the canvas overlay:</w:t>
      </w:r>
    </w:p>
    <w:p>
      <w:pPr>
        <w:pStyle w:val="ListParagraph"/>
        <w:numPr>
          <w:ilvl w:val="0"/>
          <w:numId w:val="3"/>
        </w:numPr>
        <w:spacing w:after="80" w:before="0"/>
      </w:pPr>
      <w:r>
        <w:rPr>
          <w:rFonts w:ascii="Arial" w:cs="Arial" w:eastAsia="Arial" w:hAnsi="Arial"/>
          <w:color w:val="0F172A"/>
          <w:sz w:val="22"/>
          <w:szCs w:val="22"/>
        </w:rPr>
        <w:t xml:space="preserve">Clear Canvas — the entire canvas is cleared with clearRect to remove the previous frame's annotations.</w:t>
      </w:r>
    </w:p>
    <w:p>
      <w:pPr>
        <w:pStyle w:val="ListParagraph"/>
        <w:numPr>
          <w:ilvl w:val="0"/>
          <w:numId w:val="3"/>
        </w:numPr>
        <w:spacing w:after="80" w:before="0"/>
      </w:pPr>
      <w:r>
        <w:rPr>
          <w:rFonts w:ascii="Arial" w:cs="Arial" w:eastAsia="Arial" w:hAnsi="Arial"/>
          <w:color w:val="0F172A"/>
          <w:sz w:val="22"/>
          <w:szCs w:val="22"/>
        </w:rPr>
        <w:t xml:space="preserve">Bounding Boxes — a rectangle is drawn for each active track using the assigned track colour, with a semi-transparent fill and a 2px solid stroke.</w:t>
      </w:r>
    </w:p>
    <w:p>
      <w:pPr>
        <w:pStyle w:val="ListParagraph"/>
        <w:numPr>
          <w:ilvl w:val="0"/>
          <w:numId w:val="3"/>
        </w:numPr>
        <w:spacing w:after="80" w:before="0"/>
      </w:pPr>
      <w:r>
        <w:rPr>
          <w:rFonts w:ascii="Arial" w:cs="Arial" w:eastAsia="Arial" w:hAnsi="Arial"/>
          <w:color w:val="0F172A"/>
          <w:sz w:val="22"/>
          <w:szCs w:val="22"/>
        </w:rPr>
        <w:t xml:space="preserve">Label Pill — a filled rounded rectangle is drawn above each box. It contains the class name, confidence percentage, and tracking ID (e.g., dog #3  92%).</w:t>
      </w:r>
    </w:p>
    <w:p>
      <w:pPr>
        <w:pStyle w:val="ListParagraph"/>
        <w:numPr>
          <w:ilvl w:val="0"/>
          <w:numId w:val="3"/>
        </w:numPr>
        <w:spacing w:after="80" w:before="0"/>
      </w:pPr>
      <w:r>
        <w:rPr>
          <w:rFonts w:ascii="Arial" w:cs="Arial" w:eastAsia="Arial" w:hAnsi="Arial"/>
          <w:color w:val="0F172A"/>
          <w:sz w:val="22"/>
          <w:szCs w:val="22"/>
        </w:rPr>
        <w:t xml:space="preserve">Corner HUD Elements — decorative corner brackets are rendered at the edges of the video feed to suggest a surveillance / heads-up display aesthetic.</w:t>
      </w:r>
    </w:p>
    <w:p>
      <w:pPr>
        <w:pStyle w:val="ListParagraph"/>
        <w:numPr>
          <w:ilvl w:val="0"/>
          <w:numId w:val="3"/>
        </w:numPr>
        <w:spacing w:after="80" w:before="0"/>
      </w:pPr>
      <w:r>
        <w:rPr>
          <w:rFonts w:ascii="Arial" w:cs="Arial" w:eastAsia="Arial" w:hAnsi="Arial"/>
          <w:color w:val="0F172A"/>
          <w:sz w:val="22"/>
          <w:szCs w:val="22"/>
        </w:rPr>
        <w:t xml:space="preserve">Scan Line Animation — a top-to-bottom translucent line sweeps the feed continuously to reinforce the real-time scanning aesthetic.</w:t>
      </w:r>
    </w:p>
    <w:p>
      <w:pPr>
        <w:spacing w:after="80" w:before="0"/>
      </w:pPr>
      <w:r>
        <w:t xml:space="preserve"/>
      </w:r>
    </w:p>
    <w:p>
      <w:pPr>
        <w:pStyle w:val="Heading2"/>
        <w:spacing w:after="120" w:before="280"/>
      </w:pPr>
      <w:r>
        <w:rPr>
          <w:rFonts w:ascii="Arial" w:cs="Arial" w:eastAsia="Arial" w:hAnsi="Arial"/>
          <w:b/>
          <w:bCs/>
          <w:color w:val="2563EB"/>
          <w:sz w:val="26"/>
          <w:szCs w:val="26"/>
        </w:rPr>
        <w:t xml:space="preserve">5.7  Statistics and Logging</w:t>
      </w:r>
    </w:p>
    <w:p>
      <w:pPr>
        <w:spacing w:after="120" w:before="0"/>
      </w:pPr>
      <w:r>
        <w:rPr>
          <w:rFonts w:ascii="Arial" w:cs="Arial" w:eastAsia="Arial" w:hAnsi="Arial"/>
          <w:color w:val="0F172A"/>
          <w:sz w:val="22"/>
          <w:szCs w:val="22"/>
        </w:rPr>
        <w:t xml:space="preserve">A live statistics sidebar updates every frame with: total objects detected in the current frame, total unique objects seen since session start, model inference time in milliseconds, and estimated frames per second. A scrollable detection log records each new unique object class with its tracking ID and timestamp. A model information panel displays the COCO-SSD version, backbone architecture, dataset, and supported class count.</w:t>
      </w:r>
    </w:p>
    <w:p>
      <w:pPr>
        <w:spacing w:after="80" w:before="0"/>
      </w:pPr>
      <w:r>
        <w:t xml:space="preserve"/>
      </w:r>
    </w:p>
    <w:p>
      <w:pPr>
        <w:pStyle w:val="Heading2"/>
        <w:spacing w:after="120" w:before="280"/>
      </w:pPr>
      <w:r>
        <w:rPr>
          <w:rFonts w:ascii="Arial" w:cs="Arial" w:eastAsia="Arial" w:hAnsi="Arial"/>
          <w:b/>
          <w:bCs/>
          <w:color w:val="2563EB"/>
          <w:sz w:val="26"/>
          <w:szCs w:val="26"/>
        </w:rPr>
        <w:t xml:space="preserve">5.8  Snapshot Feature</w:t>
      </w:r>
    </w:p>
    <w:p>
      <w:pPr>
        <w:spacing w:after="120" w:before="0"/>
      </w:pPr>
      <w:r>
        <w:rPr>
          <w:rFonts w:ascii="Arial" w:cs="Arial" w:eastAsia="Arial" w:hAnsi="Arial"/>
          <w:color w:val="0F172A"/>
          <w:sz w:val="22"/>
          <w:szCs w:val="22"/>
        </w:rPr>
        <w:t xml:space="preserve">A snapshot button captures the current annotated frame — the composite of the video feed and canvas overlay — to an off-screen canvas and triggers a download of the resulting PNG file, preserving all bounding boxes and labels at the moment of capture.</w:t>
      </w:r>
    </w:p>
    <w:p>
      <w:pPr>
        <w:spacing w:after="80" w:before="0"/>
      </w:pPr>
      <w:r>
        <w:t xml:space="preserve"/>
      </w:r>
    </w:p>
    <w:p>
      <w:pPr>
        <w:pStyle w:val="Heading2"/>
        <w:spacing w:after="120" w:before="280"/>
      </w:pPr>
      <w:r>
        <w:rPr>
          <w:rFonts w:ascii="Arial" w:cs="Arial" w:eastAsia="Arial" w:hAnsi="Arial"/>
          <w:b/>
          <w:bCs/>
          <w:color w:val="2563EB"/>
          <w:sz w:val="26"/>
          <w:szCs w:val="26"/>
        </w:rPr>
        <w:t xml:space="preserve">5.9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Model Load Time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COCO-SSD weights (~6 MB) must be fetched before inference begins. A progress indicator and console-logged load events inform the user while the model initialises from the CDN.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Frame Rate on Low-End Hardware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WebGL acceleration is hardware-dependent. On devices without WebGL, TF.js falls back to a CPU WASM backend, reducing FPS. The app gracefully displays the actual measured FPS rather than a fixed target.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Camera Permission Denial</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If getUserMedia is denied, an informative error overlay is shown explaining how to grant camera permissions in the browser settings.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Track ID Drift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SORT can re-use IDs after tracks are deleted. A global monotonically-increasing ID counter ensures each track receives a unique lifetime ID, preventing label confusion in the detection log.</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Bounding Box Jitter</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Raw detections can flicker between frames. The Kalman filter's velocity component smooths box positions, substantially reducing perceptible jitter on moving objects.</w:t>
            </w:r>
          </w:p>
        </w:tc>
      </w:tr>
    </w:tbl>
    <w:p>
      <w:pPr>
        <w:spacing w:after="160" w:before="0"/>
      </w:pPr>
      <w:r>
        <w:t xml:space="preserve"/>
      </w:r>
    </w:p>
    <w:p>
      <w:r>
        <w:br w:type="page"/>
      </w:r>
    </w:p>
    <w:p>
      <w:pPr>
        <w:pStyle w:val="Heading1"/>
        <w:pBdr>
          <w:bottom w:val="single" w:color="2563EB" w:sz="8" w:space="6"/>
        </w:pBdr>
        <w:spacing w:after="160" w:before="360"/>
      </w:pPr>
      <w:r>
        <w:rPr>
          <w:rFonts w:ascii="Arial" w:cs="Arial" w:eastAsia="Arial" w:hAnsi="Arial"/>
          <w:b/>
          <w:bCs/>
          <w:color w:val="1B2A4A"/>
          <w:sz w:val="32"/>
          <w:szCs w:val="32"/>
        </w:rPr>
        <w:t xml:space="preserve">6. Conclusion</w:t>
      </w:r>
    </w:p>
    <w:p>
      <w:pPr>
        <w:spacing w:after="120" w:before="0"/>
      </w:pPr>
      <w:r>
        <w:rPr>
          <w:rFonts w:ascii="Arial" w:cs="Arial" w:eastAsia="Arial" w:hAnsi="Arial"/>
          <w:color w:val="0F172A"/>
          <w:sz w:val="22"/>
          <w:szCs w:val="22"/>
        </w:rPr>
        <w:t xml:space="preserve">This documentation has presented four comprehensive AI application projects spanning the breadth of modern applied machine intelligence. The following key competencies were demonstrated and solidified across the four tasks: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Task 1</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REST API integration, asynchronous JavaScript, browser-native speech synthesis, and responsive UI design.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Task 2</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NLP preprocessing, TF-IDF text vectorisation, cosine similarity ranking, conversational UI design, and external AI API integration.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Task 3</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Sequence modelling with LSTM networks, generative AI sampling strategies, Web Audio API synthesis, MIDI file encoding, and real-time audio scheduling.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Task 4</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Deep learning inference with TensorFlow.js, object detection with COCO-SSD, online multi-object tracking with SORT, and real-time canvas-based computer vision rendering.</w:t>
            </w:r>
          </w:p>
        </w:tc>
      </w:tr>
    </w:tbl>
    <w:p>
      <w:pPr>
        <w:spacing w:after="160" w:before="0"/>
      </w:pPr>
      <w:r>
        <w:t xml:space="preserve"/>
      </w:r>
    </w:p>
    <w:p>
      <w:pPr>
        <w:spacing w:after="120" w:before="0"/>
      </w:pPr>
      <w:r>
        <w:rPr>
          <w:rFonts w:ascii="Arial" w:cs="Arial" w:eastAsia="Arial" w:hAnsi="Arial"/>
          <w:color w:val="0F172A"/>
          <w:sz w:val="22"/>
          <w:szCs w:val="22"/>
        </w:rPr>
        <w:t xml:space="preserve">Each project was implemented as a self-contained, single-file browser application, eliminating server-side dependencies and making the deliverables immediately runnable in any modern web browser. Where external services were required (MyMemory, Anthropic Claude, TensorFlow CDN), graceful error handling and appropriate fallback behaviours were incorporated.</w:t>
      </w:r>
    </w:p>
    <w:p>
      <w:pPr>
        <w:spacing w:after="80" w:before="0"/>
      </w:pPr>
      <w:r>
        <w:t xml:space="preserve"/>
      </w:r>
    </w:p>
    <w:p>
      <w:pPr>
        <w:spacing w:after="120" w:before="0"/>
      </w:pPr>
      <w:r>
        <w:rPr>
          <w:rFonts w:ascii="Arial" w:cs="Arial" w:eastAsia="Arial" w:hAnsi="Arial"/>
          <w:color w:val="0F172A"/>
          <w:sz w:val="22"/>
          <w:szCs w:val="22"/>
        </w:rPr>
        <w:t xml:space="preserve">Collectively, these projects represent a solid foundation in applied AI engineering, encompassing both classical statistical NLP techniques and state-of-the-art deep learning approaches. The skills acquired during this internship — API integration, neural network architecture, real-time signal processing, and computer vision — are directly transferable to production AI systems and further academic research.</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0"/>
              <w:left w:type="dxa" w:w="280"/>
              <w:bottom w:type="dxa" w:w="200"/>
              <w:right w:type="dxa" w:w="280"/>
            </w:tcMar>
          </w:tcPr>
          <w:p>
            <w:pPr>
              <w:spacing w:after="80" w:before="0"/>
              <w:jc w:val="center"/>
            </w:pPr>
            <w:r>
              <w:rPr>
                <w:rFonts w:ascii="Arial" w:cs="Arial" w:eastAsia="Arial" w:hAnsi="Arial"/>
                <w:color w:val="475569"/>
                <w:sz w:val="20"/>
                <w:szCs w:val="20"/>
              </w:rPr>
              <w:t xml:space="preserve">CodeAlpha AI Internship Programme  |  www.codealpha.tech</w:t>
            </w:r>
          </w:p>
          <w:p>
            <w:pPr>
              <w:spacing w:after="0" w:before="0"/>
              <w:jc w:val="center"/>
            </w:pPr>
            <w:r>
              <w:rPr>
                <w:rFonts w:ascii="Arial" w:cs="Arial" w:eastAsia="Arial" w:hAnsi="Arial"/>
                <w:i/>
                <w:iCs/>
                <w:color w:val="475569"/>
                <w:sz w:val="18"/>
                <w:szCs w:val="18"/>
              </w:rPr>
              <w:t xml:space="preserve">Documentation prepared as part of internship deliverables  —  2025</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  Confidential — CodeAlpha AI Internship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left"/>
    </w:pPr>
    <w:r>
      <w:rPr>
        <w:rFonts w:ascii="Arial" w:cs="Arial" w:eastAsia="Arial" w:hAnsi="Arial"/>
        <w:color w:val="475569"/>
        <w:sz w:val="18"/>
        <w:szCs w:val="18"/>
      </w:rPr>
      <w:t xml:space="preserve">AI Internship Project Documentation  |  CodeAlpha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2026-05-16T14:20:45.969Z</dcterms:created>
  <dcterms:modified xsi:type="dcterms:W3CDTF">2026-05-16T14:20:45.969Z</dcterms:modified>
</cp:coreProperties>
</file>

<file path=docProps/custom.xml><?xml version="1.0" encoding="utf-8"?>
<Properties xmlns="http://schemas.openxmlformats.org/officeDocument/2006/custom-properties" xmlns:vt="http://schemas.openxmlformats.org/officeDocument/2006/docPropsVTypes"/>
</file>