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Lab 01: Text Classification</w:t>
      </w:r>
    </w:p>
    <w:p>
      <w:pPr>
        <w:spacing w:after="100"/>
        <w:jc w:val="center"/>
      </w:pPr>
      <w:r>
        <w:rPr>
          <w:rFonts w:ascii="Times New Roman" w:cs="Times New Roman" w:eastAsia="Times New Roman" w:hAnsi="Times New Roman"/>
          <w:b/>
          <w:bCs/>
          <w:sz w:val="28"/>
          <w:szCs w:val="28"/>
        </w:rPr>
        <w:t xml:space="preserve">Analysis Report</w:t>
      </w:r>
    </w:p>
    <w:p>
      <w:pPr>
        <w:spacing w:after="120"/>
      </w:pPr>
    </w:p>
    <w:p>
      <w:pPr>
        <w:spacing w:after="40"/>
        <w:jc w:val="center"/>
      </w:pPr>
      <w:r>
        <w:rPr>
          <w:rFonts w:ascii="Times New Roman" w:cs="Times New Roman" w:eastAsia="Times New Roman" w:hAnsi="Times New Roman"/>
          <w:sz w:val="22"/>
          <w:szCs w:val="22"/>
        </w:rPr>
        <w:t xml:space="preserve">Name: Muhammad Haseeb Ul Haq</w:t>
      </w:r>
    </w:p>
    <w:p>
      <w:pPr>
        <w:spacing w:after="40"/>
        <w:jc w:val="center"/>
      </w:pPr>
      <w:r>
        <w:rPr>
          <w:rFonts w:ascii="Times New Roman" w:cs="Times New Roman" w:eastAsia="Times New Roman" w:hAnsi="Times New Roman"/>
          <w:sz w:val="22"/>
          <w:szCs w:val="22"/>
        </w:rPr>
        <w:t xml:space="preserve">Registration No.: 454512</w:t>
      </w:r>
    </w:p>
    <w:p>
      <w:pPr>
        <w:spacing w:after="40"/>
        <w:jc w:val="center"/>
      </w:pPr>
      <w:r>
        <w:rPr>
          <w:rFonts w:ascii="Times New Roman" w:cs="Times New Roman" w:eastAsia="Times New Roman" w:hAnsi="Times New Roman"/>
          <w:sz w:val="22"/>
          <w:szCs w:val="22"/>
        </w:rPr>
        <w:t xml:space="preserve">Course: CS 417 – Large Language Models (LLMs)</w:t>
      </w:r>
    </w:p>
    <w:p>
      <w:pPr>
        <w:spacing w:after="40"/>
        <w:jc w:val="center"/>
      </w:pPr>
      <w:r>
        <w:rPr>
          <w:rFonts w:ascii="Times New Roman" w:cs="Times New Roman" w:eastAsia="Times New Roman" w:hAnsi="Times New Roman"/>
          <w:sz w:val="22"/>
          <w:szCs w:val="22"/>
        </w:rPr>
        <w:t xml:space="preserve">Lab 01: Text Classification</w:t>
      </w:r>
    </w:p>
    <w:p>
      <w:pPr>
        <w:spacing w:after="120" w:before="240"/>
      </w:pPr>
      <w:r>
        <w:rPr>
          <w:rFonts w:ascii="Times New Roman" w:cs="Times New Roman" w:eastAsia="Times New Roman" w:hAnsi="Times New Roman"/>
          <w:b/>
          <w:bCs/>
          <w:color w:val="1F4E96"/>
          <w:sz w:val="26"/>
          <w:szCs w:val="26"/>
        </w:rPr>
        <w:t xml:space="preserve">Model Comparison Table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1550"/>
        <w:gridCol w:w="1550"/>
        <w:gridCol w:w="1550"/>
        <w:gridCol w:w="1550"/>
      </w:tblGrid>
      <w:tr>
        <w:tc>
          <w:tcPr>
            <w:tcW w:type="dxa" w:w="2900"/>
            <w:shd w:fill="1F4E96" w:val="clear"/>
          </w:tcPr>
          <w:p>
            <w:pPr>
              <w:jc w:val="center"/>
            </w:pPr>
            <w:r>
              <w:rPr>
                <w:rFonts w:ascii="Times New Roman" w:cs="Times New Roman" w:eastAsia="Times New Roman" w:hAnsi="Times New Roman"/>
                <w:b/>
                <w:bCs/>
                <w:color w:val="FFFFFF"/>
                <w:sz w:val="22"/>
                <w:szCs w:val="22"/>
              </w:rPr>
              <w:t xml:space="preserve">Model</w:t>
            </w:r>
          </w:p>
        </w:tc>
        <w:tc>
          <w:tcPr>
            <w:tcW w:type="dxa" w:w="1550"/>
            <w:shd w:fill="1F4E96" w:val="clear"/>
          </w:tcPr>
          <w:p>
            <w:pPr>
              <w:jc w:val="center"/>
            </w:pPr>
            <w:r>
              <w:rPr>
                <w:rFonts w:ascii="Times New Roman" w:cs="Times New Roman" w:eastAsia="Times New Roman" w:hAnsi="Times New Roman"/>
                <w:b/>
                <w:bCs/>
                <w:color w:val="FFFFFF"/>
                <w:sz w:val="22"/>
                <w:szCs w:val="22"/>
              </w:rPr>
              <w:t xml:space="preserve">Accuracy</w:t>
            </w:r>
          </w:p>
        </w:tc>
        <w:tc>
          <w:tcPr>
            <w:tcW w:type="dxa" w:w="1550"/>
            <w:shd w:fill="1F4E96" w:val="clear"/>
          </w:tcPr>
          <w:p>
            <w:pPr>
              <w:jc w:val="center"/>
            </w:pPr>
            <w:r>
              <w:rPr>
                <w:rFonts w:ascii="Times New Roman" w:cs="Times New Roman" w:eastAsia="Times New Roman" w:hAnsi="Times New Roman"/>
                <w:b/>
                <w:bCs/>
                <w:color w:val="FFFFFF"/>
                <w:sz w:val="22"/>
                <w:szCs w:val="22"/>
              </w:rPr>
              <w:t xml:space="preserve">Precision</w:t>
            </w:r>
          </w:p>
        </w:tc>
        <w:tc>
          <w:tcPr>
            <w:tcW w:type="dxa" w:w="1550"/>
            <w:shd w:fill="1F4E96" w:val="clear"/>
          </w:tcPr>
          <w:p>
            <w:pPr>
              <w:jc w:val="center"/>
            </w:pPr>
            <w:r>
              <w:rPr>
                <w:rFonts w:ascii="Times New Roman" w:cs="Times New Roman" w:eastAsia="Times New Roman" w:hAnsi="Times New Roman"/>
                <w:b/>
                <w:bCs/>
                <w:color w:val="FFFFFF"/>
                <w:sz w:val="22"/>
                <w:szCs w:val="22"/>
              </w:rPr>
              <w:t xml:space="preserve">Recall</w:t>
            </w:r>
          </w:p>
        </w:tc>
        <w:tc>
          <w:tcPr>
            <w:tcW w:type="dxa" w:w="1550"/>
            <w:shd w:fill="1F4E96" w:val="clear"/>
          </w:tcPr>
          <w:p>
            <w:pPr>
              <w:jc w:val="center"/>
            </w:pPr>
            <w:r>
              <w:rPr>
                <w:rFonts w:ascii="Times New Roman" w:cs="Times New Roman" w:eastAsia="Times New Roman" w:hAnsi="Times New Roman"/>
                <w:b/>
                <w:bCs/>
                <w:color w:val="FFFFFF"/>
                <w:sz w:val="22"/>
                <w:szCs w:val="22"/>
              </w:rPr>
              <w:t xml:space="preserve">F1-score</w:t>
            </w:r>
          </w:p>
        </w:tc>
      </w:tr>
      <w:tr>
        <w:tc>
          <w:tcPr>
            <w:tcW w:type="dxa" w:w="2900"/>
          </w:tcPr>
          <w:p>
            <w:pPr>
              <w:jc w:val="center"/>
            </w:pPr>
            <w:r>
              <w:rPr>
                <w:rFonts w:ascii="Times New Roman" w:cs="Times New Roman" w:eastAsia="Times New Roman" w:hAnsi="Times New Roman"/>
                <w:b/>
                <w:bCs/>
                <w:sz w:val="22"/>
                <w:szCs w:val="22"/>
              </w:rPr>
              <w:t xml:space="preserve">Multinomial Naive Bayes (TF-IDF)</w:t>
            </w:r>
          </w:p>
        </w:tc>
        <w:tc>
          <w:tcPr>
            <w:tcW w:type="dxa" w:w="1550"/>
          </w:tcPr>
          <w:p>
            <w:pPr>
              <w:jc w:val="center"/>
            </w:pPr>
            <w:r>
              <w:rPr>
                <w:rFonts w:ascii="Times New Roman" w:cs="Times New Roman" w:eastAsia="Times New Roman" w:hAnsi="Times New Roman"/>
                <w:b w:val="false"/>
                <w:bCs w:val="false"/>
                <w:sz w:val="22"/>
                <w:szCs w:val="22"/>
              </w:rPr>
              <w:t xml:space="preserve">86.70%</w:t>
            </w:r>
          </w:p>
        </w:tc>
        <w:tc>
          <w:tcPr>
            <w:tcW w:type="dxa" w:w="1550"/>
          </w:tcPr>
          <w:p>
            <w:pPr>
              <w:jc w:val="center"/>
            </w:pPr>
            <w:r>
              <w:rPr>
                <w:rFonts w:ascii="Times New Roman" w:cs="Times New Roman" w:eastAsia="Times New Roman" w:hAnsi="Times New Roman"/>
                <w:b w:val="false"/>
                <w:bCs w:val="false"/>
                <w:sz w:val="22"/>
                <w:szCs w:val="22"/>
              </w:rPr>
              <w:t xml:space="preserve">86.66%</w:t>
            </w:r>
          </w:p>
        </w:tc>
        <w:tc>
          <w:tcPr>
            <w:tcW w:type="dxa" w:w="1550"/>
          </w:tcPr>
          <w:p>
            <w:pPr>
              <w:jc w:val="center"/>
            </w:pPr>
            <w:r>
              <w:rPr>
                <w:rFonts w:ascii="Times New Roman" w:cs="Times New Roman" w:eastAsia="Times New Roman" w:hAnsi="Times New Roman"/>
                <w:b w:val="false"/>
                <w:bCs w:val="false"/>
                <w:sz w:val="22"/>
                <w:szCs w:val="22"/>
              </w:rPr>
              <w:t xml:space="preserve">86.71%</w:t>
            </w:r>
          </w:p>
        </w:tc>
        <w:tc>
          <w:tcPr>
            <w:tcW w:type="dxa" w:w="1550"/>
          </w:tcPr>
          <w:p>
            <w:pPr>
              <w:jc w:val="center"/>
            </w:pPr>
            <w:r>
              <w:rPr>
                <w:rFonts w:ascii="Times New Roman" w:cs="Times New Roman" w:eastAsia="Times New Roman" w:hAnsi="Times New Roman"/>
                <w:b w:val="false"/>
                <w:bCs w:val="false"/>
                <w:sz w:val="22"/>
                <w:szCs w:val="22"/>
              </w:rPr>
              <w:t xml:space="preserve">86.54%</w:t>
            </w:r>
          </w:p>
        </w:tc>
      </w:tr>
      <w:tr>
        <w:tc>
          <w:tcPr>
            <w:tcW w:type="dxa" w:w="2900"/>
          </w:tcPr>
          <w:p>
            <w:pPr>
              <w:jc w:val="center"/>
            </w:pPr>
            <w:r>
              <w:rPr>
                <w:rFonts w:ascii="Times New Roman" w:cs="Times New Roman" w:eastAsia="Times New Roman" w:hAnsi="Times New Roman"/>
                <w:b/>
                <w:bCs/>
                <w:sz w:val="22"/>
                <w:szCs w:val="22"/>
              </w:rPr>
              <w:t xml:space="preserve">Logistic Regression (TF-IDF)</w:t>
            </w:r>
          </w:p>
        </w:tc>
        <w:tc>
          <w:tcPr>
            <w:tcW w:type="dxa" w:w="1550"/>
          </w:tcPr>
          <w:p>
            <w:pPr>
              <w:jc w:val="center"/>
            </w:pPr>
            <w:r>
              <w:rPr>
                <w:rFonts w:ascii="Times New Roman" w:cs="Times New Roman" w:eastAsia="Times New Roman" w:hAnsi="Times New Roman"/>
                <w:b w:val="false"/>
                <w:bCs w:val="false"/>
                <w:sz w:val="22"/>
                <w:szCs w:val="22"/>
              </w:rPr>
              <w:t xml:space="preserve">86.10%</w:t>
            </w:r>
          </w:p>
        </w:tc>
        <w:tc>
          <w:tcPr>
            <w:tcW w:type="dxa" w:w="1550"/>
          </w:tcPr>
          <w:p>
            <w:pPr>
              <w:jc w:val="center"/>
            </w:pPr>
            <w:r>
              <w:rPr>
                <w:rFonts w:ascii="Times New Roman" w:cs="Times New Roman" w:eastAsia="Times New Roman" w:hAnsi="Times New Roman"/>
                <w:b w:val="false"/>
                <w:bCs w:val="false"/>
                <w:sz w:val="22"/>
                <w:szCs w:val="22"/>
              </w:rPr>
              <w:t xml:space="preserve">86.11%</w:t>
            </w:r>
          </w:p>
        </w:tc>
        <w:tc>
          <w:tcPr>
            <w:tcW w:type="dxa" w:w="1550"/>
          </w:tcPr>
          <w:p>
            <w:pPr>
              <w:jc w:val="center"/>
            </w:pPr>
            <w:r>
              <w:rPr>
                <w:rFonts w:ascii="Times New Roman" w:cs="Times New Roman" w:eastAsia="Times New Roman" w:hAnsi="Times New Roman"/>
                <w:b w:val="false"/>
                <w:bCs w:val="false"/>
                <w:sz w:val="22"/>
                <w:szCs w:val="22"/>
              </w:rPr>
              <w:t xml:space="preserve">86.13%</w:t>
            </w:r>
          </w:p>
        </w:tc>
        <w:tc>
          <w:tcPr>
            <w:tcW w:type="dxa" w:w="1550"/>
          </w:tcPr>
          <w:p>
            <w:pPr>
              <w:jc w:val="center"/>
            </w:pPr>
            <w:r>
              <w:rPr>
                <w:rFonts w:ascii="Times New Roman" w:cs="Times New Roman" w:eastAsia="Times New Roman" w:hAnsi="Times New Roman"/>
                <w:b w:val="false"/>
                <w:bCs w:val="false"/>
                <w:sz w:val="22"/>
                <w:szCs w:val="22"/>
              </w:rPr>
              <w:t xml:space="preserve">86.00%</w:t>
            </w:r>
          </w:p>
        </w:tc>
      </w:tr>
      <w:tr>
        <w:tc>
          <w:tcPr>
            <w:tcW w:type="dxa" w:w="2900"/>
          </w:tcPr>
          <w:p>
            <w:pPr>
              <w:jc w:val="center"/>
            </w:pPr>
            <w:r>
              <w:rPr>
                <w:rFonts w:ascii="Times New Roman" w:cs="Times New Roman" w:eastAsia="Times New Roman" w:hAnsi="Times New Roman"/>
                <w:b/>
                <w:bCs/>
                <w:sz w:val="22"/>
                <w:szCs w:val="22"/>
              </w:rPr>
              <w:t xml:space="preserve">Feedforward Neural Network (PyTorch)</w:t>
            </w:r>
          </w:p>
        </w:tc>
        <w:tc>
          <w:tcPr>
            <w:tcW w:type="dxa" w:w="1550"/>
          </w:tcPr>
          <w:p>
            <w:pPr>
              <w:jc w:val="center"/>
            </w:pPr>
            <w:r>
              <w:rPr>
                <w:rFonts w:ascii="Times New Roman" w:cs="Times New Roman" w:eastAsia="Times New Roman" w:hAnsi="Times New Roman"/>
                <w:b w:val="false"/>
                <w:bCs w:val="false"/>
                <w:sz w:val="22"/>
                <w:szCs w:val="22"/>
              </w:rPr>
              <w:t xml:space="preserve">86.90%</w:t>
            </w:r>
          </w:p>
        </w:tc>
        <w:tc>
          <w:tcPr>
            <w:tcW w:type="dxa" w:w="1550"/>
          </w:tcPr>
          <w:p>
            <w:pPr>
              <w:jc w:val="center"/>
            </w:pPr>
            <w:r>
              <w:rPr>
                <w:rFonts w:ascii="Times New Roman" w:cs="Times New Roman" w:eastAsia="Times New Roman" w:hAnsi="Times New Roman"/>
                <w:b w:val="false"/>
                <w:bCs w:val="false"/>
                <w:sz w:val="22"/>
                <w:szCs w:val="22"/>
              </w:rPr>
              <w:t xml:space="preserve">86.96%</w:t>
            </w:r>
          </w:p>
        </w:tc>
        <w:tc>
          <w:tcPr>
            <w:tcW w:type="dxa" w:w="1550"/>
          </w:tcPr>
          <w:p>
            <w:pPr>
              <w:jc w:val="center"/>
            </w:pPr>
            <w:r>
              <w:rPr>
                <w:rFonts w:ascii="Times New Roman" w:cs="Times New Roman" w:eastAsia="Times New Roman" w:hAnsi="Times New Roman"/>
                <w:b w:val="false"/>
                <w:bCs w:val="false"/>
                <w:sz w:val="22"/>
                <w:szCs w:val="22"/>
              </w:rPr>
              <w:t xml:space="preserve">86.95%</w:t>
            </w:r>
          </w:p>
        </w:tc>
        <w:tc>
          <w:tcPr>
            <w:tcW w:type="dxa" w:w="1550"/>
          </w:tcPr>
          <w:p>
            <w:pPr>
              <w:jc w:val="center"/>
            </w:pPr>
            <w:r>
              <w:rPr>
                <w:rFonts w:ascii="Times New Roman" w:cs="Times New Roman" w:eastAsia="Times New Roman" w:hAnsi="Times New Roman"/>
                <w:b w:val="false"/>
                <w:bCs w:val="false"/>
                <w:sz w:val="22"/>
                <w:szCs w:val="22"/>
              </w:rPr>
              <w:t xml:space="preserve">86.89%</w:t>
            </w:r>
          </w:p>
        </w:tc>
      </w:tr>
    </w:tbl>
    <w:p>
      <w:pPr>
        <w:spacing w:after="120" w:before="240"/>
      </w:pPr>
      <w:r>
        <w:rPr>
          <w:rFonts w:ascii="Times New Roman" w:cs="Times New Roman" w:eastAsia="Times New Roman" w:hAnsi="Times New Roman"/>
          <w:b/>
          <w:bCs/>
          <w:color w:val="1F4E96"/>
          <w:sz w:val="26"/>
          <w:szCs w:val="26"/>
        </w:rPr>
        <w:t xml:space="preserve">1. Classical vs. Neural</w:t>
      </w:r>
    </w:p>
    <w:p>
      <w:pPr>
        <w:spacing w:after="160" w:line="276"/>
        <w:jc w:val="both"/>
      </w:pPr>
      <w:r>
        <w:rPr>
          <w:rFonts w:ascii="Times New Roman" w:cs="Times New Roman" w:eastAsia="Times New Roman" w:hAnsi="Times New Roman"/>
          <w:sz w:val="24"/>
          <w:szCs w:val="24"/>
        </w:rPr>
        <w:t xml:space="preserve">The feedforward network came out on top, but only by a small margin — 86.90% accuracy against 86.70% for Naive Bayes and 86.10% for Logistic Regression, with precision, recall, and F1 following the same pattern. I think the gap is small because all three models are working from the exact same TF-IDF vectors, which already encode a strong, mostly linear signal for a topic-classification task like this one: a handful of characteristic words ("stocks" for Business, "match" for Sports, "chip" for Sci/Tech) go a long way toward separating the four classes on their own. The FFNN's hidden layer lets it combine those word signals non-linearly and pick up some interactions that a purely linear model like Logistic Regression cannot, which is where its small edge comes from. At the same time, because TF-IDF vectors are sparse, high-dimensional, and already fairly separable, the extra representational power of a neural network has limited room to help — the ceiling here is set more by the features than by the model, so I would not expect a large jump until the input representation itself changes.</w:t>
      </w:r>
    </w:p>
    <w:p>
      <w:pPr>
        <w:spacing w:after="100" w:before="240"/>
      </w:pPr>
      <w:r>
        <w:rPr>
          <w:rFonts w:ascii="Times New Roman" w:cs="Times New Roman" w:eastAsia="Times New Roman" w:hAnsi="Times New Roman"/>
          <w:b/>
          <w:bCs/>
          <w:color w:val="1F4E96"/>
          <w:sz w:val="26"/>
          <w:szCs w:val="26"/>
        </w:rPr>
        <w:t xml:space="preserve">2. Naive Bayes vs. Logistic Regression</w:t>
      </w:r>
    </w:p>
    <w:p>
      <w:pPr>
        <w:spacing w:after="160" w:line="276"/>
        <w:jc w:val="both"/>
      </w:pPr>
      <w:r>
        <w:rPr>
          <w:rFonts w:ascii="Times New Roman" w:cs="Times New Roman" w:eastAsia="Times New Roman" w:hAnsi="Times New Roman"/>
          <w:sz w:val="24"/>
          <w:szCs w:val="24"/>
        </w:rPr>
        <w:t xml:space="preserve">Naive Bayes edged out Logistic Regression here (86.70% vs. 86.10% accuracy), which is not what I initially expected, since Logistic Regression is usually the stronger of the two on TF-IDF features. Naive Bayes assumes that, given the class, the words in a document occur independently of one another, while Logistic Regression makes no such assumption and instead learns a weight for every feature directly from the data. With only 4,000 training examples spread across 5,000 TF-IDF features, I think Logistic Regression has more parameters to estimate relative to the amount of data available, which leaves it more exposed to overfitting or noisy weight estimates, whereas Naive Bayes' simpler, strongly-smoothed probability estimates are more stable at this scale. The fact that the simpler, independence-assuming model did slightly better suggests that AG News' four topics are separated by fairly distinctive, near-independent vocabulary — sports articles use sports words, business articles use business words — so the extra flexibility Logistic Regression offers is not really needed and, in this case, works slightly against it.</w:t>
      </w:r>
    </w:p>
    <w:p>
      <w:pPr>
        <w:spacing w:after="100" w:before="240"/>
      </w:pPr>
      <w:r>
        <w:rPr>
          <w:rFonts w:ascii="Times New Roman" w:cs="Times New Roman" w:eastAsia="Times New Roman" w:hAnsi="Times New Roman"/>
          <w:b/>
          <w:bCs/>
          <w:color w:val="1F4E96"/>
          <w:sz w:val="26"/>
          <w:szCs w:val="26"/>
        </w:rPr>
        <w:t xml:space="preserve">3. Error Analysis</w:t>
      </w:r>
    </w:p>
    <w:p>
      <w:pPr>
        <w:spacing w:after="160" w:line="276"/>
        <w:jc w:val="both"/>
      </w:pPr>
      <w:r>
        <w:rPr>
          <w:rFonts w:ascii="Times New Roman" w:cs="Times New Roman" w:eastAsia="Times New Roman" w:hAnsi="Times New Roman"/>
          <w:sz w:val="24"/>
          <w:szCs w:val="24"/>
        </w:rPr>
        <w:t xml:space="preserve">Looking at the confusion matrix for the feedforward network, the errors are not spread evenly across the four classes. Sports is separated almost perfectly (236 out of 246 correct, with only a handful of stray predictions), which makes sense since sports articles use a very distinctive vocabulary that rarely appears elsewhere. The clearest pattern of confusion is between Business and Sci/Tech: 33 Business articles were predicted as Sci/Tech, and 21 Sci/Tech articles were predicted as Business, together making up the largest block of errors in the matrix. World news is also somewhat scattered, being confused with Sci/Tech (18 cases) and Business (14 cases) more than with Sports. This lines up with what I would expect from real news content: articles about technology companies (product launches, earnings, mergers, stock movements of tech firms) sit right on the boundary between "Business" and "Sci/Tech," sharing words like "company," "shares," "market," and "technology" regardless of which topic a human editor filed them under.</w:t>
      </w:r>
    </w:p>
    <w:p>
      <w:pPr>
        <w:spacing w:after="100" w:before="240"/>
      </w:pPr>
      <w:r>
        <w:rPr>
          <w:rFonts w:ascii="Times New Roman" w:cs="Times New Roman" w:eastAsia="Times New Roman" w:hAnsi="Times New Roman"/>
          <w:b/>
          <w:bCs/>
          <w:color w:val="1F4E96"/>
          <w:sz w:val="26"/>
          <w:szCs w:val="26"/>
        </w:rPr>
        <w:t xml:space="preserve">4. Limitations of Bag-of-Words</w:t>
      </w:r>
    </w:p>
    <w:p>
      <w:pPr>
        <w:spacing w:after="160" w:line="276"/>
        <w:jc w:val="both"/>
      </w:pPr>
      <w:r>
        <w:rPr>
          <w:rFonts w:ascii="Times New Roman" w:cs="Times New Roman" w:eastAsia="Times New Roman" w:hAnsi="Times New Roman"/>
          <w:sz w:val="24"/>
          <w:szCs w:val="24"/>
        </w:rPr>
        <w:t xml:space="preserve">Because TF-IDF is a bag-of-words representation, it has no way of knowing which words belong together, which word is modifying which, or what role a word is playing in the sentence — it only sees which words are present and how frequently. Given the Business/Sci-Tech confusion pattern from the previous question, a good concrete example would be a headline like "Apple shares climb after strong quarterly earnings." TF-IDF sees the tokens "apple," "shares," "climb," "earnings," and "quarterly" as an unordered set: it has no notion that "Apple" here is a technology company rather than the fruit, and no way to represent that this is fundamentally a financial story about a technology firm rather than a technology story in isolation. Word embeddings would already help, since a model trained on large corpora would place "Apple" close to other company names and product terms in vector space rather than treating it as an isolated token. A Transformer-based representation would go further still, since its contextual embeddings would let the same word "Apple" take on a different representation depending on the surrounding words in that specific sentence, which is exactly the kind of context TF-IDF discards.</w:t>
      </w:r>
    </w:p>
    <w:p>
      <w:pPr>
        <w:spacing w:after="100" w:before="240"/>
      </w:pPr>
      <w:r>
        <w:rPr>
          <w:rFonts w:ascii="Times New Roman" w:cs="Times New Roman" w:eastAsia="Times New Roman" w:hAnsi="Times New Roman"/>
          <w:b/>
          <w:bCs/>
          <w:color w:val="1F4E96"/>
          <w:sz w:val="26"/>
          <w:szCs w:val="26"/>
        </w:rPr>
        <w:t xml:space="preserve">5. Looking Ahead</w:t>
      </w:r>
    </w:p>
    <w:p>
      <w:pPr>
        <w:spacing w:after="160" w:line="276"/>
        <w:jc w:val="both"/>
      </w:pPr>
      <w:r>
        <w:rPr>
          <w:rFonts w:ascii="Times New Roman" w:cs="Times New Roman" w:eastAsia="Times New Roman" w:hAnsi="Times New Roman"/>
          <w:sz w:val="24"/>
          <w:szCs w:val="24"/>
        </w:rPr>
        <w:t xml:space="preserve">I would expect the overall pipeline — loading data, splitting into train and test sets, feeding features into a model, and evaluating with accuracy, precision, recall, and F1 — to stay essentially the same, since that workflow does not depend on how the text is represented. What I do expect to change is the feature representation itself: instead of a large, sparse 5,000-dimensional TF-IDF vector built from word counts, each word will map to a small, dense vector (perhaps 100–300 dimensions) learned from co-occurrence patterns in a large corpus, so that words with related meanings end up close to one another in the vector space. This should also change how a document's features are built, since instead of one TF-IDF vector per document, I will need to aggregate word embeddings across a sequence, whether by simple averaging or by feeding them through a model such as an RNN or LSTM that can make use of word order. Based on the Business/Sci-Tech confusion pattern I saw in this lab, I would expect embeddings to help most exactly on those boundary cases, since they can capture that words like "Apple" or "shares" and "technology" are semantically related rather than treating them as unrelated, independent tokens.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2026-09-17T21:21:07.707Z</dcterms:created>
  <dcterms:modified xsi:type="dcterms:W3CDTF">2026-09-17T21:21:07.715Z</dcterms:modified>
</cp:coreProperties>
</file>

<file path=docProps/custom.xml><?xml version="1.0" encoding="utf-8"?>
<Properties xmlns="http://schemas.openxmlformats.org/officeDocument/2006/custom-properties" xmlns:vt="http://schemas.openxmlformats.org/officeDocument/2006/docPropsVTypes"/>
</file>