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B42318"/>
          <w:sz w:val="30"/>
        </w:rPr>
        <w:t>MMA FINDS</w:t>
      </w:r>
    </w:p>
    <w:p>
      <w:pPr>
        <w:jc w:val="center"/>
      </w:pPr>
      <w:r>
        <w:rPr>
          <w:rFonts w:ascii="Aptos Display" w:hAnsi="Aptos Display"/>
          <w:b/>
          <w:color w:val="14213D"/>
          <w:sz w:val="60"/>
        </w:rPr>
        <w:t>Fighter Operations AI</w:t>
      </w:r>
    </w:p>
    <w:p>
      <w:pPr>
        <w:jc w:val="center"/>
      </w:pPr>
      <w:r>
        <w:rPr>
          <w:rFonts w:ascii="Aptos Display" w:hAnsi="Aptos Display"/>
          <w:color w:val="1F2937"/>
          <w:sz w:val="36"/>
        </w:rPr>
        <w:t>Designer Product Requirements Document</w:t>
      </w:r>
    </w:p>
    <w:p>
      <w:pPr>
        <w:spacing w:before="400"/>
        <w:jc w:val="center"/>
      </w:pPr>
      <w:r>
        <w:rPr>
          <w:b/>
          <w:color w:val="667085"/>
          <w:sz w:val="22"/>
        </w:rPr>
        <w:t>Pilot MVP • Figma UI/UX Design Specification</w:t>
      </w:r>
    </w:p>
    <w:p>
      <w:pPr>
        <w:spacing w:before="840"/>
        <w:jc w:val="center"/>
      </w:pPr>
    </w:p>
    <w:p>
      <w:pPr>
        <w:jc w:val="center"/>
      </w:pPr>
      <w:r>
        <w:rPr>
          <w:sz w:val="19"/>
        </w:rPr>
        <w:t>Target: One MMA organization • One real event</w:t>
      </w:r>
    </w:p>
    <w:p>
      <w:pPr>
        <w:jc w:val="center"/>
      </w:pPr>
      <w:r>
        <w:rPr>
          <w:sz w:val="19"/>
        </w:rPr>
        <w:t>Platform: Responsive web application</w:t>
      </w:r>
    </w:p>
    <w:p>
      <w:pPr>
        <w:jc w:val="center"/>
      </w:pPr>
      <w:r>
        <w:rPr>
          <w:sz w:val="19"/>
        </w:rPr>
        <w:t>Primary design goal: Make AI-led fighter operations obvious, trustworthy and operationally simple</w:t>
      </w:r>
    </w:p>
    <w:p>
      <w:pPr>
        <w:jc w:val="center"/>
      </w:pPr>
      <w:r>
        <w:rPr>
          <w:sz w:val="19"/>
        </w:rPr>
        <w:t>Document status: Design-ready working PRD</w:t>
      </w:r>
    </w:p>
    <w:p>
      <w:r>
        <w:br w:type="page"/>
      </w:r>
    </w:p>
    <w:p>
      <w:pPr>
        <w:pStyle w:val="Heading1"/>
      </w:pPr>
      <w:r>
        <w:t>1. Purpose of This Document</w:t>
      </w:r>
    </w:p>
    <w:p>
      <w:r>
        <w:t>This PRD is written specifically for the UI/UX designer. It translates the approved MMA Fighter Operations product direction into screen-level requirements, user journeys, visual states, interaction expectations and Figma deliverables. It intentionally avoids implementation-heavy backend detail unless that detail affects the interface.</w:t>
      </w:r>
    </w:p>
    <w:tbl>
      <w:tblPr>
        <w:tblW w:type="auto" w:w="0"/>
        <w:jc w:val="center"/>
        <w:tblLook w:firstColumn="1" w:firstRow="1" w:lastColumn="0" w:lastRow="0" w:noHBand="0" w:noVBand="1" w:val="04A0"/>
      </w:tblPr>
      <w:tblGrid>
        <w:gridCol w:w="115"/>
        <w:gridCol w:w="9792"/>
      </w:tblGrid>
      <w:tr>
        <w:tc>
          <w:tcPr>
            <w:tcW w:type="dxa" w:w="5083"/>
            <w:shd w:fill="B42318"/>
          </w:tcPr>
          <w:p/>
        </w:tc>
        <w:tc>
          <w:tcPr>
            <w:tcW w:type="dxa" w:w="5083"/>
            <w:shd w:fill="F2F4F7"/>
          </w:tcPr>
          <w:p>
            <w:pPr>
              <w:spacing w:after="0"/>
            </w:pPr>
            <w:r>
              <w:rPr>
                <w:b/>
                <w:color w:val="14213D"/>
                <w:sz w:val="18"/>
              </w:rPr>
              <w:t xml:space="preserve">Design objective — </w:t>
            </w:r>
            <w:r>
              <w:rPr>
                <w:color w:val="1F2937"/>
                <w:sz w:val="18"/>
              </w:rPr>
              <w:t>The design must demonstrate that AI is actively performing fighter operations work—not merely displaying another dashboard. Every important screen should answer: what has the AI done, what is still missing, what needs a human, and how close is the fighter/event to readiness?</w:t>
            </w:r>
          </w:p>
        </w:tc>
      </w:tr>
    </w:tbl>
    <w:p>
      <w:pPr>
        <w:pStyle w:val="Heading1"/>
      </w:pPr>
      <w:r>
        <w:t>2. Product Background</w:t>
      </w:r>
    </w:p>
    <w:p>
      <w:r>
        <w:t>MMA Finds already covers fighter discovery and matchmaking. Fighter Operations AI begins after a fight has been agreed. Its role is to coordinate the administrative journey from confirmed fight to READY FOR EVENT by collecting information and documents, tracking requirements, communicating with fighters/managers, following up on missing items, and escalating uncertain cases to promotion staff.</w:t>
      </w:r>
    </w:p>
    <w:p>
      <w:pPr>
        <w:pStyle w:val="ListBullet"/>
        <w:spacing w:after="40"/>
        <w:ind w:left="259"/>
      </w:pPr>
      <w:r>
        <w:t>The pilot is standalone and validation-first: one promotion, one real event, a deliberately narrow feature set.</w:t>
      </w:r>
    </w:p>
    <w:p>
      <w:pPr>
        <w:pStyle w:val="ListBullet"/>
        <w:spacing w:after="40"/>
        <w:ind w:left="259"/>
      </w:pPr>
      <w:r>
        <w:t>The product is event-centric and fight-card-centric rather than a generic fighter CRM.</w:t>
      </w:r>
    </w:p>
    <w:p>
      <w:pPr>
        <w:pStyle w:val="ListBullet"/>
        <w:spacing w:after="40"/>
        <w:ind w:left="259"/>
      </w:pPr>
      <w:r>
        <w:t>Fighters/managers should not need permanent accounts during the pilot; they access a secure event/fight-specific page.</w:t>
      </w:r>
    </w:p>
    <w:p>
      <w:pPr>
        <w:pStyle w:val="ListBullet"/>
        <w:spacing w:after="40"/>
        <w:ind w:left="259"/>
      </w:pPr>
      <w:r>
        <w:t>Email is the primary pilot communication channel. Other channels can be designed as future-ready but should not dominate the MVP.</w:t>
      </w:r>
    </w:p>
    <w:p>
      <w:pPr>
        <w:pStyle w:val="ListBullet"/>
        <w:spacing w:after="40"/>
        <w:ind w:left="259"/>
      </w:pPr>
      <w:r>
        <w:t>AI performs routine/high-confidence work; low-confidence, contradictory, legal, medical, or identity-sensitive cases become HUMAN ACTION.</w:t>
      </w:r>
    </w:p>
    <w:p>
      <w:pPr>
        <w:pStyle w:val="Heading1"/>
      </w:pPr>
      <w:r>
        <w:t>3. Product Success for the Designer</w:t>
      </w:r>
    </w:p>
    <w:p>
      <w:pPr>
        <w:pStyle w:val="ListBullet"/>
        <w:spacing w:after="40"/>
        <w:ind w:left="259"/>
      </w:pPr>
      <w:r>
        <w:t>A promotion operator can understand the status of an event in under 10 seconds.</w:t>
      </w:r>
    </w:p>
    <w:p>
      <w:pPr>
        <w:pStyle w:val="ListBullet"/>
        <w:spacing w:after="40"/>
        <w:ind w:left="259"/>
      </w:pPr>
      <w:r>
        <w:t>A fight-card screen clearly shows which fights/fighters are READY, WAITING, or require HUMAN ACTION.</w:t>
      </w:r>
    </w:p>
    <w:p>
      <w:pPr>
        <w:pStyle w:val="ListBullet"/>
        <w:spacing w:after="40"/>
        <w:ind w:left="259"/>
      </w:pPr>
      <w:r>
        <w:t>The interface makes automated AI activity visible and auditable without looking gimmicky.</w:t>
      </w:r>
    </w:p>
    <w:p>
      <w:pPr>
        <w:pStyle w:val="ListBullet"/>
        <w:spacing w:after="40"/>
        <w:ind w:left="259"/>
      </w:pPr>
      <w:r>
        <w:t>A fighter/manager can submit documents and missing information from a phone with minimal friction.</w:t>
      </w:r>
    </w:p>
    <w:p>
      <w:pPr>
        <w:pStyle w:val="ListBullet"/>
        <w:spacing w:after="40"/>
        <w:ind w:left="259"/>
      </w:pPr>
      <w:r>
        <w:t>Human exceptions are easy to review and resolve with context.</w:t>
      </w:r>
    </w:p>
    <w:p>
      <w:pPr>
        <w:pStyle w:val="ListBullet"/>
        <w:spacing w:after="40"/>
        <w:ind w:left="259"/>
      </w:pPr>
      <w:r>
        <w:t>The complete prototype can be demonstrated screen-by-screen in a client review without relying on verbal explanation.</w:t>
      </w:r>
    </w:p>
    <w:p>
      <w:pPr>
        <w:pStyle w:val="Heading1"/>
      </w:pPr>
      <w:r>
        <w:t>4. Users and Roles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389"/>
        <w:gridCol w:w="3389"/>
        <w:gridCol w:w="3389"/>
      </w:tblGrid>
      <w:tr>
        <w:tc>
          <w:tcPr>
            <w:tcW w:type="dxa" w:w="1872"/>
            <w:vAlign w:val="center"/>
            <w:shd w:fill="14213D"/>
          </w:tcPr>
          <w:p>
            <w:pPr>
              <w:spacing w:after="0"/>
            </w:pPr>
            <w:r/>
            <w:r>
              <w:rPr>
                <w:rFonts w:ascii="Aptos" w:hAnsi="Aptos"/>
                <w:b/>
                <w:color w:val="FFFFFF"/>
                <w:sz w:val="16"/>
              </w:rPr>
              <w:t>Role</w:t>
            </w:r>
          </w:p>
        </w:tc>
        <w:tc>
          <w:tcPr>
            <w:tcW w:type="dxa" w:w="3600"/>
            <w:vAlign w:val="center"/>
            <w:shd w:fill="14213D"/>
          </w:tcPr>
          <w:p>
            <w:pPr>
              <w:spacing w:after="0"/>
            </w:pPr>
            <w:r/>
            <w:r>
              <w:rPr>
                <w:rFonts w:ascii="Aptos" w:hAnsi="Aptos"/>
                <w:b/>
                <w:color w:val="FFFFFF"/>
                <w:sz w:val="16"/>
              </w:rPr>
              <w:t>Primary goal</w:t>
            </w:r>
          </w:p>
        </w:tc>
        <w:tc>
          <w:tcPr>
            <w:tcW w:type="dxa" w:w="4320"/>
            <w:vAlign w:val="center"/>
            <w:shd w:fill="14213D"/>
          </w:tcPr>
          <w:p>
            <w:pPr>
              <w:spacing w:after="0"/>
            </w:pPr>
            <w:r/>
            <w:r>
              <w:rPr>
                <w:rFonts w:ascii="Aptos" w:hAnsi="Aptos"/>
                <w:b/>
                <w:color w:val="FFFFFF"/>
                <w:sz w:val="16"/>
              </w:rPr>
              <w:t>Design implications</w:t>
            </w:r>
          </w:p>
        </w:tc>
      </w:tr>
      <w:tr>
        <w:tc>
          <w:tcPr>
            <w:tcW w:type="dxa" w:w="1872"/>
            <w:vAlign w:val="center"/>
          </w:tcPr>
          <w:p>
            <w:pPr>
              <w:spacing w:after="0"/>
            </w:pPr>
            <w:r/>
            <w:r>
              <w:rPr>
                <w:rFonts w:ascii="Aptos" w:hAnsi="Aptos"/>
                <w:b w:val="0"/>
                <w:color w:val="1F2937"/>
                <w:sz w:val="16"/>
              </w:rPr>
              <w:t>Promoter / Operations User</w:t>
            </w:r>
          </w:p>
        </w:tc>
        <w:tc>
          <w:tcPr>
            <w:tcW w:type="dxa" w:w="3600"/>
            <w:vAlign w:val="center"/>
          </w:tcPr>
          <w:p>
            <w:pPr>
              <w:spacing w:after="0"/>
            </w:pPr>
            <w:r/>
            <w:r>
              <w:rPr>
                <w:rFonts w:ascii="Aptos" w:hAnsi="Aptos"/>
                <w:b w:val="0"/>
                <w:color w:val="1F2937"/>
                <w:sz w:val="16"/>
              </w:rPr>
              <w:t>Create events, build fight cards, configure requirements, monitor readiness, resolve exceptions.</w:t>
            </w:r>
          </w:p>
        </w:tc>
        <w:tc>
          <w:tcPr>
            <w:tcW w:type="dxa" w:w="4320"/>
            <w:vAlign w:val="center"/>
          </w:tcPr>
          <w:p>
            <w:pPr>
              <w:spacing w:after="0"/>
            </w:pPr>
            <w:r/>
            <w:r>
              <w:rPr>
                <w:rFonts w:ascii="Aptos" w:hAnsi="Aptos"/>
                <w:b w:val="0"/>
                <w:color w:val="1F2937"/>
                <w:sz w:val="16"/>
              </w:rPr>
              <w:t>Dense but clear desktop workspace; high visibility of status, deadlines and exceptions.</w:t>
            </w:r>
          </w:p>
        </w:tc>
      </w:tr>
      <w:tr>
        <w:tc>
          <w:tcPr>
            <w:tcW w:type="dxa" w:w="1872"/>
            <w:vAlign w:val="center"/>
            <w:shd w:fill="FAFBFC"/>
          </w:tcPr>
          <w:p>
            <w:pPr>
              <w:spacing w:after="0"/>
            </w:pPr>
            <w:r/>
            <w:r>
              <w:rPr>
                <w:rFonts w:ascii="Aptos" w:hAnsi="Aptos"/>
                <w:b w:val="0"/>
                <w:color w:val="1F2937"/>
                <w:sz w:val="16"/>
              </w:rPr>
              <w:t>Fighter / Manager</w:t>
            </w:r>
          </w:p>
        </w:tc>
        <w:tc>
          <w:tcPr>
            <w:tcW w:type="dxa" w:w="3600"/>
            <w:vAlign w:val="center"/>
            <w:shd w:fill="FAFBFC"/>
          </w:tcPr>
          <w:p>
            <w:pPr>
              <w:spacing w:after="0"/>
            </w:pPr>
            <w:r/>
            <w:r>
              <w:rPr>
                <w:rFonts w:ascii="Aptos" w:hAnsi="Aptos"/>
                <w:b w:val="0"/>
                <w:color w:val="1F2937"/>
                <w:sz w:val="16"/>
              </w:rPr>
              <w:t>Provide requested information/documents and understand what remains.</w:t>
            </w:r>
          </w:p>
        </w:tc>
        <w:tc>
          <w:tcPr>
            <w:tcW w:type="dxa" w:w="4320"/>
            <w:vAlign w:val="center"/>
            <w:shd w:fill="FAFBFC"/>
          </w:tcPr>
          <w:p>
            <w:pPr>
              <w:spacing w:after="0"/>
            </w:pPr>
            <w:r/>
            <w:r>
              <w:rPr>
                <w:rFonts w:ascii="Aptos" w:hAnsi="Aptos"/>
                <w:b w:val="0"/>
                <w:color w:val="1F2937"/>
                <w:sz w:val="16"/>
              </w:rPr>
              <w:t>Mobile-first, very simple, no complex dashboard or permanent-account UX.</w:t>
            </w:r>
          </w:p>
        </w:tc>
      </w:tr>
      <w:tr>
        <w:tc>
          <w:tcPr>
            <w:tcW w:type="dxa" w:w="1872"/>
            <w:vAlign w:val="center"/>
          </w:tcPr>
          <w:p>
            <w:pPr>
              <w:spacing w:after="0"/>
            </w:pPr>
            <w:r/>
            <w:r>
              <w:rPr>
                <w:rFonts w:ascii="Aptos" w:hAnsi="Aptos"/>
                <w:b w:val="0"/>
                <w:color w:val="1F2937"/>
                <w:sz w:val="16"/>
              </w:rPr>
              <w:t>AI Operations Agent</w:t>
            </w:r>
          </w:p>
        </w:tc>
        <w:tc>
          <w:tcPr>
            <w:tcW w:type="dxa" w:w="3600"/>
            <w:vAlign w:val="center"/>
          </w:tcPr>
          <w:p>
            <w:pPr>
              <w:spacing w:after="0"/>
            </w:pPr>
            <w:r/>
            <w:r>
              <w:rPr>
                <w:rFonts w:ascii="Aptos" w:hAnsi="Aptos"/>
                <w:b w:val="0"/>
                <w:color w:val="1F2937"/>
                <w:sz w:val="16"/>
              </w:rPr>
              <w:t>Interpret submissions, update structured data, identify missing items, prepare communications and escalate exceptions.</w:t>
            </w:r>
          </w:p>
        </w:tc>
        <w:tc>
          <w:tcPr>
            <w:tcW w:type="dxa" w:w="4320"/>
            <w:vAlign w:val="center"/>
          </w:tcPr>
          <w:p>
            <w:pPr>
              <w:spacing w:after="0"/>
            </w:pPr>
            <w:r/>
            <w:r>
              <w:rPr>
                <w:rFonts w:ascii="Aptos" w:hAnsi="Aptos"/>
                <w:b w:val="0"/>
                <w:color w:val="1F2937"/>
                <w:sz w:val="16"/>
              </w:rPr>
              <w:t>Represent as activity, confidence, reason and next action—not as a human-like avatar that obscures accountability.</w:t>
            </w:r>
          </w:p>
        </w:tc>
      </w:tr>
    </w:tbl>
    <w:p>
      <w:pPr>
        <w:spacing w:after="20"/>
      </w:pPr>
    </w:p>
    <w:p>
      <w:r>
        <w:br w:type="page"/>
      </w:r>
    </w:p>
    <w:p>
      <w:pPr>
        <w:pStyle w:val="Heading1"/>
      </w:pPr>
      <w:r>
        <w:t>5. Information Architecture</w:t>
      </w:r>
    </w:p>
    <w:p>
      <w:r>
        <w:t>Recommended primary navigation for the promoter workspace: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2160"/>
            <w:vAlign w:val="center"/>
            <w:shd w:fill="14213D"/>
          </w:tcPr>
          <w:p>
            <w:pPr>
              <w:spacing w:after="0"/>
            </w:pPr>
            <w:r/>
            <w:r>
              <w:rPr>
                <w:rFonts w:ascii="Aptos" w:hAnsi="Aptos"/>
                <w:b/>
                <w:color w:val="FFFFFF"/>
                <w:sz w:val="16"/>
              </w:rPr>
              <w:t>Navigation item</w:t>
            </w:r>
          </w:p>
        </w:tc>
        <w:tc>
          <w:tcPr>
            <w:tcW w:type="dxa" w:w="7632"/>
            <w:vAlign w:val="center"/>
            <w:shd w:fill="14213D"/>
          </w:tcPr>
          <w:p>
            <w:pPr>
              <w:spacing w:after="0"/>
            </w:pPr>
            <w:r/>
            <w:r>
              <w:rPr>
                <w:rFonts w:ascii="Aptos" w:hAnsi="Aptos"/>
                <w:b/>
                <w:color w:val="FFFFFF"/>
                <w:sz w:val="16"/>
              </w:rPr>
              <w:t>What lives here</w:t>
            </w:r>
          </w:p>
        </w:tc>
      </w:tr>
      <w:tr>
        <w:tc>
          <w:tcPr>
            <w:tcW w:type="dxa" w:w="2160"/>
            <w:vAlign w:val="center"/>
          </w:tcPr>
          <w:p>
            <w:pPr>
              <w:spacing w:after="0"/>
            </w:pPr>
            <w:r/>
            <w:r>
              <w:rPr>
                <w:rFonts w:ascii="Aptos" w:hAnsi="Aptos"/>
                <w:b w:val="0"/>
                <w:color w:val="1F2937"/>
                <w:sz w:val="16"/>
              </w:rPr>
              <w:t>Overview</w:t>
            </w:r>
          </w:p>
        </w:tc>
        <w:tc>
          <w:tcPr>
            <w:tcW w:type="dxa" w:w="7632"/>
            <w:vAlign w:val="center"/>
          </w:tcPr>
          <w:p>
            <w:pPr>
              <w:spacing w:after="0"/>
            </w:pPr>
            <w:r/>
            <w:r>
              <w:rPr>
                <w:rFonts w:ascii="Aptos" w:hAnsi="Aptos"/>
                <w:b w:val="0"/>
                <w:color w:val="1F2937"/>
                <w:sz w:val="16"/>
              </w:rPr>
              <w:t>Event cards with total fights and total fighters split into Ready / Waiting / Human Action. No deeper fighter-level granularity on this page.</w:t>
            </w:r>
          </w:p>
        </w:tc>
      </w:tr>
      <w:tr>
        <w:tc>
          <w:tcPr>
            <w:tcW w:type="dxa" w:w="2160"/>
            <w:vAlign w:val="center"/>
            <w:shd w:fill="FAFBFC"/>
          </w:tcPr>
          <w:p>
            <w:pPr>
              <w:spacing w:after="0"/>
            </w:pPr>
            <w:r/>
            <w:r>
              <w:rPr>
                <w:rFonts w:ascii="Aptos" w:hAnsi="Aptos"/>
                <w:b w:val="0"/>
                <w:color w:val="1F2937"/>
                <w:sz w:val="16"/>
              </w:rPr>
              <w:t>Events</w:t>
            </w:r>
          </w:p>
        </w:tc>
        <w:tc>
          <w:tcPr>
            <w:tcW w:type="dxa" w:w="7632"/>
            <w:vAlign w:val="center"/>
            <w:shd w:fill="FAFBFC"/>
          </w:tcPr>
          <w:p>
            <w:pPr>
              <w:spacing w:after="0"/>
            </w:pPr>
            <w:r/>
            <w:r>
              <w:rPr>
                <w:rFonts w:ascii="Aptos" w:hAnsi="Aptos"/>
                <w:b w:val="0"/>
                <w:color w:val="1F2937"/>
                <w:sz w:val="16"/>
              </w:rPr>
              <w:t>Event list and event overview. Events are clickable.</w:t>
            </w:r>
          </w:p>
        </w:tc>
      </w:tr>
      <w:tr>
        <w:tc>
          <w:tcPr>
            <w:tcW w:type="dxa" w:w="2160"/>
            <w:vAlign w:val="center"/>
          </w:tcPr>
          <w:p>
            <w:pPr>
              <w:spacing w:after="0"/>
            </w:pPr>
            <w:r/>
            <w:r>
              <w:rPr>
                <w:rFonts w:ascii="Aptos" w:hAnsi="Aptos"/>
                <w:b w:val="0"/>
                <w:color w:val="1F2937"/>
                <w:sz w:val="16"/>
              </w:rPr>
              <w:t>Human Action</w:t>
            </w:r>
          </w:p>
        </w:tc>
        <w:tc>
          <w:tcPr>
            <w:tcW w:type="dxa" w:w="7632"/>
            <w:vAlign w:val="center"/>
          </w:tcPr>
          <w:p>
            <w:pPr>
              <w:spacing w:after="0"/>
            </w:pPr>
            <w:r/>
            <w:r>
              <w:rPr>
                <w:rFonts w:ascii="Aptos" w:hAnsi="Aptos"/>
                <w:b w:val="0"/>
                <w:color w:val="1F2937"/>
                <w:sz w:val="16"/>
              </w:rPr>
              <w:t>Exception queue requiring promoter review or decision.</w:t>
            </w:r>
          </w:p>
        </w:tc>
      </w:tr>
      <w:tr>
        <w:tc>
          <w:tcPr>
            <w:tcW w:type="dxa" w:w="2160"/>
            <w:vAlign w:val="center"/>
            <w:shd w:fill="FAFBFC"/>
          </w:tcPr>
          <w:p>
            <w:pPr>
              <w:spacing w:after="0"/>
            </w:pPr>
            <w:r/>
            <w:r>
              <w:rPr>
                <w:rFonts w:ascii="Aptos" w:hAnsi="Aptos"/>
                <w:b w:val="0"/>
                <w:color w:val="1F2937"/>
                <w:sz w:val="16"/>
              </w:rPr>
              <w:t>Documents</w:t>
            </w:r>
          </w:p>
        </w:tc>
        <w:tc>
          <w:tcPr>
            <w:tcW w:type="dxa" w:w="7632"/>
            <w:vAlign w:val="center"/>
            <w:shd w:fill="FAFBFC"/>
          </w:tcPr>
          <w:p>
            <w:pPr>
              <w:spacing w:after="0"/>
            </w:pPr>
            <w:r/>
            <w:r>
              <w:rPr>
                <w:rFonts w:ascii="Aptos" w:hAnsi="Aptos"/>
                <w:b w:val="0"/>
                <w:color w:val="1F2937"/>
                <w:sz w:val="16"/>
              </w:rPr>
              <w:t>Storage browsable by event and then by fighter.</w:t>
            </w:r>
          </w:p>
        </w:tc>
      </w:tr>
      <w:tr>
        <w:tc>
          <w:tcPr>
            <w:tcW w:type="dxa" w:w="2160"/>
            <w:vAlign w:val="center"/>
          </w:tcPr>
          <w:p>
            <w:pPr>
              <w:spacing w:after="0"/>
            </w:pPr>
            <w:r/>
            <w:r>
              <w:rPr>
                <w:rFonts w:ascii="Aptos" w:hAnsi="Aptos"/>
                <w:b w:val="0"/>
                <w:color w:val="1F2937"/>
                <w:sz w:val="16"/>
              </w:rPr>
              <w:t>Activity / Audit</w:t>
            </w:r>
          </w:p>
        </w:tc>
        <w:tc>
          <w:tcPr>
            <w:tcW w:type="dxa" w:w="7632"/>
            <w:vAlign w:val="center"/>
          </w:tcPr>
          <w:p>
            <w:pPr>
              <w:spacing w:after="0"/>
            </w:pPr>
            <w:r/>
            <w:r>
              <w:rPr>
                <w:rFonts w:ascii="Aptos" w:hAnsi="Aptos"/>
                <w:b w:val="0"/>
                <w:color w:val="1F2937"/>
                <w:sz w:val="16"/>
              </w:rPr>
              <w:t>Major automated and manual actions, status changes and communications.</w:t>
            </w:r>
          </w:p>
        </w:tc>
      </w:tr>
      <w:tr>
        <w:tc>
          <w:tcPr>
            <w:tcW w:type="dxa" w:w="2160"/>
            <w:vAlign w:val="center"/>
            <w:shd w:fill="FAFBFC"/>
          </w:tcPr>
          <w:p>
            <w:pPr>
              <w:spacing w:after="0"/>
            </w:pPr>
            <w:r/>
            <w:r>
              <w:rPr>
                <w:rFonts w:ascii="Aptos" w:hAnsi="Aptos"/>
                <w:b w:val="0"/>
                <w:color w:val="1F2937"/>
                <w:sz w:val="16"/>
              </w:rPr>
              <w:t>Settings</w:t>
            </w:r>
          </w:p>
        </w:tc>
        <w:tc>
          <w:tcPr>
            <w:tcW w:type="dxa" w:w="7632"/>
            <w:vAlign w:val="center"/>
            <w:shd w:fill="FAFBFC"/>
          </w:tcPr>
          <w:p>
            <w:pPr>
              <w:spacing w:after="0"/>
            </w:pPr>
            <w:r/>
            <w:r>
              <w:rPr>
                <w:rFonts w:ascii="Aptos" w:hAnsi="Aptos"/>
                <w:b w:val="0"/>
                <w:color w:val="1F2937"/>
                <w:sz w:val="16"/>
              </w:rPr>
              <w:t>Pilot organization settings and reusable configuration where needed.</w:t>
            </w:r>
          </w:p>
        </w:tc>
      </w:tr>
    </w:tbl>
    <w:p>
      <w:pPr>
        <w:spacing w:after="20"/>
      </w:pPr>
    </w:p>
    <w:tbl>
      <w:tblPr>
        <w:tblW w:type="auto" w:w="0"/>
        <w:jc w:val="center"/>
        <w:tblLook w:firstColumn="1" w:firstRow="1" w:lastColumn="0" w:lastRow="0" w:noHBand="0" w:noVBand="1" w:val="04A0"/>
      </w:tblPr>
      <w:tblGrid>
        <w:gridCol w:w="115"/>
        <w:gridCol w:w="9792"/>
      </w:tblGrid>
      <w:tr>
        <w:tc>
          <w:tcPr>
            <w:tcW w:type="dxa" w:w="5083"/>
            <w:shd w:fill="B54708"/>
          </w:tcPr>
          <w:p/>
        </w:tc>
        <w:tc>
          <w:tcPr>
            <w:tcW w:type="dxa" w:w="5083"/>
            <w:shd w:fill="FFF7ED"/>
          </w:tcPr>
          <w:p>
            <w:pPr>
              <w:spacing w:after="0"/>
            </w:pPr>
            <w:r>
              <w:rPr>
                <w:b/>
                <w:color w:val="14213D"/>
                <w:sz w:val="18"/>
              </w:rPr>
              <w:t xml:space="preserve">Important MVP constraint — </w:t>
            </w:r>
            <w:r>
              <w:rPr>
                <w:color w:val="1F2937"/>
                <w:sz w:val="18"/>
              </w:rPr>
              <w:t>Do not create a standalone global “By Fighters” module for this phase. Fighter details are accessed contextually from an event/fight card.</w:t>
            </w:r>
          </w:p>
        </w:tc>
      </w:tr>
    </w:tbl>
    <w:p>
      <w:pPr>
        <w:pStyle w:val="Heading1"/>
      </w:pPr>
      <w:r>
        <w:t>6. Core Status Language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3389"/>
        <w:gridCol w:w="3389"/>
        <w:gridCol w:w="3389"/>
      </w:tblGrid>
      <w:tr>
        <w:tc>
          <w:tcPr>
            <w:tcW w:type="dxa" w:w="1944"/>
            <w:vAlign w:val="center"/>
            <w:shd w:fill="14213D"/>
          </w:tcPr>
          <w:p>
            <w:pPr>
              <w:spacing w:after="0"/>
            </w:pPr>
            <w:r/>
            <w:r>
              <w:rPr>
                <w:rFonts w:ascii="Aptos" w:hAnsi="Aptos"/>
                <w:b/>
                <w:color w:val="FFFFFF"/>
                <w:sz w:val="16"/>
              </w:rPr>
              <w:t>Status</w:t>
            </w:r>
          </w:p>
        </w:tc>
        <w:tc>
          <w:tcPr>
            <w:tcW w:type="dxa" w:w="4752"/>
            <w:vAlign w:val="center"/>
            <w:shd w:fill="14213D"/>
          </w:tcPr>
          <w:p>
            <w:pPr>
              <w:spacing w:after="0"/>
            </w:pPr>
            <w:r/>
            <w:r>
              <w:rPr>
                <w:rFonts w:ascii="Aptos" w:hAnsi="Aptos"/>
                <w:b/>
                <w:color w:val="FFFFFF"/>
                <w:sz w:val="16"/>
              </w:rPr>
              <w:t>Meaning</w:t>
            </w:r>
          </w:p>
        </w:tc>
        <w:tc>
          <w:tcPr>
            <w:tcW w:type="dxa" w:w="3168"/>
            <w:vAlign w:val="center"/>
            <w:shd w:fill="14213D"/>
          </w:tcPr>
          <w:p>
            <w:pPr>
              <w:spacing w:after="0"/>
            </w:pPr>
            <w:r/>
            <w:r>
              <w:rPr>
                <w:rFonts w:ascii="Aptos" w:hAnsi="Aptos"/>
                <w:b/>
                <w:color w:val="FFFFFF"/>
                <w:sz w:val="16"/>
              </w:rPr>
              <w:t>Suggested visual treatment</w:t>
            </w:r>
          </w:p>
        </w:tc>
      </w:tr>
      <w:tr>
        <w:tc>
          <w:tcPr>
            <w:tcW w:type="dxa" w:w="1944"/>
            <w:vAlign w:val="center"/>
          </w:tcPr>
          <w:p>
            <w:pPr>
              <w:spacing w:after="0"/>
            </w:pPr>
            <w:r/>
            <w:r>
              <w:rPr>
                <w:rFonts w:ascii="Aptos" w:hAnsi="Aptos"/>
                <w:b w:val="0"/>
                <w:color w:val="1F2937"/>
                <w:sz w:val="16"/>
              </w:rPr>
              <w:t>READY</w:t>
            </w:r>
          </w:p>
        </w:tc>
        <w:tc>
          <w:tcPr>
            <w:tcW w:type="dxa" w:w="4752"/>
            <w:vAlign w:val="center"/>
          </w:tcPr>
          <w:p>
            <w:pPr>
              <w:spacing w:after="0"/>
            </w:pPr>
            <w:r/>
            <w:r>
              <w:rPr>
                <w:rFonts w:ascii="Aptos" w:hAnsi="Aptos"/>
                <w:b w:val="0"/>
                <w:color w:val="1F2937"/>
                <w:sz w:val="16"/>
              </w:rPr>
              <w:t>All mandatory requirements satisfied.</w:t>
            </w:r>
          </w:p>
        </w:tc>
        <w:tc>
          <w:tcPr>
            <w:tcW w:type="dxa" w:w="3168"/>
            <w:vAlign w:val="center"/>
          </w:tcPr>
          <w:p>
            <w:pPr>
              <w:spacing w:after="0"/>
            </w:pPr>
            <w:r/>
            <w:r>
              <w:rPr>
                <w:rFonts w:ascii="Aptos" w:hAnsi="Aptos"/>
                <w:b w:val="0"/>
                <w:color w:val="1F2937"/>
                <w:sz w:val="16"/>
              </w:rPr>
              <w:t>Green badge; positive but not celebratory.</w:t>
            </w:r>
          </w:p>
        </w:tc>
      </w:tr>
      <w:tr>
        <w:tc>
          <w:tcPr>
            <w:tcW w:type="dxa" w:w="1944"/>
            <w:vAlign w:val="center"/>
            <w:shd w:fill="FAFBFC"/>
          </w:tcPr>
          <w:p>
            <w:pPr>
              <w:spacing w:after="0"/>
            </w:pPr>
            <w:r/>
            <w:r>
              <w:rPr>
                <w:rFonts w:ascii="Aptos" w:hAnsi="Aptos"/>
                <w:b w:val="0"/>
                <w:color w:val="1F2937"/>
                <w:sz w:val="16"/>
              </w:rPr>
              <w:t>WAITING</w:t>
            </w:r>
          </w:p>
        </w:tc>
        <w:tc>
          <w:tcPr>
            <w:tcW w:type="dxa" w:w="4752"/>
            <w:vAlign w:val="center"/>
            <w:shd w:fill="FAFBFC"/>
          </w:tcPr>
          <w:p>
            <w:pPr>
              <w:spacing w:after="0"/>
            </w:pPr>
            <w:r/>
            <w:r>
              <w:rPr>
                <w:rFonts w:ascii="Aptos" w:hAnsi="Aptos"/>
                <w:b w:val="0"/>
                <w:color w:val="1F2937"/>
                <w:sz w:val="16"/>
              </w:rPr>
              <w:t>Something is outstanding from fighter/manager or pending routine progress.</w:t>
            </w:r>
          </w:p>
        </w:tc>
        <w:tc>
          <w:tcPr>
            <w:tcW w:type="dxa" w:w="3168"/>
            <w:vAlign w:val="center"/>
            <w:shd w:fill="FAFBFC"/>
          </w:tcPr>
          <w:p>
            <w:pPr>
              <w:spacing w:after="0"/>
            </w:pPr>
            <w:r/>
            <w:r>
              <w:rPr>
                <w:rFonts w:ascii="Aptos" w:hAnsi="Aptos"/>
                <w:b w:val="0"/>
                <w:color w:val="1F2937"/>
                <w:sz w:val="16"/>
              </w:rPr>
              <w:t>Amber badge.</w:t>
            </w:r>
          </w:p>
        </w:tc>
      </w:tr>
      <w:tr>
        <w:tc>
          <w:tcPr>
            <w:tcW w:type="dxa" w:w="1944"/>
            <w:vAlign w:val="center"/>
          </w:tcPr>
          <w:p>
            <w:pPr>
              <w:spacing w:after="0"/>
            </w:pPr>
            <w:r/>
            <w:r>
              <w:rPr>
                <w:rFonts w:ascii="Aptos" w:hAnsi="Aptos"/>
                <w:b w:val="0"/>
                <w:color w:val="1F2937"/>
                <w:sz w:val="16"/>
              </w:rPr>
              <w:t>HUMAN ACTION</w:t>
            </w:r>
          </w:p>
        </w:tc>
        <w:tc>
          <w:tcPr>
            <w:tcW w:type="dxa" w:w="4752"/>
            <w:vAlign w:val="center"/>
          </w:tcPr>
          <w:p>
            <w:pPr>
              <w:spacing w:after="0"/>
            </w:pPr>
            <w:r/>
            <w:r>
              <w:rPr>
                <w:rFonts w:ascii="Aptos" w:hAnsi="Aptos"/>
                <w:b w:val="0"/>
                <w:color w:val="1F2937"/>
                <w:sz w:val="16"/>
              </w:rPr>
              <w:t>AI cannot safely continue without staff input.</w:t>
            </w:r>
          </w:p>
        </w:tc>
        <w:tc>
          <w:tcPr>
            <w:tcW w:type="dxa" w:w="3168"/>
            <w:vAlign w:val="center"/>
          </w:tcPr>
          <w:p>
            <w:pPr>
              <w:spacing w:after="0"/>
            </w:pPr>
            <w:r/>
            <w:r>
              <w:rPr>
                <w:rFonts w:ascii="Aptos" w:hAnsi="Aptos"/>
                <w:b w:val="0"/>
                <w:color w:val="1F2937"/>
                <w:sz w:val="16"/>
              </w:rPr>
              <w:t>Red badge with clear reason.</w:t>
            </w:r>
          </w:p>
        </w:tc>
      </w:tr>
      <w:tr>
        <w:tc>
          <w:tcPr>
            <w:tcW w:type="dxa" w:w="1944"/>
            <w:vAlign w:val="center"/>
            <w:shd w:fill="FAFBFC"/>
          </w:tcPr>
          <w:p>
            <w:pPr>
              <w:spacing w:after="0"/>
            </w:pPr>
            <w:r/>
            <w:r>
              <w:rPr>
                <w:rFonts w:ascii="Aptos" w:hAnsi="Aptos"/>
                <w:b w:val="0"/>
                <w:color w:val="1F2937"/>
                <w:sz w:val="16"/>
              </w:rPr>
              <w:t>PROCESSING</w:t>
            </w:r>
          </w:p>
        </w:tc>
        <w:tc>
          <w:tcPr>
            <w:tcW w:type="dxa" w:w="4752"/>
            <w:vAlign w:val="center"/>
            <w:shd w:fill="FAFBFC"/>
          </w:tcPr>
          <w:p>
            <w:pPr>
              <w:spacing w:after="0"/>
            </w:pPr>
            <w:r/>
            <w:r>
              <w:rPr>
                <w:rFonts w:ascii="Aptos" w:hAnsi="Aptos"/>
                <w:b w:val="0"/>
                <w:color w:val="1F2937"/>
                <w:sz w:val="16"/>
              </w:rPr>
              <w:t>AI is currently reading/classifying/extracting/updating.</w:t>
            </w:r>
          </w:p>
        </w:tc>
        <w:tc>
          <w:tcPr>
            <w:tcW w:type="dxa" w:w="3168"/>
            <w:vAlign w:val="center"/>
            <w:shd w:fill="FAFBFC"/>
          </w:tcPr>
          <w:p>
            <w:pPr>
              <w:spacing w:after="0"/>
            </w:pPr>
            <w:r/>
            <w:r>
              <w:rPr>
                <w:rFonts w:ascii="Aptos" w:hAnsi="Aptos"/>
                <w:b w:val="0"/>
                <w:color w:val="1F2937"/>
                <w:sz w:val="16"/>
              </w:rPr>
              <w:t>Blue transient state.</w:t>
            </w:r>
          </w:p>
        </w:tc>
      </w:tr>
      <w:tr>
        <w:tc>
          <w:tcPr>
            <w:tcW w:type="dxa" w:w="1944"/>
            <w:vAlign w:val="center"/>
          </w:tcPr>
          <w:p>
            <w:pPr>
              <w:spacing w:after="0"/>
            </w:pPr>
            <w:r/>
            <w:r>
              <w:rPr>
                <w:rFonts w:ascii="Aptos" w:hAnsi="Aptos"/>
                <w:b w:val="0"/>
                <w:color w:val="1F2937"/>
                <w:sz w:val="16"/>
              </w:rPr>
              <w:t>RECEIVED</w:t>
            </w:r>
          </w:p>
        </w:tc>
        <w:tc>
          <w:tcPr>
            <w:tcW w:type="dxa" w:w="4752"/>
            <w:vAlign w:val="center"/>
          </w:tcPr>
          <w:p>
            <w:pPr>
              <w:spacing w:after="0"/>
            </w:pPr>
            <w:r/>
            <w:r>
              <w:rPr>
                <w:rFonts w:ascii="Aptos" w:hAnsi="Aptos"/>
                <w:b w:val="0"/>
                <w:color w:val="1F2937"/>
                <w:sz w:val="16"/>
              </w:rPr>
              <w:t>Item received but not yet finally resolved.</w:t>
            </w:r>
          </w:p>
        </w:tc>
        <w:tc>
          <w:tcPr>
            <w:tcW w:type="dxa" w:w="3168"/>
            <w:vAlign w:val="center"/>
          </w:tcPr>
          <w:p>
            <w:pPr>
              <w:spacing w:after="0"/>
            </w:pPr>
            <w:r/>
            <w:r>
              <w:rPr>
                <w:rFonts w:ascii="Aptos" w:hAnsi="Aptos"/>
                <w:b w:val="0"/>
                <w:color w:val="1F2937"/>
                <w:sz w:val="16"/>
              </w:rPr>
              <w:t>Neutral/blue item-level status.</w:t>
            </w:r>
          </w:p>
        </w:tc>
      </w:tr>
      <w:tr>
        <w:tc>
          <w:tcPr>
            <w:tcW w:type="dxa" w:w="1944"/>
            <w:vAlign w:val="center"/>
            <w:shd w:fill="FAFBFC"/>
          </w:tcPr>
          <w:p>
            <w:pPr>
              <w:spacing w:after="0"/>
            </w:pPr>
            <w:r/>
            <w:r>
              <w:rPr>
                <w:rFonts w:ascii="Aptos" w:hAnsi="Aptos"/>
                <w:b w:val="0"/>
                <w:color w:val="1F2937"/>
                <w:sz w:val="16"/>
              </w:rPr>
              <w:t>NEEDS RESUBMISSION</w:t>
            </w:r>
          </w:p>
        </w:tc>
        <w:tc>
          <w:tcPr>
            <w:tcW w:type="dxa" w:w="4752"/>
            <w:vAlign w:val="center"/>
            <w:shd w:fill="FAFBFC"/>
          </w:tcPr>
          <w:p>
            <w:pPr>
              <w:spacing w:after="0"/>
            </w:pPr>
            <w:r/>
            <w:r>
              <w:rPr>
                <w:rFonts w:ascii="Aptos" w:hAnsi="Aptos"/>
                <w:b w:val="0"/>
                <w:color w:val="1F2937"/>
                <w:sz w:val="16"/>
              </w:rPr>
              <w:t>Submitted item rejected or incomplete.</w:t>
            </w:r>
          </w:p>
        </w:tc>
        <w:tc>
          <w:tcPr>
            <w:tcW w:type="dxa" w:w="3168"/>
            <w:vAlign w:val="center"/>
            <w:shd w:fill="FAFBFC"/>
          </w:tcPr>
          <w:p>
            <w:pPr>
              <w:spacing w:after="0"/>
            </w:pPr>
            <w:r/>
            <w:r>
              <w:rPr>
                <w:rFonts w:ascii="Aptos" w:hAnsi="Aptos"/>
                <w:b w:val="0"/>
                <w:color w:val="1F2937"/>
                <w:sz w:val="16"/>
              </w:rPr>
              <w:t>Red/amber item-level state.</w:t>
            </w:r>
          </w:p>
        </w:tc>
      </w:tr>
      <w:tr>
        <w:tc>
          <w:tcPr>
            <w:tcW w:type="dxa" w:w="1944"/>
            <w:vAlign w:val="center"/>
          </w:tcPr>
          <w:p>
            <w:pPr>
              <w:spacing w:after="0"/>
            </w:pPr>
            <w:r/>
            <w:r>
              <w:rPr>
                <w:rFonts w:ascii="Aptos" w:hAnsi="Aptos"/>
                <w:b w:val="0"/>
                <w:color w:val="1F2937"/>
                <w:sz w:val="16"/>
              </w:rPr>
              <w:t>NOT APPLICABLE</w:t>
            </w:r>
          </w:p>
        </w:tc>
        <w:tc>
          <w:tcPr>
            <w:tcW w:type="dxa" w:w="4752"/>
            <w:vAlign w:val="center"/>
          </w:tcPr>
          <w:p>
            <w:pPr>
              <w:spacing w:after="0"/>
            </w:pPr>
            <w:r/>
            <w:r>
              <w:rPr>
                <w:rFonts w:ascii="Aptos" w:hAnsi="Aptos"/>
                <w:b w:val="0"/>
                <w:color w:val="1F2937"/>
                <w:sz w:val="16"/>
              </w:rPr>
              <w:t>Requirement does not apply to this fighter.</w:t>
            </w:r>
          </w:p>
        </w:tc>
        <w:tc>
          <w:tcPr>
            <w:tcW w:type="dxa" w:w="3168"/>
            <w:vAlign w:val="center"/>
          </w:tcPr>
          <w:p>
            <w:pPr>
              <w:spacing w:after="0"/>
            </w:pPr>
            <w:r/>
            <w:r>
              <w:rPr>
                <w:rFonts w:ascii="Aptos" w:hAnsi="Aptos"/>
                <w:b w:val="0"/>
                <w:color w:val="1F2937"/>
                <w:sz w:val="16"/>
              </w:rPr>
              <w:t>Muted neutral state.</w:t>
            </w:r>
          </w:p>
        </w:tc>
      </w:tr>
    </w:tbl>
    <w:p>
      <w:pPr>
        <w:spacing w:after="20"/>
      </w:pPr>
    </w:p>
    <w:p>
      <w:pPr>
        <w:pStyle w:val="Heading1"/>
      </w:pPr>
      <w:r>
        <w:t>7. Primary End-to-End Journeys</w:t>
      </w:r>
    </w:p>
    <w:p>
      <w:pPr>
        <w:pStyle w:val="Heading2"/>
      </w:pPr>
      <w:r>
        <w:t>7.1 Promoter Journey</w:t>
      </w:r>
    </w:p>
    <w:p>
      <w:pPr>
        <w:pStyle w:val="ListNumber"/>
        <w:spacing w:after="40"/>
      </w:pPr>
      <w:r>
        <w:t>Login</w:t>
      </w:r>
    </w:p>
    <w:p>
      <w:pPr>
        <w:pStyle w:val="ListNumber"/>
        <w:spacing w:after="40"/>
      </w:pPr>
      <w:r>
        <w:t>View overview of events</w:t>
      </w:r>
    </w:p>
    <w:p>
      <w:pPr>
        <w:pStyle w:val="ListNumber"/>
        <w:spacing w:after="40"/>
      </w:pPr>
      <w:r>
        <w:t>Open an event</w:t>
      </w:r>
    </w:p>
    <w:p>
      <w:pPr>
        <w:pStyle w:val="ListNumber"/>
        <w:spacing w:after="40"/>
      </w:pPr>
      <w:r>
        <w:t>Create/edit event if required</w:t>
      </w:r>
    </w:p>
    <w:p>
      <w:pPr>
        <w:pStyle w:val="ListNumber"/>
        <w:spacing w:after="40"/>
      </w:pPr>
      <w:r>
        <w:t>Build or edit fight card</w:t>
      </w:r>
    </w:p>
    <w:p>
      <w:pPr>
        <w:pStyle w:val="ListNumber"/>
        <w:spacing w:after="40"/>
      </w:pPr>
      <w:r>
        <w:t>Open a fighter from a fight</w:t>
      </w:r>
    </w:p>
    <w:p>
      <w:pPr>
        <w:pStyle w:val="ListNumber"/>
        <w:spacing w:after="40"/>
      </w:pPr>
      <w:r>
        <w:t>Review readiness requirements and documents</w:t>
      </w:r>
    </w:p>
    <w:p>
      <w:pPr>
        <w:pStyle w:val="ListNumber"/>
        <w:spacing w:after="40"/>
      </w:pPr>
      <w:r>
        <w:t>Review AI actions or Human Action cases</w:t>
      </w:r>
    </w:p>
    <w:p>
      <w:pPr>
        <w:pStyle w:val="ListNumber"/>
        <w:spacing w:after="40"/>
      </w:pPr>
      <w:r>
        <w:t>Resolve exceptions</w:t>
      </w:r>
    </w:p>
    <w:p>
      <w:pPr>
        <w:pStyle w:val="ListNumber"/>
        <w:spacing w:after="40"/>
      </w:pPr>
      <w:r>
        <w:t>Monitor fight/event clearance until READY</w:t>
      </w:r>
    </w:p>
    <w:p>
      <w:pPr>
        <w:pStyle w:val="Heading2"/>
      </w:pPr>
      <w:r>
        <w:t>7.2 Fighter / Manager Journey</w:t>
      </w:r>
    </w:p>
    <w:p>
      <w:pPr>
        <w:pStyle w:val="ListNumber"/>
        <w:spacing w:after="40"/>
      </w:pPr>
      <w:r>
        <w:t>Receive secure invitation link</w:t>
      </w:r>
    </w:p>
    <w:p>
      <w:pPr>
        <w:pStyle w:val="ListNumber"/>
        <w:spacing w:after="40"/>
      </w:pPr>
      <w:r>
        <w:t>Open mobile-friendly event page without account creation</w:t>
      </w:r>
    </w:p>
    <w:p>
      <w:pPr>
        <w:pStyle w:val="ListNumber"/>
        <w:spacing w:after="40"/>
      </w:pPr>
      <w:r>
        <w:t>See completed and missing requirements</w:t>
      </w:r>
    </w:p>
    <w:p>
      <w:pPr>
        <w:pStyle w:val="ListNumber"/>
        <w:spacing w:after="40"/>
      </w:pPr>
      <w:r>
        <w:t>Submit available fields/documents gradually</w:t>
      </w:r>
    </w:p>
    <w:p>
      <w:pPr>
        <w:pStyle w:val="ListNumber"/>
        <w:spacing w:after="40"/>
      </w:pPr>
      <w:r>
        <w:t>Receive acknowledgement</w:t>
      </w:r>
    </w:p>
    <w:p>
      <w:pPr>
        <w:pStyle w:val="ListNumber"/>
        <w:spacing w:after="40"/>
      </w:pPr>
      <w:r>
        <w:t>See updated remaining requirements</w:t>
      </w:r>
    </w:p>
    <w:p>
      <w:pPr>
        <w:pStyle w:val="ListNumber"/>
        <w:spacing w:after="40"/>
      </w:pPr>
      <w:r>
        <w:t>Ask approved event questions</w:t>
      </w:r>
    </w:p>
    <w:p>
      <w:pPr>
        <w:pStyle w:val="ListNumber"/>
        <w:spacing w:after="40"/>
      </w:pPr>
      <w:r>
        <w:t>Receive reminders if items remain missing</w:t>
      </w:r>
    </w:p>
    <w:p>
      <w:pPr>
        <w:pStyle w:val="ListNumber"/>
        <w:spacing w:after="40"/>
      </w:pPr>
      <w:r>
        <w:t>Reach READY once all mandatory items are resolved</w:t>
      </w:r>
    </w:p>
    <w:p>
      <w:pPr>
        <w:pStyle w:val="Heading2"/>
      </w:pPr>
      <w:r>
        <w:t>7.3 AI Interaction Pattern</w:t>
      </w:r>
    </w:p>
    <w:p>
      <w:r>
        <w:t>Whenever AI affects an operational state, the design should expose four pieces of information where relevant:</w:t>
      </w:r>
    </w:p>
    <w:p>
      <w:pPr>
        <w:pStyle w:val="ListBullet"/>
        <w:spacing w:after="40"/>
        <w:ind w:left="259"/>
      </w:pPr>
      <w:r>
        <w:t>What the AI detected or understood.</w:t>
      </w:r>
    </w:p>
    <w:p>
      <w:pPr>
        <w:pStyle w:val="ListBullet"/>
        <w:spacing w:after="40"/>
        <w:ind w:left="259"/>
      </w:pPr>
      <w:r>
        <w:t>What state/data it changed.</w:t>
      </w:r>
    </w:p>
    <w:p>
      <w:pPr>
        <w:pStyle w:val="ListBullet"/>
        <w:spacing w:after="40"/>
        <w:ind w:left="259"/>
      </w:pPr>
      <w:r>
        <w:t>Confidence or reason where uncertainty matters.</w:t>
      </w:r>
    </w:p>
    <w:p>
      <w:pPr>
        <w:pStyle w:val="ListBullet"/>
        <w:spacing w:after="40"/>
        <w:ind w:left="259"/>
      </w:pPr>
      <w:r>
        <w:t>What happens next (automatic follow-up, waiting, or human review).</w:t>
      </w:r>
    </w:p>
    <w:p>
      <w:r>
        <w:br w:type="page"/>
      </w:r>
    </w:p>
    <w:p>
      <w:pPr>
        <w:pStyle w:val="Heading1"/>
      </w:pPr>
      <w:r>
        <w:t>8. Screen-by-Screen Design Requirements</w:t>
      </w:r>
    </w:p>
    <w:p>
      <w:pPr>
        <w:pStyle w:val="Heading2"/>
      </w:pPr>
      <w:r>
        <w:t>8.1 Promoter Login</w:t>
      </w:r>
    </w:p>
    <w:p>
      <w:r>
        <w:rPr>
          <w:b/>
        </w:rPr>
        <w:t xml:space="preserve">Purpose: </w:t>
      </w:r>
      <w:r>
        <w:t>Allow authorized promotion staff to enter the pilot workspace.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Brand, email, password, forgot-password link, concise product descriptor.</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Sign in; forgot password.</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Default, invalid credentials, loading, reset confirmation.</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Desktop-first but fully usable on mobile.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Keep visually simple; do not over-design authentication.</w:t>
            </w:r>
          </w:p>
        </w:tc>
      </w:tr>
    </w:tbl>
    <w:p>
      <w:pPr>
        <w:spacing w:after="20"/>
      </w:pPr>
    </w:p>
    <w:p>
      <w:pPr>
        <w:pStyle w:val="Heading2"/>
      </w:pPr>
      <w:r>
        <w:t>8.2 Overview</w:t>
      </w:r>
    </w:p>
    <w:p>
      <w:r>
        <w:rPr>
          <w:b/>
        </w:rPr>
        <w:t xml:space="preserve">Purpose: </w:t>
      </w:r>
      <w:r>
        <w:t>Give a portfolio-level snapshot of all events with minimal granularity.</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One card/row per event showing event name/date/location, Total Fights with Ready/Waiting/Human Action counts, Total Fighters with Ready/Waiting/Human Action counts.</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Open event; create new event.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No events, active event, completed event, event with human-action warning.</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Cards can stack on tablet/mobile; counters remain scannable.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Per Ops direction, do not drill into individual fighters here.</w:t>
            </w:r>
          </w:p>
        </w:tc>
      </w:tr>
    </w:tbl>
    <w:p>
      <w:pPr>
        <w:spacing w:after="20"/>
      </w:pPr>
    </w:p>
    <w:p>
      <w:pPr>
        <w:pStyle w:val="Heading2"/>
      </w:pPr>
      <w:r>
        <w:t>8.3 Events</w:t>
      </w:r>
    </w:p>
    <w:p>
      <w:r>
        <w:rPr>
          <w:b/>
        </w:rPr>
        <w:t xml:space="preserve">Purpose: </w:t>
      </w:r>
      <w:r>
        <w:t>Show all events in a clean operational list similar in spirit to the MMA Finds Center dashboard but simplified.</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Event name, date, place, readiness summary, total fights, total fighters, status. Do not include signed-fighter widgets or recent-activity blocks on this screen.</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Open event; create event; edit event.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Upcoming, active, completed, draft/empty.</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Table on desktop may become cards on mobile.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Events must be clearly clickable.</w:t>
            </w:r>
          </w:p>
        </w:tc>
      </w:tr>
    </w:tbl>
    <w:p>
      <w:pPr>
        <w:spacing w:after="20"/>
      </w:pPr>
    </w:p>
    <w:p>
      <w:pPr>
        <w:pStyle w:val="Heading2"/>
      </w:pPr>
      <w:r>
        <w:t>8.4 Create / Edit Event</w:t>
      </w:r>
    </w:p>
    <w:p>
      <w:r>
        <w:rPr>
          <w:b/>
        </w:rPr>
        <w:t xml:space="preserve">Purpose: </w:t>
      </w:r>
      <w:r>
        <w:t>Create the event container used by all fight-card and readiness workflows.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Required MVP fields: event name, date, place/location. Optional presentation fields can include status and basic note only if they do not complicate MVP.</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Save event; cancel; edit existing event.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Empty, validation error, saved success.</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Single-column form on mobile; compact two-column layout acceptable on desktop.</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Do not introduce unnecessary event settings here; readiness rules are configured separately.</w:t>
            </w:r>
          </w:p>
        </w:tc>
      </w:tr>
    </w:tbl>
    <w:p>
      <w:pPr>
        <w:spacing w:after="20"/>
      </w:pPr>
    </w:p>
    <w:p>
      <w:pPr>
        <w:pStyle w:val="Heading2"/>
      </w:pPr>
      <w:r>
        <w:t>8.5 Event Overview / Fight Card</w:t>
      </w:r>
    </w:p>
    <w:p>
      <w:r>
        <w:rPr>
          <w:b/>
        </w:rPr>
        <w:t xml:space="preserve">Purpose: </w:t>
      </w:r>
      <w:r>
        <w:t>Act as the main operational screen for one event.</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Event identity; event switcher; fight-card readiness/clearance summary; percentage example “Clearance incomplete – 75% – WAITING”; ordered fights; each fight displays Fighter A vs Fighter B with each fighter clickable and individually status-coded; aggregate Ready/Waiting/Human Action indicators.  Also show an Event Post Reminder summary when a configured event-related promotional/posting reminder is due or approaching.</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r>
              <w:t>Open fighter; build/edit fight card; add fight; open required docs; open human-action cases.  Open or manage event post reminders.</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No fights, partially built card, clearance incomplete, all ready.</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On smaller widths each fight becomes a stacked card; preserve pairing between opponents.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This is the central screen and should visually feel like operations control, not sports entertainment.</w:t>
            </w:r>
          </w:p>
        </w:tc>
      </w:tr>
    </w:tbl>
    <w:p>
      <w:pPr>
        <w:spacing w:after="20"/>
      </w:pPr>
    </w:p>
    <w:p>
      <w:pPr>
        <w:pStyle w:val="Heading2"/>
      </w:pPr>
      <w:r>
        <w:t>8.6 Build / Edit Fight Card</w:t>
      </w:r>
    </w:p>
    <w:p>
      <w:r>
        <w:rPr>
          <w:b/>
        </w:rPr>
        <w:t xml:space="preserve">Purpose: </w:t>
      </w:r>
      <w:r>
        <w:t>Allow operations staff to assemble and order confirmed fights for the event.</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Ordered list of bouts; Fighter A and Fighter B; compact fighter info; bout order number; readiness indicators.</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Add fight; edit fight; remove fight; drag-and-drop reorder; save order; open fighter.</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Empty fight card, drag state, unsaved changes, validation issue.</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Provide non-drag fallback controls on touch devices if needed.</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No fighter discovery or matchmaking UI. Fighters are already confirmed.</w:t>
            </w:r>
          </w:p>
        </w:tc>
      </w:tr>
    </w:tbl>
    <w:p>
      <w:pPr>
        <w:spacing w:after="20"/>
      </w:pPr>
    </w:p>
    <w:p>
      <w:pPr>
        <w:pStyle w:val="Heading2"/>
      </w:pPr>
      <w:r>
        <w:t>8.7 Add / Edit Fight</w:t>
      </w:r>
    </w:p>
    <w:p>
      <w:r>
        <w:rPr>
          <w:b/>
        </w:rPr>
        <w:t xml:space="preserve">Purpose: </w:t>
      </w:r>
      <w:r>
        <w:t>Capture the confirmed fighters and operational contacts needed for a bout.</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Fighter names, opponent relationship, manager/contact name, email, relevant contact details/notes, optional bout/weight-class display data.</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Save fight; cancel; edit contact.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Incomplete contact data, valid, duplicate warning if useful.</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Mobile form should be simple and progressive.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The design can use reusable fighter-contact subcomponents for both sides.</w:t>
            </w:r>
          </w:p>
        </w:tc>
      </w:tr>
    </w:tbl>
    <w:p>
      <w:pPr>
        <w:spacing w:after="20"/>
      </w:pPr>
    </w:p>
    <w:p>
      <w:r>
        <w:br w:type="page"/>
      </w:r>
    </w:p>
    <w:p>
      <w:pPr>
        <w:pStyle w:val="Heading2"/>
      </w:pPr>
      <w:r>
        <w:t>8.8 Fighter Readiness Detail</w:t>
      </w:r>
    </w:p>
    <w:p>
      <w:r>
        <w:rPr>
          <w:b/>
        </w:rPr>
        <w:t xml:space="preserve">Purpose: </w:t>
      </w:r>
      <w:r>
        <w:t>Give staff the complete operational picture for a fighter within an event.</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Fighter identity, opponent, readiness %, overall status, manager/contact, requirement groups, item states, due dates, received documents, structured extracted data, recent communication/AI activity, next action.  Each requirement should display its configured priority where applicable, and the Contract section should clearly show signed agreement submission status (Not Submitted / Received / Under Review / Accepted / Needs Resubmission).</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r>
              <w:t>Open document; mark/override requirement; contact fighter/manager; escalate; resolve; download submission.  Upload/view signed agreement; filter or focus on high-priority missing requirements.</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Ready, waiting, processing, human action, resubmission needed.</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Desktop can use summary header + two-column body; mobile collapses to ordered sections.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Do not make this a permanent fighter profile. It is an event-specific readiness record.</w:t>
            </w:r>
          </w:p>
        </w:tc>
      </w:tr>
    </w:tbl>
    <w:p>
      <w:pPr>
        <w:spacing w:after="20"/>
      </w:pPr>
    </w:p>
    <w:p>
      <w:pPr>
        <w:pStyle w:val="Heading2"/>
      </w:pPr>
      <w:r>
        <w:t>8.9 Event Required Documents / Checklist Configuration</w:t>
      </w:r>
    </w:p>
    <w:p>
      <w:r>
        <w:rPr>
          <w:b/>
        </w:rPr>
        <w:t xml:space="preserve">Purpose: </w:t>
      </w:r>
      <w:r>
        <w:t>Let promoter define what is needed for fighters to become READY.</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Requirement list with type/category, item name, required/optional, priority, due date, reminder setting, human-verification flag where relevant. Promoter must be able to assign a document/requirement priority (for example Critical, High, Medium, Low) so urgent items are visually surfaced throughout the event workflow. Include a Contract / Signed Agreement requirement that can require the fighter/manager to submit the signed agreement file. Also support an Event Post Reminder configuration for event-related posting/promotion tasks, with a due date and reminder state. The reminder is an operational reminder only; automated social publishing is not implied. The earlier Ops note around “socials – 1 post or deduction / only 2 days left / otherwise deduction” should remain a flexible placeholder until the exact deduction/business rule is confirmed.</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r>
              <w:t>Add requirement; edit; delete; toggle required; set priority; set due date; set reminder; mark requirement as signed-agreement submission; configure event post reminder; save.</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r>
              <w:t>Empty template, configured, high-priority/critical item, signed agreement pending/received, event post reminder upcoming/overdue/completed, invalid due date, unsaved changes.</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Use compact editable rows/cards; maintain readability on tablet.</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Checklist order should not imply submissions must arrive sequentially.</w:t>
            </w:r>
          </w:p>
        </w:tc>
      </w:tr>
    </w:tbl>
    <w:p>
      <w:pPr>
        <w:spacing w:after="20"/>
      </w:pPr>
    </w:p>
    <w:p>
      <w:pPr>
        <w:pStyle w:val="Heading2"/>
      </w:pPr>
      <w:r>
        <w:t>8.10 Documents Storage</w:t>
      </w:r>
    </w:p>
    <w:p>
      <w:r>
        <w:rPr>
          <w:b/>
        </w:rPr>
        <w:t xml:space="preserve">Purpose: </w:t>
      </w:r>
      <w:r>
        <w:t>Allow staff to find files without searching through conversations.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Hierarchical browsing: by Event → by Fighter → documents. Show file name, type, requirement, date, status, AI confidence where useful.  Include requirement priority and signed-agreement document type/status where applicable.</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r>
              <w:t>Open/preview; download; open fighter; filter by type/status.  Filter/sort by priority.</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Empty event, processing file, needs review, verified/accepted, resubmission.</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Table on desktop; card list on mobile.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Private operational storage; do not design public share links.</w:t>
            </w:r>
          </w:p>
        </w:tc>
      </w:tr>
    </w:tbl>
    <w:p>
      <w:pPr>
        <w:spacing w:after="20"/>
      </w:pPr>
    </w:p>
    <w:p>
      <w:pPr>
        <w:pStyle w:val="Heading2"/>
      </w:pPr>
      <w:r>
        <w:t>8.11 Human Action Queue</w:t>
      </w:r>
    </w:p>
    <w:p>
      <w:r>
        <w:rPr>
          <w:b/>
        </w:rPr>
        <w:t xml:space="preserve">Purpose: </w:t>
      </w:r>
      <w:r>
        <w:t>Concentrate all cases where AI needs staff judgement.</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Priority, event, fight/fighter, reason, confidence if applicable, affected requirement/document, concise context, proposed AI recommendation.  Where relevant, also show the underlying document/requirement priority separately from the review-case priority.</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Open case; approve/correct/reject; request resubmission; contact participant; resolve.</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High/medium/low priority; unresolved; resolved; no cases.</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List + detail drawer/panel works well on desktop; full-page detail on mobile.</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Clearly separate “AI recommendation” from human decision.</w:t>
            </w:r>
          </w:p>
        </w:tc>
      </w:tr>
    </w:tbl>
    <w:p>
      <w:pPr>
        <w:spacing w:after="20"/>
      </w:pPr>
    </w:p>
    <w:p>
      <w:pPr>
        <w:pStyle w:val="Heading2"/>
      </w:pPr>
      <w:r>
        <w:t>8.12 Human Review Case Detail</w:t>
      </w:r>
    </w:p>
    <w:p>
      <w:r>
        <w:rPr>
          <w:b/>
        </w:rPr>
        <w:t xml:space="preserve">Purpose: </w:t>
      </w:r>
      <w:r>
        <w:t>Provide enough evidence for a safe manual decision.</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Document preview or message context, extracted fields, mismatches/uncertainty, current checklist state, AI rationale, related history.</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Approve, correct extracted value, reject, request new file, mark N/A, resolve.</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Low confidence, contradictory data, unsupported document, sensitive decision.</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Make decision controls sticky or easy to reach on long mobile pages.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Medical/legal/identity-sensitive decisions must visually require human authority.</w:t>
            </w:r>
          </w:p>
        </w:tc>
      </w:tr>
    </w:tbl>
    <w:p>
      <w:pPr>
        <w:spacing w:after="20"/>
      </w:pPr>
    </w:p>
    <w:p>
      <w:pPr>
        <w:pStyle w:val="Heading2"/>
      </w:pPr>
      <w:r>
        <w:t>8.13 Activity / Audit Trail</w:t>
      </w:r>
    </w:p>
    <w:p>
      <w:r>
        <w:rPr>
          <w:b/>
        </w:rPr>
        <w:t xml:space="preserve">Purpose: </w:t>
      </w:r>
      <w:r>
        <w:t>Make operational changes explainable and reviewable.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Timestamp, actor (AI / fighter / manager / staff / system), fighter/event, action, previous state, new state, confidence/reason where relevant.</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Search/filter; open related fighter/document/case.</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No activity, filtered results.</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Responsive data table with condensed mobile cards.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Prioritize clarity over analytics.</w:t>
            </w:r>
          </w:p>
        </w:tc>
      </w:tr>
    </w:tbl>
    <w:p>
      <w:pPr>
        <w:spacing w:after="20"/>
      </w:pPr>
    </w:p>
    <w:p>
      <w:r>
        <w:br w:type="page"/>
      </w:r>
    </w:p>
    <w:p>
      <w:pPr>
        <w:pStyle w:val="Heading2"/>
      </w:pPr>
      <w:r>
        <w:t>8.14 Event Knowledge / FAQ Configuration</w:t>
      </w:r>
    </w:p>
    <w:p>
      <w:r>
        <w:rPr>
          <w:b/>
        </w:rPr>
        <w:t xml:space="preserve">Purpose: </w:t>
      </w:r>
      <w:r>
        <w:t>Define the approved event information the AI may use for simple Q&amp;A.</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FAQ or knowledge entries such as deadlines, venue instructions, arrival time, weigh-in location, document guidance.</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Add/edit/remove entry; preview answer source.</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Empty knowledge base, active entries.</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Simple forms; no complex knowledge-management UX.</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Designer should show that AI answers are grounded in approved event information.</w:t>
            </w:r>
          </w:p>
        </w:tc>
      </w:tr>
    </w:tbl>
    <w:p>
      <w:pPr>
        <w:spacing w:after="20"/>
      </w:pPr>
    </w:p>
    <w:p>
      <w:pPr>
        <w:pStyle w:val="Heading2"/>
      </w:pPr>
      <w:r>
        <w:t>8.15 Communications / AI Follow-Up View</w:t>
      </w:r>
    </w:p>
    <w:p>
      <w:r>
        <w:rPr>
          <w:b/>
        </w:rPr>
        <w:t xml:space="preserve">Purpose: </w:t>
      </w:r>
      <w:r>
        <w:t>Let staff understand what has been sent, what is planned, and what AI understood.</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Conversation timeline, participant identity, attachments, AI interpretation panel, extracted facts, missing items, proposed/sent response, next reminder.  Event-level post reminders should appear in the planned/reminder timeline when configured, clearly distinguished from fighter/manager communications.</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Approve/edit/send if human approval mode is enabled; contact; escalate; open requirement/document.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Draft approval, sent, failed, waiting response, escalated.</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Three-pane layout on desktop can collapse into tabs on smaller widths.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Email is the primary MVP channel. Do not design WhatsApp as a required pilot flow.</w:t>
            </w:r>
          </w:p>
        </w:tc>
      </w:tr>
    </w:tbl>
    <w:p>
      <w:pPr>
        <w:spacing w:after="20"/>
      </w:pPr>
    </w:p>
    <w:p>
      <w:pPr>
        <w:pStyle w:val="Heading2"/>
      </w:pPr>
      <w:r>
        <w:t>8.16 Fighter / Manager Secure Landing Page</w:t>
      </w:r>
    </w:p>
    <w:p>
      <w:r>
        <w:rPr>
          <w:b/>
        </w:rPr>
        <w:t xml:space="preserve">Purpose: </w:t>
      </w:r>
      <w:r>
        <w:t>Give a participant immediate clarity after opening the secure link.</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Event name/date/location, fighter name, concise readiness %, completed items, still-required items, primary upload/input CTA, help/Q&amp;A entry point.  High-priority requirements should be visually surfaced first without hiding lower-priority mandatory items. Signed Contract / Agreement should appear as a normal required submission when configured.</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Upload document; provide information; ask question.</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First visit, partially complete, ready, link expired/revoked.</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Mobile-first. Should feel trustworthy, simple and fast.</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No registration, password, profile history or complex navigation.</w:t>
            </w:r>
          </w:p>
        </w:tc>
      </w:tr>
    </w:tbl>
    <w:p>
      <w:pPr>
        <w:spacing w:after="20"/>
      </w:pPr>
    </w:p>
    <w:p>
      <w:pPr>
        <w:pStyle w:val="Heading2"/>
      </w:pPr>
      <w:r>
        <w:t>8.17 Fighter / Manager Requirement Submission</w:t>
      </w:r>
    </w:p>
    <w:p>
      <w:r>
        <w:rPr>
          <w:b/>
        </w:rPr>
        <w:t xml:space="preserve">Purpose: </w:t>
      </w:r>
      <w:r>
        <w:t>Allow gradual submission of a specific item.</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r>
              <w:t>Requirement name, priority, instructions, due date, accepted file/input type, upload/field control, current state. For Contract / Signed Agreement requirements, show a dedicated signed-agreement upload state and clear indication that the submitted file will be reviewed/recorded.</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r>
              <w:t>Upload/select file; enter information; submit; replace file.  Submit signed contract/agreement file where required.</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r>
              <w:t>Uploading, processing, received, needs resubmission, completed.  Signed agreement not submitted, received, under review, accepted, needs resubmission.</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Large tap targets; clear file progress.</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Participant may submit items in any order.</w:t>
            </w:r>
          </w:p>
        </w:tc>
      </w:tr>
    </w:tbl>
    <w:p>
      <w:pPr>
        <w:spacing w:after="20"/>
      </w:pPr>
    </w:p>
    <w:p>
      <w:pPr>
        <w:pStyle w:val="Heading2"/>
      </w:pPr>
      <w:r>
        <w:t>8.18 AI Processing Feedback</w:t>
      </w:r>
    </w:p>
    <w:p>
      <w:r>
        <w:rPr>
          <w:b/>
        </w:rPr>
        <w:t xml:space="preserve">Purpose: </w:t>
      </w:r>
      <w:r>
        <w:t>Show visible processing after a submission without pretending every decision is instantaneous.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Progress steps such as Received → Classified → Information Extracted → Requirement Matched → Status Updated.</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Return to requirements; view result.</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Success, low-confidence/human-review, unsupported file, processing error.</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Use lightweight stepper; avoid excessive animation.</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The UI must not imply final medical/legal verification by AI.</w:t>
            </w:r>
          </w:p>
        </w:tc>
      </w:tr>
    </w:tbl>
    <w:p>
      <w:pPr>
        <w:spacing w:after="20"/>
      </w:pPr>
    </w:p>
    <w:p>
      <w:pPr>
        <w:pStyle w:val="Heading2"/>
      </w:pPr>
      <w:r>
        <w:t>8.19 Event Q&amp;A</w:t>
      </w:r>
    </w:p>
    <w:p>
      <w:r>
        <w:rPr>
          <w:b/>
        </w:rPr>
        <w:t xml:space="preserve">Purpose: </w:t>
      </w:r>
      <w:r>
        <w:t>Allow simple participant questions based only on approved event knowledge.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Chat/question input, concise answers, source label such as Event Schedule / Fighter Handbook / Medical Requirements.</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Ask question; choose quick question; contact human if unsupported.</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Answered, not found, escalated.</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Mobile-first conversation pattern.</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Unsupported or uncertain answers should explicitly hand off to operations.</w:t>
            </w:r>
          </w:p>
        </w:tc>
      </w:tr>
    </w:tbl>
    <w:p>
      <w:pPr>
        <w:spacing w:after="20"/>
      </w:pPr>
    </w:p>
    <w:p>
      <w:pPr>
        <w:pStyle w:val="Heading2"/>
      </w:pPr>
      <w:r>
        <w:t>8.20 Participant READY State</w:t>
      </w:r>
    </w:p>
    <w:p>
      <w:r>
        <w:rPr>
          <w:b/>
        </w:rPr>
        <w:t xml:space="preserve">Purpose: </w:t>
      </w:r>
      <w:r>
        <w:t>Close the readiness journey clearly.</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776"/>
            <w:vAlign w:val="center"/>
            <w:shd w:fill="14213D"/>
          </w:tcPr>
          <w:p>
            <w:pPr>
              <w:spacing w:after="0"/>
            </w:pPr>
            <w:r/>
            <w:r>
              <w:rPr>
                <w:rFonts w:ascii="Aptos" w:hAnsi="Aptos"/>
                <w:b/>
                <w:color w:val="FFFFFF"/>
                <w:sz w:val="16"/>
              </w:rPr>
              <w:t>Designer Requirement</w:t>
            </w:r>
          </w:p>
        </w:tc>
      </w:tr>
      <w:tr>
        <w:tc>
          <w:tcPr>
            <w:tcW w:type="dxa" w:w="1944"/>
            <w:vAlign w:val="center"/>
          </w:tcPr>
          <w:p>
            <w:pPr>
              <w:spacing w:after="0"/>
            </w:pPr>
            <w:r/>
            <w:r>
              <w:rPr>
                <w:rFonts w:ascii="Aptos" w:hAnsi="Aptos"/>
                <w:b w:val="0"/>
                <w:color w:val="1F2937"/>
                <w:sz w:val="16"/>
              </w:rPr>
              <w:t>Primary content</w:t>
            </w:r>
          </w:p>
        </w:tc>
        <w:tc>
          <w:tcPr>
            <w:tcW w:type="dxa" w:w="7776"/>
            <w:vAlign w:val="center"/>
          </w:tcPr>
          <w:p>
            <w:pPr>
              <w:spacing w:after="0"/>
            </w:pPr>
            <w:r/>
            <w:r>
              <w:rPr>
                <w:rFonts w:ascii="Aptos" w:hAnsi="Aptos"/>
                <w:b w:val="0"/>
                <w:color w:val="1F2937"/>
                <w:sz w:val="16"/>
              </w:rPr>
              <w:t>READY FOR EVENT status, completion confirmation, event essentials, any final instructions/acknowledgements still relevant.</w:t>
            </w:r>
          </w:p>
        </w:tc>
      </w:tr>
      <w:tr>
        <w:tc>
          <w:tcPr>
            <w:tcW w:type="dxa" w:w="1944"/>
            <w:vAlign w:val="center"/>
            <w:shd w:fill="FAFBFC"/>
          </w:tcPr>
          <w:p>
            <w:pPr>
              <w:spacing w:after="0"/>
            </w:pPr>
            <w:r/>
            <w:r>
              <w:rPr>
                <w:rFonts w:ascii="Aptos" w:hAnsi="Aptos"/>
                <w:b w:val="0"/>
                <w:color w:val="1F2937"/>
                <w:sz w:val="16"/>
              </w:rPr>
              <w:t>Primary actions</w:t>
            </w:r>
          </w:p>
        </w:tc>
        <w:tc>
          <w:tcPr>
            <w:tcW w:type="dxa" w:w="7776"/>
            <w:vAlign w:val="center"/>
            <w:shd w:fill="FAFBFC"/>
          </w:tcPr>
          <w:p>
            <w:pPr>
              <w:spacing w:after="0"/>
            </w:pPr>
            <w:r/>
            <w:r>
              <w:rPr>
                <w:rFonts w:ascii="Aptos" w:hAnsi="Aptos"/>
                <w:b w:val="0"/>
                <w:color w:val="1F2937"/>
                <w:sz w:val="16"/>
              </w:rPr>
              <w:t>View event information; contact operations.</w:t>
            </w:r>
          </w:p>
        </w:tc>
      </w:tr>
      <w:tr>
        <w:tc>
          <w:tcPr>
            <w:tcW w:type="dxa" w:w="1944"/>
            <w:vAlign w:val="center"/>
          </w:tcPr>
          <w:p>
            <w:pPr>
              <w:spacing w:after="0"/>
            </w:pPr>
            <w:r/>
            <w:r>
              <w:rPr>
                <w:rFonts w:ascii="Aptos" w:hAnsi="Aptos"/>
                <w:b w:val="0"/>
                <w:color w:val="1F2937"/>
                <w:sz w:val="16"/>
              </w:rPr>
              <w:t>Important states</w:t>
            </w:r>
          </w:p>
        </w:tc>
        <w:tc>
          <w:tcPr>
            <w:tcW w:type="dxa" w:w="7776"/>
            <w:vAlign w:val="center"/>
          </w:tcPr>
          <w:p>
            <w:pPr>
              <w:spacing w:after="0"/>
            </w:pPr>
            <w:r/>
            <w:r>
              <w:rPr>
                <w:rFonts w:ascii="Aptos" w:hAnsi="Aptos"/>
                <w:b w:val="0"/>
                <w:color w:val="1F2937"/>
                <w:sz w:val="16"/>
              </w:rPr>
              <w:t>Ready, ready with informational note.</w:t>
            </w:r>
          </w:p>
        </w:tc>
      </w:tr>
      <w:tr>
        <w:tc>
          <w:tcPr>
            <w:tcW w:type="dxa" w:w="1944"/>
            <w:vAlign w:val="center"/>
            <w:shd w:fill="FAFBFC"/>
          </w:tcPr>
          <w:p>
            <w:pPr>
              <w:spacing w:after="0"/>
            </w:pPr>
            <w:r/>
            <w:r>
              <w:rPr>
                <w:rFonts w:ascii="Aptos" w:hAnsi="Aptos"/>
                <w:b w:val="0"/>
                <w:color w:val="1F2937"/>
                <w:sz w:val="16"/>
              </w:rPr>
              <w:t>Responsive notes</w:t>
            </w:r>
          </w:p>
        </w:tc>
        <w:tc>
          <w:tcPr>
            <w:tcW w:type="dxa" w:w="7776"/>
            <w:vAlign w:val="center"/>
            <w:shd w:fill="FAFBFC"/>
          </w:tcPr>
          <w:p>
            <w:pPr>
              <w:spacing w:after="0"/>
            </w:pPr>
            <w:r/>
            <w:r>
              <w:rPr>
                <w:rFonts w:ascii="Aptos" w:hAnsi="Aptos"/>
                <w:b w:val="0"/>
                <w:color w:val="1F2937"/>
                <w:sz w:val="16"/>
              </w:rPr>
              <w:t>Simple success state; avoid gamification.</w:t>
            </w:r>
          </w:p>
        </w:tc>
      </w:tr>
      <w:tr>
        <w:tc>
          <w:tcPr>
            <w:tcW w:type="dxa" w:w="1944"/>
            <w:vAlign w:val="center"/>
          </w:tcPr>
          <w:p>
            <w:pPr>
              <w:spacing w:after="0"/>
            </w:pPr>
            <w:r/>
            <w:r>
              <w:rPr>
                <w:rFonts w:ascii="Aptos" w:hAnsi="Aptos"/>
                <w:b w:val="0"/>
                <w:color w:val="1F2937"/>
                <w:sz w:val="16"/>
              </w:rPr>
              <w:t>Notes / constraints</w:t>
            </w:r>
          </w:p>
        </w:tc>
        <w:tc>
          <w:tcPr>
            <w:tcW w:type="dxa" w:w="7776"/>
            <w:vAlign w:val="center"/>
          </w:tcPr>
          <w:p>
            <w:pPr>
              <w:spacing w:after="0"/>
            </w:pPr>
            <w:r/>
            <w:r>
              <w:rPr>
                <w:rFonts w:ascii="Aptos" w:hAnsi="Aptos"/>
                <w:b w:val="0"/>
                <w:color w:val="1F2937"/>
                <w:sz w:val="16"/>
              </w:rPr>
              <w:t>Ready means mandatory requirements are satisfied, not that AI has made legal/medical eligibility decisions.</w:t>
            </w:r>
          </w:p>
        </w:tc>
      </w:tr>
    </w:tbl>
    <w:p>
      <w:pPr>
        <w:spacing w:after="20"/>
      </w:pPr>
    </w:p>
    <w:p>
      <w:r>
        <w:br w:type="page"/>
      </w:r>
    </w:p>
    <w:p>
      <w:pPr>
        <w:pStyle w:val="Heading1"/>
      </w:pPr>
      <w:r>
        <w:t>9. Design System Direction</w:t>
      </w:r>
    </w:p>
    <w:p>
      <w:r>
        <w:t>The visual language should combine professional sports operations with trustworthy AI automation. It should not look like a betting product, gaming UI, or consumer fight-promotion site.</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1944"/>
            <w:vAlign w:val="center"/>
            <w:shd w:fill="14213D"/>
          </w:tcPr>
          <w:p>
            <w:pPr>
              <w:spacing w:after="0"/>
            </w:pPr>
            <w:r/>
            <w:r>
              <w:rPr>
                <w:rFonts w:ascii="Aptos" w:hAnsi="Aptos"/>
                <w:b/>
                <w:color w:val="FFFFFF"/>
                <w:sz w:val="16"/>
              </w:rPr>
              <w:t>Area</w:t>
            </w:r>
          </w:p>
        </w:tc>
        <w:tc>
          <w:tcPr>
            <w:tcW w:type="dxa" w:w="7848"/>
            <w:vAlign w:val="center"/>
            <w:shd w:fill="14213D"/>
          </w:tcPr>
          <w:p>
            <w:pPr>
              <w:spacing w:after="0"/>
            </w:pPr>
            <w:r/>
            <w:r>
              <w:rPr>
                <w:rFonts w:ascii="Aptos" w:hAnsi="Aptos"/>
                <w:b/>
                <w:color w:val="FFFFFF"/>
                <w:sz w:val="16"/>
              </w:rPr>
              <w:t>Direction</w:t>
            </w:r>
          </w:p>
        </w:tc>
      </w:tr>
      <w:tr>
        <w:tc>
          <w:tcPr>
            <w:tcW w:type="dxa" w:w="1944"/>
            <w:vAlign w:val="center"/>
          </w:tcPr>
          <w:p>
            <w:pPr>
              <w:spacing w:after="0"/>
            </w:pPr>
            <w:r/>
            <w:r>
              <w:rPr>
                <w:rFonts w:ascii="Aptos" w:hAnsi="Aptos"/>
                <w:b w:val="0"/>
                <w:color w:val="1F2937"/>
                <w:sz w:val="16"/>
              </w:rPr>
              <w:t>Visual tone</w:t>
            </w:r>
          </w:p>
        </w:tc>
        <w:tc>
          <w:tcPr>
            <w:tcW w:type="dxa" w:w="7848"/>
            <w:vAlign w:val="center"/>
          </w:tcPr>
          <w:p>
            <w:pPr>
              <w:spacing w:after="0"/>
            </w:pPr>
            <w:r/>
            <w:r>
              <w:rPr>
                <w:rFonts w:ascii="Aptos" w:hAnsi="Aptos"/>
                <w:b w:val="0"/>
                <w:color w:val="1F2937"/>
                <w:sz w:val="16"/>
              </w:rPr>
              <w:t>Premium B2B SaaS; restrained combat-sports identity; operational, calm, trustworthy.</w:t>
            </w:r>
          </w:p>
        </w:tc>
      </w:tr>
      <w:tr>
        <w:tc>
          <w:tcPr>
            <w:tcW w:type="dxa" w:w="1944"/>
            <w:vAlign w:val="center"/>
            <w:shd w:fill="FAFBFC"/>
          </w:tcPr>
          <w:p>
            <w:pPr>
              <w:spacing w:after="0"/>
            </w:pPr>
            <w:r/>
            <w:r>
              <w:rPr>
                <w:rFonts w:ascii="Aptos" w:hAnsi="Aptos"/>
                <w:b w:val="0"/>
                <w:color w:val="1F2937"/>
                <w:sz w:val="16"/>
              </w:rPr>
              <w:t>Base palette</w:t>
            </w:r>
          </w:p>
        </w:tc>
        <w:tc>
          <w:tcPr>
            <w:tcW w:type="dxa" w:w="7848"/>
            <w:vAlign w:val="center"/>
            <w:shd w:fill="FAFBFC"/>
          </w:tcPr>
          <w:p>
            <w:pPr>
              <w:spacing w:after="0"/>
            </w:pPr>
            <w:r/>
            <w:r>
              <w:rPr>
                <w:rFonts w:ascii="Aptos" w:hAnsi="Aptos"/>
                <w:b w:val="0"/>
                <w:color w:val="1F2937"/>
                <w:sz w:val="16"/>
              </w:rPr>
              <w:t>Light neutral surfaces, charcoal/navy text, restrained deep-red brand accent.</w:t>
            </w:r>
          </w:p>
        </w:tc>
      </w:tr>
      <w:tr>
        <w:tc>
          <w:tcPr>
            <w:tcW w:type="dxa" w:w="1944"/>
            <w:vAlign w:val="center"/>
          </w:tcPr>
          <w:p>
            <w:pPr>
              <w:spacing w:after="0"/>
            </w:pPr>
            <w:r/>
            <w:r>
              <w:rPr>
                <w:rFonts w:ascii="Aptos" w:hAnsi="Aptos"/>
                <w:b w:val="0"/>
                <w:color w:val="1F2937"/>
                <w:sz w:val="16"/>
              </w:rPr>
              <w:t>Status colors</w:t>
            </w:r>
          </w:p>
        </w:tc>
        <w:tc>
          <w:tcPr>
            <w:tcW w:type="dxa" w:w="7848"/>
            <w:vAlign w:val="center"/>
          </w:tcPr>
          <w:p>
            <w:pPr>
              <w:spacing w:after="0"/>
            </w:pPr>
            <w:r/>
            <w:r>
              <w:rPr>
                <w:rFonts w:ascii="Aptos" w:hAnsi="Aptos"/>
                <w:b w:val="0"/>
                <w:color w:val="1F2937"/>
                <w:sz w:val="16"/>
              </w:rPr>
              <w:t>Green READY, amber WAITING, red HUMAN ACTION, blue PROCESSING. Use text/icons in addition to color.</w:t>
            </w:r>
          </w:p>
        </w:tc>
      </w:tr>
      <w:tr>
        <w:tc>
          <w:tcPr>
            <w:tcW w:type="dxa" w:w="1944"/>
            <w:vAlign w:val="center"/>
            <w:shd w:fill="FAFBFC"/>
          </w:tcPr>
          <w:p>
            <w:pPr>
              <w:spacing w:after="0"/>
            </w:pPr>
            <w:r/>
            <w:r>
              <w:rPr>
                <w:rFonts w:ascii="Aptos" w:hAnsi="Aptos"/>
                <w:b w:val="0"/>
                <w:color w:val="1F2937"/>
                <w:sz w:val="16"/>
              </w:rPr>
              <w:t>Typography</w:t>
            </w:r>
          </w:p>
        </w:tc>
        <w:tc>
          <w:tcPr>
            <w:tcW w:type="dxa" w:w="7848"/>
            <w:vAlign w:val="center"/>
            <w:shd w:fill="FAFBFC"/>
          </w:tcPr>
          <w:p>
            <w:pPr>
              <w:spacing w:after="0"/>
            </w:pPr>
            <w:r/>
            <w:r>
              <w:rPr>
                <w:rFonts w:ascii="Aptos" w:hAnsi="Aptos"/>
                <w:b w:val="0"/>
                <w:color w:val="1F2937"/>
                <w:sz w:val="16"/>
              </w:rPr>
              <w:t>Modern sans-serif with strong hierarchy; compact but readable dashboard density.</w:t>
            </w:r>
          </w:p>
        </w:tc>
      </w:tr>
      <w:tr>
        <w:tc>
          <w:tcPr>
            <w:tcW w:type="dxa" w:w="1944"/>
            <w:vAlign w:val="center"/>
          </w:tcPr>
          <w:p>
            <w:pPr>
              <w:spacing w:after="0"/>
            </w:pPr>
            <w:r/>
            <w:r>
              <w:rPr>
                <w:rFonts w:ascii="Aptos" w:hAnsi="Aptos"/>
                <w:b w:val="0"/>
                <w:color w:val="1F2937"/>
                <w:sz w:val="16"/>
              </w:rPr>
              <w:t>Cards</w:t>
            </w:r>
          </w:p>
        </w:tc>
        <w:tc>
          <w:tcPr>
            <w:tcW w:type="dxa" w:w="7848"/>
            <w:vAlign w:val="center"/>
          </w:tcPr>
          <w:p>
            <w:pPr>
              <w:spacing w:after="0"/>
            </w:pPr>
            <w:r/>
            <w:r>
              <w:rPr>
                <w:rFonts w:ascii="Aptos" w:hAnsi="Aptos"/>
                <w:b w:val="0"/>
                <w:color w:val="1F2937"/>
                <w:sz w:val="16"/>
              </w:rPr>
              <w:t>Moderate radius, subtle border/shadow, consistent padding; avoid excessive glassmorphism/gradients.</w:t>
            </w:r>
          </w:p>
        </w:tc>
      </w:tr>
      <w:tr>
        <w:tc>
          <w:tcPr>
            <w:tcW w:type="dxa" w:w="1944"/>
            <w:vAlign w:val="center"/>
            <w:shd w:fill="FAFBFC"/>
          </w:tcPr>
          <w:p>
            <w:pPr>
              <w:spacing w:after="0"/>
            </w:pPr>
            <w:r/>
            <w:r>
              <w:rPr>
                <w:rFonts w:ascii="Aptos" w:hAnsi="Aptos"/>
                <w:b w:val="0"/>
                <w:color w:val="1F2937"/>
                <w:sz w:val="16"/>
              </w:rPr>
              <w:t>Icons</w:t>
            </w:r>
          </w:p>
        </w:tc>
        <w:tc>
          <w:tcPr>
            <w:tcW w:type="dxa" w:w="7848"/>
            <w:vAlign w:val="center"/>
            <w:shd w:fill="FAFBFC"/>
          </w:tcPr>
          <w:p>
            <w:pPr>
              <w:spacing w:after="0"/>
            </w:pPr>
            <w:r/>
            <w:r>
              <w:rPr>
                <w:rFonts w:ascii="Aptos" w:hAnsi="Aptos"/>
                <w:b w:val="0"/>
                <w:color w:val="1F2937"/>
                <w:sz w:val="16"/>
              </w:rPr>
              <w:t>Simple professional line icons; avoid fists, cages, flames or novelty MMA iconography.</w:t>
            </w:r>
          </w:p>
        </w:tc>
      </w:tr>
      <w:tr>
        <w:tc>
          <w:tcPr>
            <w:tcW w:type="dxa" w:w="1944"/>
            <w:vAlign w:val="center"/>
          </w:tcPr>
          <w:p>
            <w:pPr>
              <w:spacing w:after="0"/>
            </w:pPr>
            <w:r/>
            <w:r>
              <w:rPr>
                <w:rFonts w:ascii="Aptos" w:hAnsi="Aptos"/>
                <w:b w:val="0"/>
                <w:color w:val="1F2937"/>
                <w:sz w:val="16"/>
              </w:rPr>
              <w:t>AI representation</w:t>
            </w:r>
          </w:p>
        </w:tc>
        <w:tc>
          <w:tcPr>
            <w:tcW w:type="dxa" w:w="7848"/>
            <w:vAlign w:val="center"/>
          </w:tcPr>
          <w:p>
            <w:pPr>
              <w:spacing w:after="0"/>
            </w:pPr>
            <w:r/>
            <w:r>
              <w:rPr>
                <w:rFonts w:ascii="Aptos" w:hAnsi="Aptos"/>
                <w:b w:val="0"/>
                <w:color w:val="1F2937"/>
                <w:sz w:val="16"/>
              </w:rPr>
              <w:t>Use “AI Agent” labels, sparkle/processor iconography sparingly, confidence/reason/next-action patterns.</w:t>
            </w:r>
          </w:p>
        </w:tc>
      </w:tr>
      <w:tr>
        <w:tc>
          <w:tcPr>
            <w:tcW w:type="dxa" w:w="1944"/>
            <w:vAlign w:val="center"/>
            <w:shd w:fill="FAFBFC"/>
          </w:tcPr>
          <w:p>
            <w:pPr>
              <w:spacing w:after="0"/>
            </w:pPr>
            <w:r/>
            <w:r>
              <w:rPr>
                <w:rFonts w:ascii="Aptos" w:hAnsi="Aptos"/>
                <w:b w:val="0"/>
                <w:color w:val="1F2937"/>
                <w:sz w:val="16"/>
              </w:rPr>
              <w:t>Data density</w:t>
            </w:r>
          </w:p>
        </w:tc>
        <w:tc>
          <w:tcPr>
            <w:tcW w:type="dxa" w:w="7848"/>
            <w:vAlign w:val="center"/>
            <w:shd w:fill="FAFBFC"/>
          </w:tcPr>
          <w:p>
            <w:pPr>
              <w:spacing w:after="0"/>
            </w:pPr>
            <w:r/>
            <w:r>
              <w:rPr>
                <w:rFonts w:ascii="Aptos" w:hAnsi="Aptos"/>
                <w:b w:val="0"/>
                <w:color w:val="1F2937"/>
                <w:sz w:val="16"/>
              </w:rPr>
              <w:t>Event/fight-card screens may be moderately dense; participant screens should be very light.</w:t>
            </w:r>
          </w:p>
        </w:tc>
      </w:tr>
    </w:tbl>
    <w:p>
      <w:pPr>
        <w:spacing w:after="20"/>
      </w:pPr>
    </w:p>
    <w:p>
      <w:pPr>
        <w:pStyle w:val="Heading1"/>
      </w:pPr>
      <w:r>
        <w:t>10. Reusable Component Inventory</w:t>
      </w:r>
    </w:p>
    <w:p>
      <w:pPr>
        <w:pStyle w:val="ListBullet"/>
        <w:spacing w:after="40"/>
        <w:ind w:left="259"/>
      </w:pPr>
      <w:r>
        <w:t>App shell / sidebar / top bar</w:t>
      </w:r>
    </w:p>
    <w:p>
      <w:pPr>
        <w:pStyle w:val="ListBullet"/>
        <w:spacing w:after="40"/>
        <w:ind w:left="259"/>
      </w:pPr>
      <w:r>
        <w:t>Event card</w:t>
      </w:r>
    </w:p>
    <w:p>
      <w:pPr>
        <w:pStyle w:val="ListBullet"/>
        <w:spacing w:after="40"/>
        <w:ind w:left="259"/>
      </w:pPr>
      <w:r>
        <w:t>Event switcher</w:t>
      </w:r>
    </w:p>
    <w:p>
      <w:pPr>
        <w:pStyle w:val="ListBullet"/>
        <w:spacing w:after="40"/>
        <w:ind w:left="259"/>
      </w:pPr>
      <w:r>
        <w:t>Fight card row/card</w:t>
      </w:r>
    </w:p>
    <w:p>
      <w:pPr>
        <w:pStyle w:val="ListBullet"/>
        <w:spacing w:after="40"/>
        <w:ind w:left="259"/>
      </w:pPr>
      <w:r>
        <w:t>Fighter compact identity block</w:t>
      </w:r>
    </w:p>
    <w:p>
      <w:pPr>
        <w:pStyle w:val="ListBullet"/>
        <w:spacing w:after="40"/>
        <w:ind w:left="259"/>
      </w:pPr>
      <w:r>
        <w:t>Status badge</w:t>
      </w:r>
    </w:p>
    <w:p>
      <w:pPr>
        <w:pStyle w:val="ListBullet"/>
        <w:spacing w:after="40"/>
        <w:ind w:left="259"/>
      </w:pPr>
      <w:r>
        <w:t>Readiness progress bar/ring</w:t>
      </w:r>
    </w:p>
    <w:p>
      <w:pPr>
        <w:pStyle w:val="ListBullet"/>
        <w:spacing w:after="40"/>
        <w:ind w:left="259"/>
      </w:pPr>
      <w:r>
        <w:t>Requirement row</w:t>
      </w:r>
    </w:p>
    <w:p>
      <w:pPr>
        <w:pStyle w:val="ListBullet"/>
        <w:spacing w:after="40"/>
        <w:ind w:left="259"/>
      </w:pPr>
      <w:r>
        <w:t>Requirement priority badge / selector</w:t>
      </w:r>
    </w:p>
    <w:p>
      <w:pPr>
        <w:pStyle w:val="ListBullet"/>
        <w:spacing w:after="40"/>
        <w:ind w:left="259"/>
      </w:pPr>
      <w:r>
        <w:t>Signed agreement submission state</w:t>
      </w:r>
    </w:p>
    <w:p>
      <w:pPr>
        <w:pStyle w:val="ListBullet"/>
        <w:spacing w:after="40"/>
        <w:ind w:left="259"/>
      </w:pPr>
      <w:r>
        <w:t>Event post reminder card / status</w:t>
      </w:r>
    </w:p>
    <w:p>
      <w:pPr>
        <w:pStyle w:val="ListBullet"/>
        <w:spacing w:after="40"/>
        <w:ind w:left="259"/>
      </w:pPr>
      <w:r>
        <w:t>Document row/card</w:t>
      </w:r>
    </w:p>
    <w:p>
      <w:pPr>
        <w:pStyle w:val="ListBullet"/>
        <w:spacing w:after="40"/>
        <w:ind w:left="259"/>
      </w:pPr>
      <w:r>
        <w:t>AI action item</w:t>
      </w:r>
    </w:p>
    <w:p>
      <w:pPr>
        <w:pStyle w:val="ListBullet"/>
        <w:spacing w:after="40"/>
        <w:ind w:left="259"/>
      </w:pPr>
      <w:r>
        <w:t>Confidence indicator</w:t>
      </w:r>
    </w:p>
    <w:p>
      <w:pPr>
        <w:pStyle w:val="ListBullet"/>
        <w:spacing w:after="40"/>
        <w:ind w:left="259"/>
      </w:pPr>
      <w:r>
        <w:t>Human-action alert</w:t>
      </w:r>
    </w:p>
    <w:p>
      <w:pPr>
        <w:pStyle w:val="ListBullet"/>
        <w:spacing w:after="40"/>
        <w:ind w:left="259"/>
      </w:pPr>
      <w:r>
        <w:t>Conversation message</w:t>
      </w:r>
    </w:p>
    <w:p>
      <w:pPr>
        <w:pStyle w:val="ListBullet"/>
        <w:spacing w:after="40"/>
        <w:ind w:left="259"/>
      </w:pPr>
      <w:r>
        <w:t>AI interpretation panel</w:t>
      </w:r>
    </w:p>
    <w:p>
      <w:pPr>
        <w:pStyle w:val="ListBullet"/>
        <w:spacing w:after="40"/>
        <w:ind w:left="259"/>
      </w:pPr>
      <w:r>
        <w:t>Upload dropzone</w:t>
      </w:r>
    </w:p>
    <w:p>
      <w:pPr>
        <w:pStyle w:val="ListBullet"/>
        <w:spacing w:after="40"/>
        <w:ind w:left="259"/>
      </w:pPr>
      <w:r>
        <w:t>Processing stepper</w:t>
      </w:r>
    </w:p>
    <w:p>
      <w:pPr>
        <w:pStyle w:val="ListBullet"/>
        <w:spacing w:after="40"/>
        <w:ind w:left="259"/>
      </w:pPr>
      <w:r>
        <w:t>Timeline/audit item</w:t>
      </w:r>
    </w:p>
    <w:p>
      <w:pPr>
        <w:pStyle w:val="ListBullet"/>
        <w:spacing w:after="40"/>
        <w:ind w:left="259"/>
      </w:pPr>
      <w:r>
        <w:t>Empty state</w:t>
      </w:r>
    </w:p>
    <w:p>
      <w:pPr>
        <w:pStyle w:val="ListBullet"/>
        <w:spacing w:after="40"/>
        <w:ind w:left="259"/>
      </w:pPr>
      <w:r>
        <w:t>Confirmation modal</w:t>
      </w:r>
    </w:p>
    <w:p>
      <w:pPr>
        <w:pStyle w:val="ListBullet"/>
        <w:spacing w:after="40"/>
        <w:ind w:left="259"/>
      </w:pPr>
      <w:r>
        <w:t>Filter/search controls</w:t>
      </w:r>
    </w:p>
    <w:p>
      <w:pPr>
        <w:pStyle w:val="ListBullet"/>
        <w:spacing w:after="40"/>
        <w:ind w:left="259"/>
      </w:pPr>
      <w:r>
        <w:t>Mobile bottom action area where appropriate</w:t>
      </w:r>
    </w:p>
    <w:p>
      <w:pPr>
        <w:pStyle w:val="Heading1"/>
      </w:pPr>
      <w:r>
        <w:t>11. Required UI States</w:t>
      </w:r>
    </w:p>
    <w:p>
      <w:r>
        <w:t>Every major component/screen must include realistic state coverage in Figma, not only the happy path.</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2088"/>
            <w:vAlign w:val="center"/>
            <w:shd w:fill="14213D"/>
          </w:tcPr>
          <w:p>
            <w:pPr>
              <w:spacing w:after="0"/>
            </w:pPr>
            <w:r/>
            <w:r>
              <w:rPr>
                <w:rFonts w:ascii="Aptos" w:hAnsi="Aptos"/>
                <w:b/>
                <w:color w:val="FFFFFF"/>
                <w:sz w:val="16"/>
              </w:rPr>
              <w:t>State family</w:t>
            </w:r>
          </w:p>
        </w:tc>
        <w:tc>
          <w:tcPr>
            <w:tcW w:type="dxa" w:w="7704"/>
            <w:vAlign w:val="center"/>
            <w:shd w:fill="14213D"/>
          </w:tcPr>
          <w:p>
            <w:pPr>
              <w:spacing w:after="0"/>
            </w:pPr>
            <w:r/>
            <w:r>
              <w:rPr>
                <w:rFonts w:ascii="Aptos" w:hAnsi="Aptos"/>
                <w:b/>
                <w:color w:val="FFFFFF"/>
                <w:sz w:val="16"/>
              </w:rPr>
              <w:t>Examples to design</w:t>
            </w:r>
          </w:p>
        </w:tc>
      </w:tr>
      <w:tr>
        <w:tc>
          <w:tcPr>
            <w:tcW w:type="dxa" w:w="2088"/>
            <w:vAlign w:val="center"/>
          </w:tcPr>
          <w:p>
            <w:pPr>
              <w:spacing w:after="0"/>
            </w:pPr>
            <w:r/>
            <w:r>
              <w:rPr>
                <w:rFonts w:ascii="Aptos" w:hAnsi="Aptos"/>
                <w:b w:val="0"/>
                <w:color w:val="1F2937"/>
                <w:sz w:val="16"/>
              </w:rPr>
              <w:t>Empty</w:t>
            </w:r>
          </w:p>
        </w:tc>
        <w:tc>
          <w:tcPr>
            <w:tcW w:type="dxa" w:w="7704"/>
            <w:vAlign w:val="center"/>
          </w:tcPr>
          <w:p>
            <w:pPr>
              <w:spacing w:after="0"/>
            </w:pPr>
            <w:r/>
            <w:r>
              <w:rPr>
                <w:rFonts w:ascii="Aptos" w:hAnsi="Aptos"/>
                <w:b w:val="0"/>
                <w:color w:val="1F2937"/>
                <w:sz w:val="16"/>
              </w:rPr>
              <w:t>No events, no fights, no documents, no human-action cases, no FAQ entries.</w:t>
            </w:r>
          </w:p>
        </w:tc>
      </w:tr>
      <w:tr>
        <w:tc>
          <w:tcPr>
            <w:tcW w:type="dxa" w:w="2088"/>
            <w:vAlign w:val="center"/>
            <w:shd w:fill="FAFBFC"/>
          </w:tcPr>
          <w:p>
            <w:pPr>
              <w:spacing w:after="0"/>
            </w:pPr>
            <w:r/>
            <w:r>
              <w:rPr>
                <w:rFonts w:ascii="Aptos" w:hAnsi="Aptos"/>
                <w:b w:val="0"/>
                <w:color w:val="1F2937"/>
                <w:sz w:val="16"/>
              </w:rPr>
              <w:t>Loading / processing</w:t>
            </w:r>
          </w:p>
        </w:tc>
        <w:tc>
          <w:tcPr>
            <w:tcW w:type="dxa" w:w="7704"/>
            <w:vAlign w:val="center"/>
            <w:shd w:fill="FAFBFC"/>
          </w:tcPr>
          <w:p>
            <w:pPr>
              <w:spacing w:after="0"/>
            </w:pPr>
            <w:r/>
            <w:r>
              <w:rPr>
                <w:rFonts w:ascii="Aptos" w:hAnsi="Aptos"/>
                <w:b w:val="0"/>
                <w:color w:val="1F2937"/>
                <w:sz w:val="16"/>
              </w:rPr>
              <w:t>Page loading, upload progress, AI processing, saving.</w:t>
            </w:r>
          </w:p>
        </w:tc>
      </w:tr>
      <w:tr>
        <w:tc>
          <w:tcPr>
            <w:tcW w:type="dxa" w:w="2088"/>
            <w:vAlign w:val="center"/>
          </w:tcPr>
          <w:p>
            <w:pPr>
              <w:spacing w:after="0"/>
            </w:pPr>
            <w:r/>
            <w:r>
              <w:rPr>
                <w:rFonts w:ascii="Aptos" w:hAnsi="Aptos"/>
                <w:b w:val="0"/>
                <w:color w:val="1F2937"/>
                <w:sz w:val="16"/>
              </w:rPr>
              <w:t>Success</w:t>
            </w:r>
          </w:p>
        </w:tc>
        <w:tc>
          <w:tcPr>
            <w:tcW w:type="dxa" w:w="7704"/>
            <w:vAlign w:val="center"/>
          </w:tcPr>
          <w:p>
            <w:pPr>
              <w:spacing w:after="0"/>
            </w:pPr>
            <w:r/>
            <w:r>
              <w:rPr>
                <w:rFonts w:ascii="Aptos" w:hAnsi="Aptos"/>
                <w:b w:val="0"/>
                <w:color w:val="1F2937"/>
                <w:sz w:val="16"/>
              </w:rPr>
              <w:t>Event saved, document received, human case resolved, fighter READY.</w:t>
            </w:r>
          </w:p>
        </w:tc>
      </w:tr>
      <w:tr>
        <w:tc>
          <w:tcPr>
            <w:tcW w:type="dxa" w:w="2088"/>
            <w:vAlign w:val="center"/>
            <w:shd w:fill="FAFBFC"/>
          </w:tcPr>
          <w:p>
            <w:pPr>
              <w:spacing w:after="0"/>
            </w:pPr>
            <w:r/>
            <w:r>
              <w:rPr>
                <w:rFonts w:ascii="Aptos" w:hAnsi="Aptos"/>
                <w:b w:val="0"/>
                <w:color w:val="1F2937"/>
                <w:sz w:val="16"/>
              </w:rPr>
              <w:t>Warning</w:t>
            </w:r>
          </w:p>
        </w:tc>
        <w:tc>
          <w:tcPr>
            <w:tcW w:type="dxa" w:w="7704"/>
            <w:vAlign w:val="center"/>
            <w:shd w:fill="FAFBFC"/>
          </w:tcPr>
          <w:p>
            <w:pPr>
              <w:spacing w:after="0"/>
            </w:pPr>
            <w:r/>
            <w:r>
              <w:rPr>
                <w:rFonts w:ascii="Aptos" w:hAnsi="Aptos"/>
                <w:b w:val="0"/>
                <w:color w:val="1F2937"/>
                <w:sz w:val="16"/>
              </w:rPr>
              <w:t>Deadline approaching, incomplete clearance, low confidence.</w:t>
            </w:r>
          </w:p>
        </w:tc>
      </w:tr>
      <w:tr>
        <w:tc>
          <w:tcPr>
            <w:tcW w:type="dxa" w:w="2088"/>
            <w:vAlign w:val="center"/>
          </w:tcPr>
          <w:p>
            <w:pPr>
              <w:spacing w:after="0"/>
            </w:pPr>
            <w:r/>
            <w:r>
              <w:rPr>
                <w:rFonts w:ascii="Aptos" w:hAnsi="Aptos"/>
                <w:b w:val="0"/>
                <w:color w:val="1F2937"/>
                <w:sz w:val="16"/>
              </w:rPr>
              <w:t>Error</w:t>
            </w:r>
          </w:p>
        </w:tc>
        <w:tc>
          <w:tcPr>
            <w:tcW w:type="dxa" w:w="7704"/>
            <w:vAlign w:val="center"/>
          </w:tcPr>
          <w:p>
            <w:pPr>
              <w:spacing w:after="0"/>
            </w:pPr>
            <w:r/>
            <w:r>
              <w:rPr>
                <w:rFonts w:ascii="Aptos" w:hAnsi="Aptos"/>
                <w:b w:val="0"/>
                <w:color w:val="1F2937"/>
                <w:sz w:val="16"/>
              </w:rPr>
              <w:t>Upload failure, invalid/expired secure link, send failure, validation error.</w:t>
            </w:r>
          </w:p>
        </w:tc>
      </w:tr>
      <w:tr>
        <w:tc>
          <w:tcPr>
            <w:tcW w:type="dxa" w:w="2088"/>
            <w:vAlign w:val="center"/>
            <w:shd w:fill="FAFBFC"/>
          </w:tcPr>
          <w:p>
            <w:pPr>
              <w:spacing w:after="0"/>
            </w:pPr>
            <w:r/>
            <w:r>
              <w:rPr>
                <w:rFonts w:ascii="Aptos" w:hAnsi="Aptos"/>
                <w:b w:val="0"/>
                <w:color w:val="1F2937"/>
                <w:sz w:val="16"/>
              </w:rPr>
              <w:t>Permission / safety</w:t>
            </w:r>
          </w:p>
        </w:tc>
        <w:tc>
          <w:tcPr>
            <w:tcW w:type="dxa" w:w="7704"/>
            <w:vAlign w:val="center"/>
            <w:shd w:fill="FAFBFC"/>
          </w:tcPr>
          <w:p>
            <w:pPr>
              <w:spacing w:after="0"/>
            </w:pPr>
            <w:r/>
            <w:r>
              <w:rPr>
                <w:rFonts w:ascii="Aptos" w:hAnsi="Aptos"/>
                <w:b w:val="0"/>
                <w:color w:val="1F2937"/>
                <w:sz w:val="16"/>
              </w:rPr>
              <w:t>Human decision required, unsupported document, restricted action.</w:t>
            </w:r>
          </w:p>
        </w:tc>
      </w:tr>
      <w:tr>
        <w:tc>
          <w:tcPr>
            <w:tcW w:type="dxa" w:w="2088"/>
            <w:vAlign w:val="center"/>
          </w:tcPr>
          <w:p>
            <w:pPr>
              <w:spacing w:after="0"/>
            </w:pPr>
            <w:r/>
            <w:r>
              <w:rPr>
                <w:rFonts w:ascii="Aptos" w:hAnsi="Aptos"/>
                <w:b w:val="0"/>
                <w:color w:val="1F2937"/>
                <w:sz w:val="16"/>
              </w:rPr>
              <w:t>Unsaved changes</w:t>
            </w:r>
          </w:p>
        </w:tc>
        <w:tc>
          <w:tcPr>
            <w:tcW w:type="dxa" w:w="7704"/>
            <w:vAlign w:val="center"/>
          </w:tcPr>
          <w:p>
            <w:pPr>
              <w:spacing w:after="0"/>
            </w:pPr>
            <w:r/>
            <w:r>
              <w:rPr>
                <w:rFonts w:ascii="Aptos" w:hAnsi="Aptos"/>
                <w:b w:val="0"/>
                <w:color w:val="1F2937"/>
                <w:sz w:val="16"/>
              </w:rPr>
              <w:t>Checklist/fight-card edits not yet saved.</w:t>
            </w:r>
          </w:p>
        </w:tc>
      </w:tr>
    </w:tbl>
    <w:p>
      <w:pPr>
        <w:spacing w:after="20"/>
      </w:pPr>
    </w:p>
    <w:p>
      <w:pPr>
        <w:pStyle w:val="Heading1"/>
      </w:pPr>
      <w:r>
        <w:t>12. Prototype / Dummy Data Requirements</w:t>
      </w:r>
    </w:p>
    <w:p>
      <w:r>
        <w:t>The Figma prototype should use realistic MMA operations data so the client can assess the product, not just the layout.</w:t>
      </w:r>
    </w:p>
    <w:p>
      <w:pPr>
        <w:pStyle w:val="ListBullet"/>
        <w:spacing w:after="40"/>
        <w:ind w:left="259"/>
      </w:pPr>
      <w:r>
        <w:t>At least 3 events on Overview so event-level summaries are meaningful.</w:t>
      </w:r>
    </w:p>
    <w:p>
      <w:pPr>
        <w:pStyle w:val="ListBullet"/>
        <w:spacing w:after="40"/>
        <w:ind w:left="259"/>
      </w:pPr>
      <w:r>
        <w:t>One primary event with 8–12 fights / 16–24 fighters for the main prototype.</w:t>
      </w:r>
    </w:p>
    <w:p>
      <w:pPr>
        <w:pStyle w:val="ListBullet"/>
        <w:spacing w:after="40"/>
        <w:ind w:left="259"/>
      </w:pPr>
      <w:r>
        <w:t>Mix of READY, WAITING and HUMAN ACTION states.</w:t>
      </w:r>
    </w:p>
    <w:p>
      <w:pPr>
        <w:pStyle w:val="ListBullet"/>
        <w:spacing w:after="40"/>
        <w:ind w:left="259"/>
      </w:pPr>
      <w:r>
        <w:t>Realistic names, nationalities, managers, deadlines and document names.</w:t>
      </w:r>
    </w:p>
    <w:p>
      <w:pPr>
        <w:pStyle w:val="ListBullet"/>
        <w:spacing w:after="40"/>
        <w:ind w:left="259"/>
      </w:pPr>
      <w:r>
        <w:t>Examples of passport/ID, contract, medical file, fighter information, photos/media, travel information and final event information.</w:t>
      </w:r>
    </w:p>
    <w:p>
      <w:pPr>
        <w:pStyle w:val="ListBullet"/>
        <w:spacing w:after="40"/>
        <w:ind w:left="259"/>
      </w:pPr>
      <w:r>
        <w:t>At least one signed contract/agreement submission example with Received and Needs Resubmission states.</w:t>
      </w:r>
    </w:p>
    <w:p>
      <w:pPr>
        <w:pStyle w:val="ListBullet"/>
        <w:spacing w:after="40"/>
        <w:ind w:left="259"/>
      </w:pPr>
      <w:r>
        <w:t>Use mixed requirement priorities (Critical / High / Medium / Low) so priority hierarchy can be reviewed visually.</w:t>
      </w:r>
    </w:p>
    <w:p>
      <w:pPr>
        <w:pStyle w:val="ListBullet"/>
        <w:spacing w:after="40"/>
        <w:ind w:left="259"/>
      </w:pPr>
      <w:r>
        <w:t>Include at least one upcoming and one overdue Event Post Reminder example.</w:t>
      </w:r>
    </w:p>
    <w:p>
      <w:pPr>
        <w:pStyle w:val="ListBullet"/>
        <w:spacing w:after="40"/>
        <w:ind w:left="259"/>
      </w:pPr>
      <w:r>
        <w:t>At least 2 realistic human-review cases: low-confidence medical expiry and identity/name mismatch.</w:t>
      </w:r>
    </w:p>
    <w:p>
      <w:pPr>
        <w:pStyle w:val="ListBullet"/>
        <w:spacing w:after="40"/>
        <w:ind w:left="259"/>
      </w:pPr>
      <w:r>
        <w:t>At least one participant journey that moves from missing items to READY.</w:t>
      </w:r>
    </w:p>
    <w:p>
      <w:pPr>
        <w:pStyle w:val="ListBullet"/>
        <w:spacing w:after="40"/>
        <w:ind w:left="259"/>
      </w:pPr>
      <w:r>
        <w:t>At least one AI communication example: “passport attached, fighter will fly from Manchester/Lisbon” with extracted facts and remaining item detection.</w:t>
      </w:r>
    </w:p>
    <w:p>
      <w:r>
        <w:br w:type="page"/>
      </w:r>
    </w:p>
    <w:p>
      <w:pPr>
        <w:pStyle w:val="Heading1"/>
      </w:pPr>
      <w:r>
        <w:t>13. Responsive Design Requirements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2160"/>
            <w:vAlign w:val="center"/>
            <w:shd w:fill="14213D"/>
          </w:tcPr>
          <w:p>
            <w:pPr>
              <w:spacing w:after="0"/>
            </w:pPr>
            <w:r/>
            <w:r>
              <w:rPr>
                <w:rFonts w:ascii="Aptos" w:hAnsi="Aptos"/>
                <w:b/>
                <w:color w:val="FFFFFF"/>
                <w:sz w:val="16"/>
              </w:rPr>
              <w:t>Viewport</w:t>
            </w:r>
          </w:p>
        </w:tc>
        <w:tc>
          <w:tcPr>
            <w:tcW w:type="dxa" w:w="7560"/>
            <w:vAlign w:val="center"/>
            <w:shd w:fill="14213D"/>
          </w:tcPr>
          <w:p>
            <w:pPr>
              <w:spacing w:after="0"/>
            </w:pPr>
            <w:r/>
            <w:r>
              <w:rPr>
                <w:rFonts w:ascii="Aptos" w:hAnsi="Aptos"/>
                <w:b/>
                <w:color w:val="FFFFFF"/>
                <w:sz w:val="16"/>
              </w:rPr>
              <w:t>Expectation</w:t>
            </w:r>
          </w:p>
        </w:tc>
      </w:tr>
      <w:tr>
        <w:tc>
          <w:tcPr>
            <w:tcW w:type="dxa" w:w="2160"/>
            <w:vAlign w:val="center"/>
          </w:tcPr>
          <w:p>
            <w:pPr>
              <w:spacing w:after="0"/>
            </w:pPr>
            <w:r/>
            <w:r>
              <w:rPr>
                <w:rFonts w:ascii="Aptos" w:hAnsi="Aptos"/>
                <w:b w:val="0"/>
                <w:color w:val="1F2937"/>
                <w:sz w:val="16"/>
              </w:rPr>
              <w:t>Desktop 1440px</w:t>
            </w:r>
          </w:p>
        </w:tc>
        <w:tc>
          <w:tcPr>
            <w:tcW w:type="dxa" w:w="7560"/>
            <w:vAlign w:val="center"/>
          </w:tcPr>
          <w:p>
            <w:pPr>
              <w:spacing w:after="0"/>
            </w:pPr>
            <w:r/>
            <w:r>
              <w:rPr>
                <w:rFonts w:ascii="Aptos" w:hAnsi="Aptos"/>
                <w:b w:val="0"/>
                <w:color w:val="1F2937"/>
                <w:sz w:val="16"/>
              </w:rPr>
              <w:t>Primary promoter workspace. Full information hierarchy and efficient operational scanning.</w:t>
            </w:r>
          </w:p>
        </w:tc>
      </w:tr>
      <w:tr>
        <w:tc>
          <w:tcPr>
            <w:tcW w:type="dxa" w:w="2160"/>
            <w:vAlign w:val="center"/>
            <w:shd w:fill="FAFBFC"/>
          </w:tcPr>
          <w:p>
            <w:pPr>
              <w:spacing w:after="0"/>
            </w:pPr>
            <w:r/>
            <w:r>
              <w:rPr>
                <w:rFonts w:ascii="Aptos" w:hAnsi="Aptos"/>
                <w:b w:val="0"/>
                <w:color w:val="1F2937"/>
                <w:sz w:val="16"/>
              </w:rPr>
              <w:t>Laptop 1280px</w:t>
            </w:r>
          </w:p>
        </w:tc>
        <w:tc>
          <w:tcPr>
            <w:tcW w:type="dxa" w:w="7560"/>
            <w:vAlign w:val="center"/>
            <w:shd w:fill="FAFBFC"/>
          </w:tcPr>
          <w:p>
            <w:pPr>
              <w:spacing w:after="0"/>
            </w:pPr>
            <w:r/>
            <w:r>
              <w:rPr>
                <w:rFonts w:ascii="Aptos" w:hAnsi="Aptos"/>
                <w:b w:val="0"/>
                <w:color w:val="1F2937"/>
                <w:sz w:val="16"/>
              </w:rPr>
              <w:t>No horizontal breakage; tables may tighten but primary actions remain visible.</w:t>
            </w:r>
          </w:p>
        </w:tc>
      </w:tr>
      <w:tr>
        <w:tc>
          <w:tcPr>
            <w:tcW w:type="dxa" w:w="2160"/>
            <w:vAlign w:val="center"/>
          </w:tcPr>
          <w:p>
            <w:pPr>
              <w:spacing w:after="0"/>
            </w:pPr>
            <w:r/>
            <w:r>
              <w:rPr>
                <w:rFonts w:ascii="Aptos" w:hAnsi="Aptos"/>
                <w:b w:val="0"/>
                <w:color w:val="1F2937"/>
                <w:sz w:val="16"/>
              </w:rPr>
              <w:t>Tablet ~768–1024px</w:t>
            </w:r>
          </w:p>
        </w:tc>
        <w:tc>
          <w:tcPr>
            <w:tcW w:type="dxa" w:w="7560"/>
            <w:vAlign w:val="center"/>
          </w:tcPr>
          <w:p>
            <w:pPr>
              <w:spacing w:after="0"/>
            </w:pPr>
            <w:r/>
            <w:r>
              <w:rPr>
                <w:rFonts w:ascii="Aptos" w:hAnsi="Aptos"/>
                <w:b w:val="0"/>
                <w:color w:val="1F2937"/>
                <w:sz w:val="16"/>
              </w:rPr>
              <w:t>Promoter screens usable; fight cards and tables adapt into stacked or horizontally simplified layouts.</w:t>
            </w:r>
          </w:p>
        </w:tc>
      </w:tr>
      <w:tr>
        <w:tc>
          <w:tcPr>
            <w:tcW w:type="dxa" w:w="2160"/>
            <w:vAlign w:val="center"/>
            <w:shd w:fill="FAFBFC"/>
          </w:tcPr>
          <w:p>
            <w:pPr>
              <w:spacing w:after="0"/>
            </w:pPr>
            <w:r/>
            <w:r>
              <w:rPr>
                <w:rFonts w:ascii="Aptos" w:hAnsi="Aptos"/>
                <w:b w:val="0"/>
                <w:color w:val="1F2937"/>
                <w:sz w:val="16"/>
              </w:rPr>
              <w:t>Mobile 375–430px</w:t>
            </w:r>
          </w:p>
        </w:tc>
        <w:tc>
          <w:tcPr>
            <w:tcW w:type="dxa" w:w="7560"/>
            <w:vAlign w:val="center"/>
            <w:shd w:fill="FAFBFC"/>
          </w:tcPr>
          <w:p>
            <w:pPr>
              <w:spacing w:after="0"/>
            </w:pPr>
            <w:r/>
            <w:r>
              <w:rPr>
                <w:rFonts w:ascii="Aptos" w:hAnsi="Aptos"/>
                <w:b w:val="0"/>
                <w:color w:val="1F2937"/>
                <w:sz w:val="16"/>
              </w:rPr>
              <w:t>Participant flows optimized first. Promoter screens remain usable for urgent review/approval tasks.</w:t>
            </w:r>
          </w:p>
        </w:tc>
      </w:tr>
    </w:tbl>
    <w:p>
      <w:pPr>
        <w:spacing w:after="20"/>
      </w:pPr>
    </w:p>
    <w:p>
      <w:pPr>
        <w:pStyle w:val="Heading1"/>
      </w:pPr>
      <w:r>
        <w:t>14. Accessibility &amp; Usability Baseline</w:t>
      </w:r>
    </w:p>
    <w:p>
      <w:pPr>
        <w:pStyle w:val="ListBullet"/>
        <w:spacing w:after="40"/>
        <w:ind w:left="259"/>
      </w:pPr>
      <w:r>
        <w:t>Do not rely on color alone for operational states.</w:t>
      </w:r>
    </w:p>
    <w:p>
      <w:pPr>
        <w:pStyle w:val="ListBullet"/>
        <w:spacing w:after="40"/>
        <w:ind w:left="259"/>
      </w:pPr>
      <w:r>
        <w:t>Minimum readable text sizes and sufficient contrast.</w:t>
      </w:r>
    </w:p>
    <w:p>
      <w:pPr>
        <w:pStyle w:val="ListBullet"/>
        <w:spacing w:after="40"/>
        <w:ind w:left="259"/>
      </w:pPr>
      <w:r>
        <w:t>Clear focus/hover/pressed states in component library.</w:t>
      </w:r>
    </w:p>
    <w:p>
      <w:pPr>
        <w:pStyle w:val="ListBullet"/>
        <w:spacing w:after="40"/>
        <w:ind w:left="259"/>
      </w:pPr>
      <w:r>
        <w:t>Buttons and touch controls large enough for mobile use.</w:t>
      </w:r>
    </w:p>
    <w:p>
      <w:pPr>
        <w:pStyle w:val="ListBullet"/>
        <w:spacing w:after="40"/>
        <w:ind w:left="259"/>
      </w:pPr>
      <w:r>
        <w:t>Labels remain visible for form fields; do not use placeholders as the only label.</w:t>
      </w:r>
    </w:p>
    <w:p>
      <w:pPr>
        <w:pStyle w:val="ListBullet"/>
        <w:spacing w:after="40"/>
        <w:ind w:left="259"/>
      </w:pPr>
      <w:r>
        <w:t>Destructive/irreversible actions require confirmation.</w:t>
      </w:r>
    </w:p>
    <w:p>
      <w:pPr>
        <w:pStyle w:val="ListBullet"/>
        <w:spacing w:after="40"/>
        <w:ind w:left="259"/>
      </w:pPr>
      <w:r>
        <w:t>Human-review reason must be understandable without opening multiple screens.</w:t>
      </w:r>
    </w:p>
    <w:p>
      <w:pPr>
        <w:pStyle w:val="ListBullet"/>
        <w:spacing w:after="40"/>
        <w:ind w:left="259"/>
      </w:pPr>
      <w:r>
        <w:t>Long document/file names must truncate gracefully while remaining inspectable.</w:t>
      </w:r>
    </w:p>
    <w:p>
      <w:pPr>
        <w:pStyle w:val="Heading1"/>
      </w:pPr>
      <w:r>
        <w:t>15. Out of Scope for the Designer’s MVP</w:t>
      </w:r>
    </w:p>
    <w:p>
      <w:pPr>
        <w:pStyle w:val="ListBullet"/>
        <w:spacing w:after="40"/>
        <w:ind w:left="259"/>
      </w:pPr>
      <w:r>
        <w:t>Fighter discovery or matchmaking screens</w:t>
      </w:r>
    </w:p>
    <w:p>
      <w:pPr>
        <w:pStyle w:val="ListBullet"/>
        <w:spacing w:after="40"/>
        <w:ind w:left="259"/>
      </w:pPr>
      <w:r>
        <w:t>Global standalone “By Fighters” module</w:t>
      </w:r>
    </w:p>
    <w:p>
      <w:pPr>
        <w:pStyle w:val="ListBullet"/>
        <w:spacing w:after="40"/>
        <w:ind w:left="259"/>
      </w:pPr>
      <w:r>
        <w:t>Native iOS/Android app</w:t>
      </w:r>
    </w:p>
    <w:p>
      <w:pPr>
        <w:pStyle w:val="ListBullet"/>
        <w:spacing w:after="40"/>
        <w:ind w:left="259"/>
      </w:pPr>
      <w:r>
        <w:t>Multi-organization SaaS billing/subscription administration</w:t>
      </w:r>
    </w:p>
    <w:p>
      <w:pPr>
        <w:pStyle w:val="ListBullet"/>
        <w:spacing w:after="40"/>
        <w:ind w:left="259"/>
      </w:pPr>
      <w:r>
        <w:t>Finance, purse payments, invoicing/accounting</w:t>
      </w:r>
    </w:p>
    <w:p>
      <w:pPr>
        <w:pStyle w:val="ListBullet"/>
        <w:spacing w:after="40"/>
        <w:ind w:left="259"/>
      </w:pPr>
      <w:r>
        <w:t>Automated ticket purchase or flight booking</w:t>
      </w:r>
    </w:p>
    <w:p>
      <w:pPr>
        <w:pStyle w:val="ListBullet"/>
        <w:spacing w:after="40"/>
        <w:ind w:left="259"/>
      </w:pPr>
      <w:r>
        <w:t>Advanced travel automation</w:t>
      </w:r>
    </w:p>
    <w:p>
      <w:pPr>
        <w:pStyle w:val="ListBullet"/>
        <w:spacing w:after="40"/>
        <w:ind w:left="259"/>
      </w:pPr>
      <w:r>
        <w:t>Advanced medical/compliance decision engine</w:t>
      </w:r>
    </w:p>
    <w:p>
      <w:pPr>
        <w:pStyle w:val="ListBullet"/>
        <w:spacing w:after="40"/>
        <w:ind w:left="259"/>
      </w:pPr>
      <w:r>
        <w:t>Fight scoring/live fight statistics</w:t>
      </w:r>
    </w:p>
    <w:p>
      <w:pPr>
        <w:pStyle w:val="ListBullet"/>
        <w:spacing w:after="40"/>
        <w:ind w:left="259"/>
      </w:pPr>
      <w:r>
        <w:t>Advanced BI/analytics warehouse</w:t>
      </w:r>
    </w:p>
    <w:p>
      <w:pPr>
        <w:pStyle w:val="ListBullet"/>
        <w:spacing w:after="40"/>
        <w:ind w:left="259"/>
      </w:pPr>
      <w:r>
        <w:t>Full reproduction of legacy MMA Finds Center concept screens</w:t>
      </w:r>
    </w:p>
    <w:p>
      <w:pPr>
        <w:pStyle w:val="ListBullet"/>
        <w:spacing w:after="40"/>
        <w:ind w:left="259"/>
      </w:pPr>
      <w:r>
        <w:t>Permanent fighter/manager account/profile system</w:t>
      </w:r>
    </w:p>
    <w:p>
      <w:pPr>
        <w:pStyle w:val="ListBullet"/>
        <w:spacing w:after="40"/>
        <w:ind w:left="259"/>
      </w:pPr>
      <w:r>
        <w:t>WhatsApp-first workflows as a required MVP channel</w:t>
      </w:r>
    </w:p>
    <w:p>
      <w:pPr>
        <w:pStyle w:val="ListBullet"/>
        <w:spacing w:after="40"/>
        <w:ind w:left="259"/>
      </w:pPr>
      <w:r>
        <w:t>Automated social-media publishing; Event Post Reminder is reminder-only in the current design scope.</w:t>
      </w:r>
    </w:p>
    <w:p>
      <w:pPr>
        <w:pStyle w:val="Heading1"/>
      </w:pPr>
      <w:r>
        <w:t>16. Future-Ready Design Considerations (Do Not Build Into MVP)</w:t>
      </w:r>
    </w:p>
    <w:p>
      <w:r>
        <w:t>The designer may keep component architecture extensible for the following later features, but they should not add screens unless requested:</w:t>
      </w:r>
    </w:p>
    <w:p>
      <w:pPr>
        <w:pStyle w:val="ListBullet"/>
        <w:spacing w:after="40"/>
        <w:ind w:left="259"/>
      </w:pPr>
      <w:r>
        <w:t>Direct MMA Finds fighter/event synchronization.</w:t>
      </w:r>
    </w:p>
    <w:p>
      <w:pPr>
        <w:pStyle w:val="ListBullet"/>
        <w:spacing w:after="40"/>
        <w:ind w:left="259"/>
      </w:pPr>
      <w:r>
        <w:t>Persistent fighter/manager profiles across events.</w:t>
      </w:r>
    </w:p>
    <w:p>
      <w:pPr>
        <w:pStyle w:val="ListBullet"/>
        <w:spacing w:after="40"/>
        <w:ind w:left="259"/>
      </w:pPr>
      <w:r>
        <w:t>WhatsApp/SMS communication.</w:t>
      </w:r>
    </w:p>
    <w:p>
      <w:pPr>
        <w:pStyle w:val="ListBullet"/>
        <w:spacing w:after="40"/>
        <w:ind w:left="259"/>
      </w:pPr>
      <w:r>
        <w:t>Flight search and recommendation based on departure/arrival location and deadline; possible future use of a multi-airline API such as Travelport or equivalent.</w:t>
      </w:r>
    </w:p>
    <w:p>
      <w:pPr>
        <w:pStyle w:val="ListBullet"/>
        <w:spacing w:after="40"/>
        <w:ind w:left="259"/>
      </w:pPr>
      <w:r>
        <w:t>Travel booking, hotels and itinerary workflows.</w:t>
      </w:r>
    </w:p>
    <w:p>
      <w:pPr>
        <w:pStyle w:val="ListBullet"/>
        <w:spacing w:after="40"/>
        <w:ind w:left="259"/>
      </w:pPr>
      <w:r>
        <w:t>Finance/purse operations, media operations and fight-week coordination.</w:t>
      </w:r>
    </w:p>
    <w:p>
      <w:pPr>
        <w:pStyle w:val="ListBullet"/>
        <w:spacing w:after="40"/>
        <w:ind w:left="259"/>
      </w:pPr>
      <w:r>
        <w:t>Multi-promotion SaaS tenancy and advanced analytics.</w:t>
      </w:r>
    </w:p>
    <w:p>
      <w:pPr>
        <w:pStyle w:val="Heading1"/>
      </w:pPr>
      <w:r>
        <w:t>17. Figma Prototype Requirements</w:t>
      </w:r>
    </w:p>
    <w:p>
      <w:pPr>
        <w:pStyle w:val="ListBullet"/>
        <w:spacing w:after="40"/>
        <w:ind w:left="259"/>
      </w:pPr>
      <w:r>
        <w:t>All primary navigation items connected.</w:t>
      </w:r>
    </w:p>
    <w:p>
      <w:pPr>
        <w:pStyle w:val="ListBullet"/>
        <w:spacing w:after="40"/>
        <w:ind w:left="259"/>
      </w:pPr>
      <w:r>
        <w:t>Overview → Event → Fighter journey clickable end to end.</w:t>
      </w:r>
    </w:p>
    <w:p>
      <w:pPr>
        <w:pStyle w:val="ListBullet"/>
        <w:spacing w:after="40"/>
        <w:ind w:left="259"/>
      </w:pPr>
      <w:r>
        <w:t>Event → Build/Edit Fight Card flow clickable.</w:t>
      </w:r>
    </w:p>
    <w:p>
      <w:pPr>
        <w:pStyle w:val="ListBullet"/>
        <w:spacing w:after="40"/>
        <w:ind w:left="259"/>
      </w:pPr>
      <w:r>
        <w:t>Fighter detail → Document / Human Action / Communication paths clickable.</w:t>
      </w:r>
    </w:p>
    <w:p>
      <w:pPr>
        <w:pStyle w:val="ListBullet"/>
        <w:spacing w:after="40"/>
        <w:ind w:left="259"/>
      </w:pPr>
      <w:r>
        <w:t>Participant secure-link → Upload → AI processing → updated checklist flow clickable.</w:t>
      </w:r>
    </w:p>
    <w:p>
      <w:pPr>
        <w:pStyle w:val="ListBullet"/>
        <w:spacing w:after="40"/>
        <w:ind w:left="259"/>
      </w:pPr>
      <w:r>
        <w:t>At least one Human Action case resolution demonstrated.</w:t>
      </w:r>
    </w:p>
    <w:p>
      <w:pPr>
        <w:pStyle w:val="ListBullet"/>
        <w:spacing w:after="40"/>
        <w:ind w:left="259"/>
      </w:pPr>
      <w:r>
        <w:t>At least one READY transition demonstrated.</w:t>
      </w:r>
    </w:p>
    <w:p>
      <w:pPr>
        <w:pStyle w:val="ListBullet"/>
        <w:spacing w:after="40"/>
        <w:ind w:left="259"/>
      </w:pPr>
      <w:r>
        <w:t>Use overlays/drawers/modals where they are intended in production, not separate disconnected frames only.</w:t>
      </w:r>
    </w:p>
    <w:p>
      <w:pPr>
        <w:pStyle w:val="ListBullet"/>
        <w:spacing w:after="40"/>
        <w:ind w:left="259"/>
      </w:pPr>
      <w:r>
        <w:t>Prototype should be suitable for a screen-by-screen review with client and developer.</w:t>
      </w:r>
    </w:p>
    <w:p>
      <w:pPr>
        <w:pStyle w:val="Heading1"/>
      </w:pPr>
      <w:r>
        <w:t>18. Designer Deliverables</w:t>
      </w:r>
    </w:p>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2232"/>
            <w:vAlign w:val="center"/>
            <w:shd w:fill="14213D"/>
          </w:tcPr>
          <w:p>
            <w:pPr>
              <w:spacing w:after="0"/>
            </w:pPr>
            <w:r/>
            <w:r>
              <w:rPr>
                <w:rFonts w:ascii="Aptos" w:hAnsi="Aptos"/>
                <w:b/>
                <w:color w:val="FFFFFF"/>
                <w:sz w:val="16"/>
              </w:rPr>
              <w:t>Deliverable</w:t>
            </w:r>
          </w:p>
        </w:tc>
        <w:tc>
          <w:tcPr>
            <w:tcW w:type="dxa" w:w="7488"/>
            <w:vAlign w:val="center"/>
            <w:shd w:fill="14213D"/>
          </w:tcPr>
          <w:p>
            <w:pPr>
              <w:spacing w:after="0"/>
            </w:pPr>
            <w:r/>
            <w:r>
              <w:rPr>
                <w:rFonts w:ascii="Aptos" w:hAnsi="Aptos"/>
                <w:b/>
                <w:color w:val="FFFFFF"/>
                <w:sz w:val="16"/>
              </w:rPr>
              <w:t>Requirement</w:t>
            </w:r>
          </w:p>
        </w:tc>
      </w:tr>
      <w:tr>
        <w:tc>
          <w:tcPr>
            <w:tcW w:type="dxa" w:w="2232"/>
            <w:vAlign w:val="center"/>
          </w:tcPr>
          <w:p>
            <w:pPr>
              <w:spacing w:after="0"/>
            </w:pPr>
            <w:r/>
            <w:r>
              <w:rPr>
                <w:rFonts w:ascii="Aptos" w:hAnsi="Aptos"/>
                <w:b w:val="0"/>
                <w:color w:val="1F2937"/>
                <w:sz w:val="16"/>
              </w:rPr>
              <w:t>User flows</w:t>
            </w:r>
          </w:p>
        </w:tc>
        <w:tc>
          <w:tcPr>
            <w:tcW w:type="dxa" w:w="7488"/>
            <w:vAlign w:val="center"/>
          </w:tcPr>
          <w:p>
            <w:pPr>
              <w:spacing w:after="0"/>
            </w:pPr>
            <w:r/>
            <w:r>
              <w:rPr>
                <w:rFonts w:ascii="Aptos" w:hAnsi="Aptos"/>
                <w:b w:val="0"/>
                <w:color w:val="1F2937"/>
                <w:sz w:val="16"/>
              </w:rPr>
              <w:t>Promoter, event/fight-card, fighter readiness, human review, participant submission.</w:t>
            </w:r>
          </w:p>
        </w:tc>
      </w:tr>
      <w:tr>
        <w:tc>
          <w:tcPr>
            <w:tcW w:type="dxa" w:w="2232"/>
            <w:vAlign w:val="center"/>
            <w:shd w:fill="FAFBFC"/>
          </w:tcPr>
          <w:p>
            <w:pPr>
              <w:spacing w:after="0"/>
            </w:pPr>
            <w:r/>
            <w:r>
              <w:rPr>
                <w:rFonts w:ascii="Aptos" w:hAnsi="Aptos"/>
                <w:b w:val="0"/>
                <w:color w:val="1F2937"/>
                <w:sz w:val="16"/>
              </w:rPr>
              <w:t>Information architecture</w:t>
            </w:r>
          </w:p>
        </w:tc>
        <w:tc>
          <w:tcPr>
            <w:tcW w:type="dxa" w:w="7488"/>
            <w:vAlign w:val="center"/>
            <w:shd w:fill="FAFBFC"/>
          </w:tcPr>
          <w:p>
            <w:pPr>
              <w:spacing w:after="0"/>
            </w:pPr>
            <w:r/>
            <w:r>
              <w:rPr>
                <w:rFonts w:ascii="Aptos" w:hAnsi="Aptos"/>
                <w:b w:val="0"/>
                <w:color w:val="1F2937"/>
                <w:sz w:val="16"/>
              </w:rPr>
              <w:t>Final promoter navigation and participant flow map.</w:t>
            </w:r>
          </w:p>
        </w:tc>
      </w:tr>
      <w:tr>
        <w:tc>
          <w:tcPr>
            <w:tcW w:type="dxa" w:w="2232"/>
            <w:vAlign w:val="center"/>
          </w:tcPr>
          <w:p>
            <w:pPr>
              <w:spacing w:after="0"/>
            </w:pPr>
            <w:r/>
            <w:r>
              <w:rPr>
                <w:rFonts w:ascii="Aptos" w:hAnsi="Aptos"/>
                <w:b w:val="0"/>
                <w:color w:val="1F2937"/>
                <w:sz w:val="16"/>
              </w:rPr>
              <w:t>Wireframes</w:t>
            </w:r>
          </w:p>
        </w:tc>
        <w:tc>
          <w:tcPr>
            <w:tcW w:type="dxa" w:w="7488"/>
            <w:vAlign w:val="center"/>
          </w:tcPr>
          <w:p>
            <w:pPr>
              <w:spacing w:after="0"/>
            </w:pPr>
            <w:r/>
            <w:r>
              <w:rPr>
                <w:rFonts w:ascii="Aptos" w:hAnsi="Aptos"/>
                <w:b w:val="0"/>
                <w:color w:val="1F2937"/>
                <w:sz w:val="16"/>
              </w:rPr>
              <w:t>Low/mid fidelity for all major screens before visual polish.</w:t>
            </w:r>
          </w:p>
        </w:tc>
      </w:tr>
      <w:tr>
        <w:tc>
          <w:tcPr>
            <w:tcW w:type="dxa" w:w="2232"/>
            <w:vAlign w:val="center"/>
            <w:shd w:fill="FAFBFC"/>
          </w:tcPr>
          <w:p>
            <w:pPr>
              <w:spacing w:after="0"/>
            </w:pPr>
            <w:r/>
            <w:r>
              <w:rPr>
                <w:rFonts w:ascii="Aptos" w:hAnsi="Aptos"/>
                <w:b w:val="0"/>
                <w:color w:val="1F2937"/>
                <w:sz w:val="16"/>
              </w:rPr>
              <w:t>High-fidelity UI</w:t>
            </w:r>
          </w:p>
        </w:tc>
        <w:tc>
          <w:tcPr>
            <w:tcW w:type="dxa" w:w="7488"/>
            <w:vAlign w:val="center"/>
            <w:shd w:fill="FAFBFC"/>
          </w:tcPr>
          <w:p>
            <w:pPr>
              <w:spacing w:after="0"/>
            </w:pPr>
            <w:r/>
            <w:r>
              <w:rPr>
                <w:rFonts w:ascii="Aptos" w:hAnsi="Aptos"/>
                <w:b w:val="0"/>
                <w:color w:val="1F2937"/>
                <w:sz w:val="16"/>
              </w:rPr>
              <w:t>Desktop promoter screens + mobile-first participant screens.</w:t>
            </w:r>
          </w:p>
        </w:tc>
      </w:tr>
      <w:tr>
        <w:tc>
          <w:tcPr>
            <w:tcW w:type="dxa" w:w="2232"/>
            <w:vAlign w:val="center"/>
          </w:tcPr>
          <w:p>
            <w:pPr>
              <w:spacing w:after="0"/>
            </w:pPr>
            <w:r/>
            <w:r>
              <w:rPr>
                <w:rFonts w:ascii="Aptos" w:hAnsi="Aptos"/>
                <w:b w:val="0"/>
                <w:color w:val="1F2937"/>
                <w:sz w:val="16"/>
              </w:rPr>
              <w:t>Responsive variants</w:t>
            </w:r>
          </w:p>
        </w:tc>
        <w:tc>
          <w:tcPr>
            <w:tcW w:type="dxa" w:w="7488"/>
            <w:vAlign w:val="center"/>
          </w:tcPr>
          <w:p>
            <w:pPr>
              <w:spacing w:after="0"/>
            </w:pPr>
            <w:r/>
            <w:r>
              <w:rPr>
                <w:rFonts w:ascii="Aptos" w:hAnsi="Aptos"/>
                <w:b w:val="0"/>
                <w:color w:val="1F2937"/>
                <w:sz w:val="16"/>
              </w:rPr>
              <w:t>Key desktop/tablet/mobile layouts.</w:t>
            </w:r>
          </w:p>
        </w:tc>
      </w:tr>
      <w:tr>
        <w:tc>
          <w:tcPr>
            <w:tcW w:type="dxa" w:w="2232"/>
            <w:vAlign w:val="center"/>
            <w:shd w:fill="FAFBFC"/>
          </w:tcPr>
          <w:p>
            <w:pPr>
              <w:spacing w:after="0"/>
            </w:pPr>
            <w:r/>
            <w:r>
              <w:rPr>
                <w:rFonts w:ascii="Aptos" w:hAnsi="Aptos"/>
                <w:b w:val="0"/>
                <w:color w:val="1F2937"/>
                <w:sz w:val="16"/>
              </w:rPr>
              <w:t>Component library</w:t>
            </w:r>
          </w:p>
        </w:tc>
        <w:tc>
          <w:tcPr>
            <w:tcW w:type="dxa" w:w="7488"/>
            <w:vAlign w:val="center"/>
            <w:shd w:fill="FAFBFC"/>
          </w:tcPr>
          <w:p>
            <w:pPr>
              <w:spacing w:after="0"/>
            </w:pPr>
            <w:r/>
            <w:r>
              <w:rPr>
                <w:rFonts w:ascii="Aptos" w:hAnsi="Aptos"/>
                <w:b w:val="0"/>
                <w:color w:val="1F2937"/>
                <w:sz w:val="16"/>
              </w:rPr>
              <w:t>Reusable components, status styles, form controls, tables/cards, modals/drawers.</w:t>
            </w:r>
          </w:p>
        </w:tc>
      </w:tr>
      <w:tr>
        <w:tc>
          <w:tcPr>
            <w:tcW w:type="dxa" w:w="2232"/>
            <w:vAlign w:val="center"/>
          </w:tcPr>
          <w:p>
            <w:pPr>
              <w:spacing w:after="0"/>
            </w:pPr>
            <w:r/>
            <w:r>
              <w:rPr>
                <w:rFonts w:ascii="Aptos" w:hAnsi="Aptos"/>
                <w:b w:val="0"/>
                <w:color w:val="1F2937"/>
                <w:sz w:val="16"/>
              </w:rPr>
              <w:t>Design tokens</w:t>
            </w:r>
          </w:p>
        </w:tc>
        <w:tc>
          <w:tcPr>
            <w:tcW w:type="dxa" w:w="7488"/>
            <w:vAlign w:val="center"/>
          </w:tcPr>
          <w:p>
            <w:pPr>
              <w:spacing w:after="0"/>
            </w:pPr>
            <w:r/>
            <w:r>
              <w:rPr>
                <w:rFonts w:ascii="Aptos" w:hAnsi="Aptos"/>
                <w:b w:val="0"/>
                <w:color w:val="1F2937"/>
                <w:sz w:val="16"/>
              </w:rPr>
              <w:t>Color, typography, spacing, radii, shadows, status colors.</w:t>
            </w:r>
          </w:p>
        </w:tc>
      </w:tr>
      <w:tr>
        <w:tc>
          <w:tcPr>
            <w:tcW w:type="dxa" w:w="2232"/>
            <w:vAlign w:val="center"/>
            <w:shd w:fill="FAFBFC"/>
          </w:tcPr>
          <w:p>
            <w:pPr>
              <w:spacing w:after="0"/>
            </w:pPr>
            <w:r/>
            <w:r>
              <w:rPr>
                <w:rFonts w:ascii="Aptos" w:hAnsi="Aptos"/>
                <w:b w:val="0"/>
                <w:color w:val="1F2937"/>
                <w:sz w:val="16"/>
              </w:rPr>
              <w:t>Prototype</w:t>
            </w:r>
          </w:p>
        </w:tc>
        <w:tc>
          <w:tcPr>
            <w:tcW w:type="dxa" w:w="7488"/>
            <w:vAlign w:val="center"/>
            <w:shd w:fill="FAFBFC"/>
          </w:tcPr>
          <w:p>
            <w:pPr>
              <w:spacing w:after="0"/>
            </w:pPr>
            <w:r/>
            <w:r>
              <w:rPr>
                <w:rFonts w:ascii="Aptos" w:hAnsi="Aptos"/>
                <w:b w:val="0"/>
                <w:color w:val="1F2937"/>
                <w:sz w:val="16"/>
              </w:rPr>
              <w:t>Connected end-to-end review prototype.</w:t>
            </w:r>
          </w:p>
        </w:tc>
      </w:tr>
      <w:tr>
        <w:tc>
          <w:tcPr>
            <w:tcW w:type="dxa" w:w="2232"/>
            <w:vAlign w:val="center"/>
          </w:tcPr>
          <w:p>
            <w:pPr>
              <w:spacing w:after="0"/>
            </w:pPr>
            <w:r/>
            <w:r>
              <w:rPr>
                <w:rFonts w:ascii="Aptos" w:hAnsi="Aptos"/>
                <w:b w:val="0"/>
                <w:color w:val="1F2937"/>
                <w:sz w:val="16"/>
              </w:rPr>
              <w:t>Developer handoff</w:t>
            </w:r>
          </w:p>
        </w:tc>
        <w:tc>
          <w:tcPr>
            <w:tcW w:type="dxa" w:w="7488"/>
            <w:vAlign w:val="center"/>
          </w:tcPr>
          <w:p>
            <w:pPr>
              <w:spacing w:after="0"/>
            </w:pPr>
            <w:r/>
            <w:r>
              <w:rPr>
                <w:rFonts w:ascii="Aptos" w:hAnsi="Aptos"/>
                <w:b w:val="0"/>
                <w:color w:val="1F2937"/>
                <w:sz w:val="16"/>
              </w:rPr>
              <w:t>Named frames/components, consistent constraints, spacing, variants and annotations for non-obvious behavior.</w:t>
            </w:r>
          </w:p>
        </w:tc>
      </w:tr>
    </w:tbl>
    <w:p>
      <w:pPr>
        <w:spacing w:after="20"/>
      </w:pPr>
    </w:p>
    <w:p>
      <w:pPr>
        <w:pStyle w:val="Heading1"/>
      </w:pPr>
      <w:r>
        <w:t>19. Design Acceptance Criteria</w:t>
      </w:r>
    </w:p>
    <w:p>
      <w:pPr>
        <w:pStyle w:val="ListBullet"/>
        <w:spacing w:after="40"/>
        <w:ind w:left="259"/>
      </w:pPr>
      <w:r>
        <w:t>Every MVP screen in this document is represented or intentionally consolidated with a documented reason.</w:t>
      </w:r>
    </w:p>
    <w:p>
      <w:pPr>
        <w:pStyle w:val="ListBullet"/>
        <w:spacing w:after="40"/>
        <w:ind w:left="259"/>
      </w:pPr>
      <w:r>
        <w:t>Main promoter journey can be completed without dead-end prototype frames.</w:t>
      </w:r>
    </w:p>
    <w:p>
      <w:pPr>
        <w:pStyle w:val="ListBullet"/>
        <w:spacing w:after="40"/>
        <w:ind w:left="259"/>
      </w:pPr>
      <w:r>
        <w:t>Event overview clearly communicates total fights/fighters and readiness states.</w:t>
      </w:r>
    </w:p>
    <w:p>
      <w:pPr>
        <w:pStyle w:val="ListBullet"/>
        <w:spacing w:after="40"/>
        <w:ind w:left="259"/>
      </w:pPr>
      <w:r>
        <w:t>Fight-card builder supports ordering and clear fighter pairing.</w:t>
      </w:r>
    </w:p>
    <w:p>
      <w:pPr>
        <w:pStyle w:val="ListBullet"/>
        <w:spacing w:after="40"/>
        <w:ind w:left="259"/>
      </w:pPr>
      <w:r>
        <w:t>Fighter readiness screen exposes missing requirements, documents, AI work and next action.</w:t>
      </w:r>
    </w:p>
    <w:p>
      <w:pPr>
        <w:pStyle w:val="ListBullet"/>
        <w:spacing w:after="40"/>
        <w:ind w:left="259"/>
      </w:pPr>
      <w:r>
        <w:t>Document/requirement priority is visible and consistently represented across checklist, fighter detail, documents, and exceptions.</w:t>
      </w:r>
    </w:p>
    <w:p>
      <w:pPr>
        <w:pStyle w:val="ListBullet"/>
        <w:spacing w:after="40"/>
        <w:ind w:left="259"/>
      </w:pPr>
      <w:r>
        <w:t>Signed Contract / Agreement submission can be understood end to end from required item → participant upload → promoter review/status.</w:t>
      </w:r>
    </w:p>
    <w:p>
      <w:pPr>
        <w:pStyle w:val="ListBullet"/>
        <w:spacing w:after="40"/>
        <w:ind w:left="259"/>
      </w:pPr>
      <w:r>
        <w:t>Event Post Reminders are visible, configurable, and clearly distinguished from fighter document reminders.</w:t>
      </w:r>
    </w:p>
    <w:p>
      <w:pPr>
        <w:pStyle w:val="ListBullet"/>
        <w:spacing w:after="40"/>
        <w:ind w:left="259"/>
      </w:pPr>
      <w:r>
        <w:t>Human Action is visibly distinct from routine waiting.</w:t>
      </w:r>
    </w:p>
    <w:p>
      <w:pPr>
        <w:pStyle w:val="ListBullet"/>
        <w:spacing w:after="40"/>
        <w:ind w:left="259"/>
      </w:pPr>
      <w:r>
        <w:t>Participant flow is usable on a mobile viewport without permanent registration.</w:t>
      </w:r>
    </w:p>
    <w:p>
      <w:pPr>
        <w:pStyle w:val="ListBullet"/>
        <w:spacing w:after="40"/>
        <w:ind w:left="259"/>
      </w:pPr>
      <w:r>
        <w:t>All major empty/loading/success/error/human-review states are designed.</w:t>
      </w:r>
    </w:p>
    <w:p>
      <w:pPr>
        <w:pStyle w:val="ListBullet"/>
        <w:spacing w:after="40"/>
        <w:ind w:left="259"/>
      </w:pPr>
      <w:r>
        <w:t>Visual language remains professional and avoids gaming/betting aesthetics.</w:t>
      </w:r>
    </w:p>
    <w:p>
      <w:pPr>
        <w:pStyle w:val="ListBullet"/>
        <w:spacing w:after="40"/>
        <w:ind w:left="259"/>
      </w:pPr>
      <w:r>
        <w:t>Out-of-scope functionality is not accidentally implied as included.</w:t>
      </w:r>
    </w:p>
    <w:p>
      <w:pPr>
        <w:pStyle w:val="Heading1"/>
      </w:pPr>
      <w:r>
        <w:t>20. Open Decisions to Confirm During Design Review</w:t>
      </w:r>
    </w:p>
    <w:tbl>
      <w:tblPr>
        <w:tblW w:type="auto" w:w="0"/>
        <w:jc w:val="center"/>
        <w:tblLook w:firstColumn="1" w:firstRow="1" w:lastColumn="0" w:lastRow="0" w:noHBand="0" w:noVBand="1" w:val="04A0"/>
      </w:tblPr>
      <w:tblGrid>
        <w:gridCol w:w="115"/>
        <w:gridCol w:w="9792"/>
      </w:tblGrid>
      <w:tr>
        <w:tc>
          <w:tcPr>
            <w:tcW w:type="dxa" w:w="5083"/>
            <w:shd w:fill="B54708"/>
          </w:tcPr>
          <w:p/>
        </w:tc>
        <w:tc>
          <w:tcPr>
            <w:tcW w:type="dxa" w:w="5083"/>
            <w:shd w:fill="FFF7ED"/>
          </w:tcPr>
          <w:p>
            <w:pPr>
              <w:spacing w:after="0"/>
            </w:pPr>
            <w:r>
              <w:rPr>
                <w:b/>
                <w:color w:val="14213D"/>
                <w:sz w:val="18"/>
              </w:rPr>
              <w:t xml:space="preserve">These are not designer assumptions — </w:t>
            </w:r>
            <w:r>
              <w:rPr>
                <w:color w:val="1F2937"/>
                <w:sz w:val="18"/>
              </w:rPr>
              <w:t>Where the business rule is not yet confirmed, the designer should create a flexible pattern and label the frame/annotation as pending confirmation rather than inventing product logic.</w:t>
            </w:r>
          </w:p>
        </w:tc>
      </w:tr>
    </w:tbl>
    <w:tbl>
      <w:tblPr>
        <w:tblW w:type="auto" w:w="0"/>
        <w:jc w:val="center"/>
        <w:tblLayout w:type="autofit"/>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5083"/>
        <w:gridCol w:w="5083"/>
      </w:tblGrid>
      <w:tr>
        <w:tc>
          <w:tcPr>
            <w:tcW w:type="dxa" w:w="3168"/>
            <w:vAlign w:val="center"/>
            <w:shd w:fill="14213D"/>
          </w:tcPr>
          <w:p>
            <w:pPr>
              <w:spacing w:after="0"/>
            </w:pPr>
            <w:r/>
            <w:r>
              <w:rPr>
                <w:rFonts w:ascii="Aptos" w:hAnsi="Aptos"/>
                <w:b/>
                <w:color w:val="FFFFFF"/>
                <w:sz w:val="16"/>
              </w:rPr>
              <w:t>Decision</w:t>
            </w:r>
          </w:p>
        </w:tc>
        <w:tc>
          <w:tcPr>
            <w:tcW w:type="dxa" w:w="6552"/>
            <w:vAlign w:val="center"/>
            <w:shd w:fill="14213D"/>
          </w:tcPr>
          <w:p>
            <w:pPr>
              <w:spacing w:after="0"/>
            </w:pPr>
            <w:r/>
            <w:r>
              <w:rPr>
                <w:rFonts w:ascii="Aptos" w:hAnsi="Aptos"/>
                <w:b/>
                <w:color w:val="FFFFFF"/>
                <w:sz w:val="16"/>
              </w:rPr>
              <w:t>Current direction</w:t>
            </w:r>
          </w:p>
        </w:tc>
      </w:tr>
      <w:tr>
        <w:tc>
          <w:tcPr>
            <w:tcW w:type="dxa" w:w="3168"/>
            <w:vAlign w:val="center"/>
          </w:tcPr>
          <w:p>
            <w:pPr>
              <w:spacing w:after="0"/>
            </w:pPr>
            <w:r/>
            <w:r>
              <w:rPr>
                <w:rFonts w:ascii="Aptos" w:hAnsi="Aptos"/>
                <w:b w:val="0"/>
                <w:color w:val="1F2937"/>
                <w:sz w:val="16"/>
              </w:rPr>
              <w:t>Exact pilot document types/fields</w:t>
            </w:r>
          </w:p>
        </w:tc>
        <w:tc>
          <w:tcPr>
            <w:tcW w:type="dxa" w:w="6552"/>
            <w:vAlign w:val="center"/>
          </w:tcPr>
          <w:p>
            <w:pPr>
              <w:spacing w:after="0"/>
            </w:pPr>
            <w:r/>
            <w:r>
              <w:rPr>
                <w:rFonts w:ascii="Aptos" w:hAnsi="Aptos"/>
                <w:b w:val="0"/>
                <w:color w:val="1F2937"/>
                <w:sz w:val="16"/>
              </w:rPr>
              <w:t>To be finalized with pilot organization. Use representative examples in design.</w:t>
            </w:r>
          </w:p>
        </w:tc>
      </w:tr>
      <w:tr>
        <w:tc>
          <w:tcPr>
            <w:tcW w:type="dxa" w:w="3168"/>
            <w:vAlign w:val="center"/>
            <w:shd w:fill="FAFBFC"/>
          </w:tcPr>
          <w:p>
            <w:pPr>
              <w:spacing w:after="0"/>
            </w:pPr>
            <w:r/>
            <w:r>
              <w:rPr>
                <w:rFonts w:ascii="Aptos" w:hAnsi="Aptos"/>
                <w:b w:val="0"/>
                <w:color w:val="1F2937"/>
                <w:sz w:val="16"/>
              </w:rPr>
              <w:t>Reminder timing and cutoff rules</w:t>
            </w:r>
          </w:p>
        </w:tc>
        <w:tc>
          <w:tcPr>
            <w:tcW w:type="dxa" w:w="6552"/>
            <w:vAlign w:val="center"/>
            <w:shd w:fill="FAFBFC"/>
          </w:tcPr>
          <w:p>
            <w:pPr>
              <w:spacing w:after="0"/>
            </w:pPr>
            <w:r/>
            <w:r>
              <w:rPr>
                <w:rFonts w:ascii="Aptos" w:hAnsi="Aptos"/>
                <w:b w:val="0"/>
                <w:color w:val="1F2937"/>
                <w:sz w:val="16"/>
              </w:rPr>
              <w:t>Configurable; exact cadence to be confirmed.</w:t>
            </w:r>
          </w:p>
        </w:tc>
      </w:tr>
      <w:tr>
        <w:tc>
          <w:tcPr>
            <w:tcW w:type="dxa" w:w="3168"/>
            <w:vAlign w:val="center"/>
          </w:tcPr>
          <w:p>
            <w:pPr>
              <w:spacing w:after="0"/>
            </w:pPr>
            <w:r/>
            <w:r>
              <w:rPr>
                <w:rFonts w:ascii="Aptos" w:hAnsi="Aptos"/>
                <w:b w:val="0"/>
                <w:color w:val="1F2937"/>
                <w:sz w:val="16"/>
              </w:rPr>
              <w:t>AI auto-acceptance threshold</w:t>
            </w:r>
          </w:p>
        </w:tc>
        <w:tc>
          <w:tcPr>
            <w:tcW w:type="dxa" w:w="6552"/>
            <w:vAlign w:val="center"/>
          </w:tcPr>
          <w:p>
            <w:pPr>
              <w:spacing w:after="0"/>
            </w:pPr>
            <w:r/>
            <w:r>
              <w:rPr>
                <w:rFonts w:ascii="Aptos" w:hAnsi="Aptos"/>
                <w:b w:val="0"/>
                <w:color w:val="1F2937"/>
                <w:sz w:val="16"/>
              </w:rPr>
              <w:t>Use a human-review fallback pattern; exact confidence threshold to be confirmed.</w:t>
            </w:r>
          </w:p>
        </w:tc>
      </w:tr>
      <w:tr>
        <w:tc>
          <w:tcPr>
            <w:tcW w:type="dxa" w:w="3168"/>
            <w:vAlign w:val="center"/>
            <w:shd w:fill="FAFBFC"/>
          </w:tcPr>
          <w:p>
            <w:pPr>
              <w:spacing w:after="0"/>
            </w:pPr>
            <w:r/>
            <w:r>
              <w:rPr>
                <w:rFonts w:ascii="Aptos" w:hAnsi="Aptos"/>
                <w:b w:val="0"/>
                <w:color w:val="1F2937"/>
                <w:sz w:val="16"/>
              </w:rPr>
              <w:t>File retention period</w:t>
            </w:r>
          </w:p>
        </w:tc>
        <w:tc>
          <w:tcPr>
            <w:tcW w:type="dxa" w:w="6552"/>
            <w:vAlign w:val="center"/>
            <w:shd w:fill="FAFBFC"/>
          </w:tcPr>
          <w:p>
            <w:pPr>
              <w:spacing w:after="0"/>
            </w:pPr>
            <w:r/>
            <w:r>
              <w:rPr>
                <w:rFonts w:ascii="Aptos" w:hAnsi="Aptos"/>
                <w:b w:val="0"/>
                <w:color w:val="1F2937"/>
                <w:sz w:val="16"/>
              </w:rPr>
              <w:t>Not a design blocker; avoid promising a fixed duration.</w:t>
            </w:r>
          </w:p>
        </w:tc>
      </w:tr>
      <w:tr>
        <w:tc>
          <w:tcPr>
            <w:tcW w:type="dxa" w:w="3168"/>
            <w:vAlign w:val="center"/>
          </w:tcPr>
          <w:p>
            <w:pPr>
              <w:spacing w:after="0"/>
            </w:pPr>
            <w:r/>
            <w:r>
              <w:rPr>
                <w:rFonts w:ascii="Aptos" w:hAnsi="Aptos"/>
                <w:b w:val="0"/>
                <w:color w:val="1F2937"/>
                <w:sz w:val="16"/>
              </w:rPr>
              <w:t>Email reply with attachments vs secure page upload</w:t>
            </w:r>
          </w:p>
        </w:tc>
        <w:tc>
          <w:tcPr>
            <w:tcW w:type="dxa" w:w="6552"/>
            <w:vAlign w:val="center"/>
          </w:tcPr>
          <w:p>
            <w:pPr>
              <w:spacing w:after="0"/>
            </w:pPr>
            <w:r/>
            <w:r>
              <w:rPr>
                <w:rFonts w:ascii="Aptos" w:hAnsi="Aptos"/>
                <w:b w:val="0"/>
                <w:color w:val="1F2937"/>
                <w:sz w:val="16"/>
              </w:rPr>
              <w:t>Recommended MVP UX: secure page for uploads; email for notifications.</w:t>
            </w:r>
          </w:p>
        </w:tc>
      </w:tr>
      <w:tr>
        <w:tc>
          <w:tcPr>
            <w:tcW w:type="dxa" w:w="3168"/>
            <w:vAlign w:val="center"/>
            <w:shd w:fill="FAFBFC"/>
          </w:tcPr>
          <w:p>
            <w:pPr>
              <w:spacing w:after="0"/>
            </w:pPr>
            <w:r/>
            <w:r>
              <w:rPr>
                <w:rFonts w:ascii="Aptos" w:hAnsi="Aptos"/>
                <w:b w:val="0"/>
                <w:color w:val="1F2937"/>
                <w:sz w:val="16"/>
              </w:rPr>
              <w:t>Additional promoter roles</w:t>
            </w:r>
          </w:p>
        </w:tc>
        <w:tc>
          <w:tcPr>
            <w:tcW w:type="dxa" w:w="6552"/>
            <w:vAlign w:val="center"/>
            <w:shd w:fill="FAFBFC"/>
          </w:tcPr>
          <w:p>
            <w:pPr>
              <w:spacing w:after="0"/>
            </w:pPr>
            <w:r/>
            <w:r>
              <w:rPr>
                <w:rFonts w:ascii="Aptos" w:hAnsi="Aptos"/>
                <w:b w:val="0"/>
                <w:color w:val="1F2937"/>
                <w:sz w:val="16"/>
              </w:rPr>
              <w:t>Assume one operations/admin role unless expanded.</w:t>
            </w:r>
          </w:p>
        </w:tc>
      </w:tr>
      <w:tr>
        <w:tc>
          <w:tcPr>
            <w:tcW w:type="dxa" w:w="3168"/>
            <w:vAlign w:val="center"/>
          </w:tcPr>
          <w:p>
            <w:pPr>
              <w:spacing w:after="0"/>
            </w:pPr>
            <w:r/>
            <w:r>
              <w:rPr>
                <w:rFonts w:ascii="Aptos" w:hAnsi="Aptos"/>
                <w:b w:val="0"/>
                <w:color w:val="1F2937"/>
                <w:sz w:val="16"/>
              </w:rPr>
              <w:t>“Socials – 1 post or deduction” rule</w:t>
            </w:r>
          </w:p>
        </w:tc>
        <w:tc>
          <w:tcPr>
            <w:tcW w:type="dxa" w:w="6552"/>
            <w:vAlign w:val="center"/>
          </w:tcPr>
          <w:p>
            <w:pPr>
              <w:spacing w:after="0"/>
            </w:pPr>
            <w:r/>
            <w:r>
              <w:rPr>
                <w:rFonts w:ascii="Aptos" w:hAnsi="Aptos"/>
                <w:b w:val="0"/>
                <w:color w:val="1F2937"/>
                <w:sz w:val="16"/>
              </w:rPr>
              <w:t>Business meaning remains to be clarified before final development lock.</w:t>
            </w:r>
          </w:p>
        </w:tc>
      </w:tr>
      <w:tr>
        <w:tc>
          <w:tcPr>
            <w:tcW w:type="dxa" w:w="3168"/>
            <w:vAlign w:val="center"/>
            <w:shd w:fill="FAFBFC"/>
          </w:tcPr>
          <w:p>
            <w:pPr>
              <w:spacing w:after="0"/>
            </w:pPr>
            <w:r/>
            <w:r>
              <w:rPr>
                <w:rFonts w:ascii="Aptos" w:hAnsi="Aptos"/>
                <w:b w:val="0"/>
                <w:color w:val="1F2937"/>
                <w:sz w:val="16"/>
              </w:rPr>
              <w:t>WhatsApp in MVP</w:t>
            </w:r>
          </w:p>
        </w:tc>
        <w:tc>
          <w:tcPr>
            <w:tcW w:type="dxa" w:w="6552"/>
            <w:vAlign w:val="center"/>
            <w:shd w:fill="FAFBFC"/>
          </w:tcPr>
          <w:p>
            <w:pPr>
              <w:spacing w:after="0"/>
            </w:pPr>
            <w:r/>
            <w:r>
              <w:rPr>
                <w:rFonts w:ascii="Aptos" w:hAnsi="Aptos"/>
                <w:b w:val="0"/>
                <w:color w:val="1F2937"/>
                <w:sz w:val="16"/>
              </w:rPr>
              <w:t>Deferred unless explicitly added.</w:t>
            </w:r>
          </w:p>
        </w:tc>
      </w:tr>
      <w:tr>
        <w:tc>
          <w:tcPr>
            <w:tcW w:type="dxa" w:w="3168"/>
            <w:vAlign w:val="center"/>
          </w:tcPr>
          <w:p>
            <w:pPr>
              <w:spacing w:after="0"/>
            </w:pPr>
            <w:r/>
            <w:r>
              <w:rPr>
                <w:rFonts w:ascii="Aptos" w:hAnsi="Aptos"/>
                <w:b w:val="0"/>
                <w:color w:val="1F2937"/>
                <w:sz w:val="16"/>
              </w:rPr>
              <w:t>Flight search recommendations</w:t>
            </w:r>
          </w:p>
        </w:tc>
        <w:tc>
          <w:tcPr>
            <w:tcW w:type="dxa" w:w="6552"/>
            <w:vAlign w:val="center"/>
          </w:tcPr>
          <w:p>
            <w:pPr>
              <w:spacing w:after="0"/>
            </w:pPr>
            <w:r/>
            <w:r>
              <w:rPr>
                <w:rFonts w:ascii="Aptos" w:hAnsi="Aptos"/>
                <w:b w:val="0"/>
                <w:color w:val="1F2937"/>
                <w:sz w:val="16"/>
              </w:rPr>
              <w:t>Future/optional extension, not current MVP design scope.</w:t>
            </w:r>
          </w:p>
        </w:tc>
      </w:tr>
      <w:tr>
        <w:tc>
          <w:tcPr>
            <w:tcW w:type="dxa" w:w="5083"/>
          </w:tcPr>
          <w:p>
            <w:r>
              <w:t>Document priority levels</w:t>
            </w:r>
          </w:p>
        </w:tc>
        <w:tc>
          <w:tcPr>
            <w:tcW w:type="dxa" w:w="5083"/>
          </w:tcPr>
          <w:p>
            <w:r>
              <w:t>Recommended design assumption: Critical / High / Medium / Low; final labels can be confirmed during design review.</w:t>
            </w:r>
          </w:p>
        </w:tc>
      </w:tr>
      <w:tr>
        <w:tc>
          <w:tcPr>
            <w:tcW w:type="dxa" w:w="5083"/>
          </w:tcPr>
          <w:p>
            <w:r>
              <w:t>Signed contract/agreement handling</w:t>
            </w:r>
          </w:p>
        </w:tc>
        <w:tc>
          <w:tcPr>
            <w:tcW w:type="dxa" w:w="5083"/>
          </w:tcPr>
          <w:p>
            <w:r>
              <w:t>MVP design should support upload/submission and review status. Electronic signature execution is not assumed unless separately added.</w:t>
            </w:r>
          </w:p>
        </w:tc>
      </w:tr>
      <w:tr>
        <w:tc>
          <w:tcPr>
            <w:tcW w:type="dxa" w:w="5083"/>
          </w:tcPr>
          <w:p>
            <w:r>
              <w:t>Event Post Reminder logic</w:t>
            </w:r>
          </w:p>
        </w:tc>
        <w:tc>
          <w:tcPr>
            <w:tcW w:type="dxa" w:w="5083"/>
          </w:tcPr>
          <w:p>
            <w:r>
              <w:t>Design as a configurable event-level operational reminder with due date/status. Exact channel, cadence, and any deduction consequence remain to be confirmed.</w:t>
            </w:r>
          </w:p>
        </w:tc>
      </w:tr>
    </w:tbl>
    <w:p>
      <w:pPr>
        <w:spacing w:after="20"/>
      </w:pPr>
    </w:p>
    <w:p>
      <w:pPr>
        <w:pStyle w:val="Heading1"/>
      </w:pPr>
      <w:r>
        <w:t>21. Final Design Brief</w:t>
      </w:r>
    </w:p>
    <w:p>
      <w:r>
        <w:t>The final design should make this product proposition immediately understandable:</w:t>
      </w:r>
    </w:p>
    <w:tbl>
      <w:tblPr>
        <w:tblW w:type="auto" w:w="0"/>
        <w:jc w:val="center"/>
        <w:tblLook w:firstColumn="1" w:firstRow="1" w:lastColumn="0" w:lastRow="0" w:noHBand="0" w:noVBand="1" w:val="04A0"/>
      </w:tblPr>
      <w:tblGrid>
        <w:gridCol w:w="115"/>
        <w:gridCol w:w="9792"/>
      </w:tblGrid>
      <w:tr>
        <w:tc>
          <w:tcPr>
            <w:tcW w:type="dxa" w:w="5083"/>
            <w:shd w:fill="175CD3"/>
          </w:tcPr>
          <w:p/>
        </w:tc>
        <w:tc>
          <w:tcPr>
            <w:tcW w:type="dxa" w:w="5083"/>
            <w:shd w:fill="EEF4FF"/>
          </w:tcPr>
          <w:p>
            <w:pPr>
              <w:spacing w:after="0"/>
            </w:pPr>
            <w:r>
              <w:rPr>
                <w:b/>
                <w:color w:val="14213D"/>
                <w:sz w:val="18"/>
              </w:rPr>
              <w:t xml:space="preserve">Core proposition — </w:t>
            </w:r>
            <w:r>
              <w:rPr>
                <w:color w:val="1F2937"/>
                <w:sz w:val="18"/>
              </w:rPr>
              <w:t>Once a fight is confirmed, MMA Fighter Operations AI coordinates the paperwork and information journey, understands what fighters/managers submit, keeps readiness status current, follows up on missing requirements, and sends uncertain cases to staff—so the promotion can see which fights and fighters are actually ready for the event.</w:t>
            </w:r>
          </w:p>
        </w:tc>
      </w:tr>
    </w:tbl>
    <w:p>
      <w:r>
        <w:t>The designer should optimize first for clarity, operational confidence and realistic pilot usability. Visual polish is important, but it must support the workflow rather than distract from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MMA Finds Fighter Operations AI — Designer PRD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B4231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421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color w:val="667085"/>
      <w:sz w:val="16"/>
    </w:rPr>
  </w:style>
  <w:style w:type="paragraph" w:customStyle="1" w:styleId="Label">
    <w:name w:val="Label"/>
    <w:rPr>
      <w:rFonts w:ascii="Aptos" w:hAnsi="Aptos"/>
      <w:b/>
      <w:color w:val="667085"/>
      <w:sz w:val="16"/>
    </w:rPr>
  </w:style>
  <w:style w:type="paragraph" w:customStyle="1" w:styleId="Callout">
    <w:name w:val="Callout"/>
    <w:rPr>
      <w:rFonts w:ascii="Aptos" w:hAnsi="Aptos"/>
      <w:b w:val="0"/>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