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B8860B"/>
          <w:sz w:val="40"/>
        </w:rPr>
        <w:t>AURELIA — Gold Marketplace Platform</w:t>
      </w:r>
    </w:p>
    <w:p>
      <w:pPr>
        <w:spacing w:after="120"/>
        <w:jc w:val="center"/>
      </w:pPr>
      <w:r>
        <w:rPr>
          <w:rFonts w:ascii="Calibri" w:hAnsi="Calibri"/>
          <w:b/>
          <w:i w:val="0"/>
          <w:color w:val="333333"/>
          <w:sz w:val="26"/>
        </w:rPr>
        <w:t>FYP Proposal Presentation — Speech Script</w:t>
      </w:r>
    </w:p>
    <w:p>
      <w:pPr>
        <w:spacing w:after="120"/>
        <w:jc w:val="center"/>
      </w:pPr>
      <w:r>
        <w:rPr>
          <w:rFonts w:ascii="Calibri" w:hAnsi="Calibri"/>
          <w:b w:val="0"/>
          <w:i/>
          <w:color w:val="333333"/>
          <w:sz w:val="22"/>
        </w:rPr>
        <w:t>Three Speakers × 2 Minutes Each  (Total ≈ 6 minutes)</w:t>
      </w:r>
    </w:p>
    <w:p>
      <w:pPr>
        <w:spacing w:after="120"/>
        <w:jc w:val="center"/>
      </w:pPr>
      <w:r>
        <w:rPr>
          <w:rFonts w:ascii="Calibri" w:hAnsi="Calibri"/>
          <w:b w:val="0"/>
          <w:i w:val="0"/>
          <w:color w:val="333333"/>
          <w:sz w:val="22"/>
        </w:rPr>
        <w:t>BSc. Information Engg. Technology</w:t>
      </w:r>
    </w:p>
    <w:p>
      <w:pPr>
        <w:spacing w:before="120" w:after="120"/>
        <w:jc w:val="center"/>
      </w:pPr>
      <w:r>
        <w:rPr>
          <w:rFonts w:ascii="Calibri" w:hAnsi="Calibri"/>
          <w:b w:val="0"/>
          <w:i w:val="0"/>
          <w:color w:val="C9A227"/>
          <w:sz w:val="20"/>
        </w:rPr>
        <w:t>────────────────────────────────────────────────────</w:t>
      </w:r>
    </w:p>
    <w:p>
      <w:pPr>
        <w:spacing w:after="160"/>
      </w:pPr>
      <w:r>
        <w:rPr>
          <w:rFonts w:ascii="Calibri" w:hAnsi="Calibri"/>
          <w:b w:val="0"/>
          <w:i/>
          <w:color w:val="666666"/>
          <w:sz w:val="20"/>
        </w:rPr>
        <w:t>How to use: Replace “Speaker 1 / 2 / 3” with real names. Speak naturally; do not invent literature citations, registration numbers, or calendar dates — those lines were left blank in the slides. Aim for a calm pace (~140–150 words/minute).</w:t>
      </w:r>
    </w:p>
    <w:p>
      <w:pPr>
        <w:spacing w:before="240" w:after="120"/>
      </w:pPr>
      <w:r>
        <w:rPr>
          <w:rFonts w:ascii="Calibri" w:hAnsi="Calibri"/>
          <w:b/>
          <w:i w:val="0"/>
          <w:color w:val="1A140A"/>
          <w:sz w:val="26"/>
        </w:rPr>
        <w:t>Slide ownership (recommended)</w:t>
      </w:r>
    </w:p>
    <w:p>
      <w:pPr>
        <w:spacing w:after="160" w:line="300" w:lineRule="auto"/>
        <w:ind w:firstLine="0"/>
      </w:pPr>
      <w:r>
        <w:rPr>
          <w:rFonts w:ascii="Calibri" w:hAnsi="Calibri"/>
          <w:b w:val="0"/>
          <w:i w:val="0"/>
          <w:color w:val="222222"/>
          <w:sz w:val="22"/>
        </w:rPr>
        <w:t>Speaker 1 → Slides 1–4  (Title, Problem, Background, Business Scope)</w:t>
        <w:br/>
        <w:t>Speaker 2 → Slides 5–8  (Methodology, Tools, Constraints, Work Breakdown)</w:t>
        <w:br/>
        <w:t>Speaker 3 → Slides 9–12 (Conclusion, References note, Key Capabilities, Q&amp;A)</w:t>
      </w:r>
    </w:p>
    <w:p>
      <w:r>
        <w:br w:type="page"/>
      </w:r>
    </w:p>
    <w:p>
      <w:pPr>
        <w:spacing w:after="80"/>
        <w:jc w:val="center"/>
      </w:pPr>
      <w:r>
        <w:rPr>
          <w:rFonts w:ascii="Calibri" w:hAnsi="Calibri"/>
          <w:b/>
          <w:i w:val="0"/>
          <w:color w:val="B8860B"/>
          <w:sz w:val="32"/>
        </w:rPr>
        <w:t>SPEAKER 1 — Opening &amp; Problem Context</w:t>
      </w:r>
    </w:p>
    <w:p>
      <w:pPr>
        <w:spacing w:after="120"/>
        <w:jc w:val="center"/>
      </w:pPr>
      <w:r>
        <w:rPr>
          <w:rFonts w:ascii="Calibri" w:hAnsi="Calibri"/>
          <w:b w:val="0"/>
          <w:i/>
          <w:color w:val="333333"/>
          <w:sz w:val="22"/>
        </w:rPr>
        <w:t>Time: 0:00 – 2:00  ·  Slides 1 to 4  ·  ≈ 290 words</w:t>
      </w:r>
    </w:p>
    <w:p>
      <w:pPr>
        <w:spacing w:before="120" w:after="120"/>
        <w:jc w:val="center"/>
      </w:pPr>
      <w:r>
        <w:rPr>
          <w:rFonts w:ascii="Calibri" w:hAnsi="Calibri"/>
          <w:b w:val="0"/>
          <w:i w:val="0"/>
          <w:color w:val="C9A227"/>
          <w:sz w:val="20"/>
        </w:rPr>
        <w:t>────────────────────────────────────────────────────</w:t>
      </w:r>
    </w:p>
    <w:p>
      <w:pPr>
        <w:spacing w:before="240" w:after="120"/>
      </w:pPr>
      <w:r>
        <w:rPr>
          <w:rFonts w:ascii="Calibri" w:hAnsi="Calibri"/>
          <w:b/>
          <w:i w:val="0"/>
          <w:color w:val="1A140A"/>
          <w:sz w:val="26"/>
        </w:rPr>
        <w:t>Slide 1 — Title (≈ 25 seconds)</w:t>
      </w:r>
    </w:p>
    <w:p>
      <w:pPr>
        <w:spacing w:after="160" w:line="300" w:lineRule="auto"/>
        <w:ind w:firstLine="0"/>
      </w:pPr>
      <w:r>
        <w:rPr>
          <w:rFonts w:ascii="Calibri" w:hAnsi="Calibri"/>
          <w:b w:val="0"/>
          <w:i w:val="0"/>
          <w:color w:val="222222"/>
          <w:sz w:val="22"/>
        </w:rPr>
        <w:t>Assalam-o-Alaikum, and good morning / good afternoon everyone. Respected supervisor, faculty members, and fellow students — we are Group [write group number], and today we present our Final Year Project proposal.</w:t>
      </w:r>
    </w:p>
    <w:p>
      <w:pPr>
        <w:spacing w:after="160" w:line="300" w:lineRule="auto"/>
        <w:ind w:firstLine="0"/>
      </w:pPr>
      <w:r>
        <w:rPr>
          <w:rFonts w:ascii="Calibri" w:hAnsi="Calibri"/>
          <w:b w:val="0"/>
          <w:i w:val="0"/>
          <w:color w:val="222222"/>
          <w:sz w:val="22"/>
        </w:rPr>
        <w:t>Our project is called AURELIA — a Gold Marketplace Platform. The idea behind AURELIA is simple and clear: buy, sell, and auction gold with confidence. I am [Your Full Name], registration number [____________], and with me are [Speaker 2 Name] and [Speaker 3 Name]. Together we will walk you through the problem, the system design, and what we aim to deliver.</w:t>
      </w:r>
    </w:p>
    <w:p>
      <w:pPr>
        <w:spacing w:before="240" w:after="120"/>
      </w:pPr>
      <w:r>
        <w:rPr>
          <w:rFonts w:ascii="Calibri" w:hAnsi="Calibri"/>
          <w:b/>
          <w:i w:val="0"/>
          <w:color w:val="1A140A"/>
          <w:sz w:val="26"/>
        </w:rPr>
        <w:t>Slide 2 — Problem Statement / Type of Work (≈ 45 seconds)</w:t>
      </w:r>
    </w:p>
    <w:p>
      <w:pPr>
        <w:spacing w:after="160" w:line="300" w:lineRule="auto"/>
        <w:ind w:firstLine="0"/>
      </w:pPr>
      <w:r>
        <w:rPr>
          <w:rFonts w:ascii="Calibri" w:hAnsi="Calibri"/>
          <w:b w:val="0"/>
          <w:i w:val="0"/>
          <w:color w:val="222222"/>
          <w:sz w:val="22"/>
        </w:rPr>
        <w:t>Let me begin with the problem. Gold is not like a normal online product. When people buy or sell gold — whether bars, coins, jewellery, or investment metal — they need trust. They need clear purity and weight information, fair rates, hallmarks or certificates, and a safe way to communicate before completing a trade.</w:t>
      </w:r>
    </w:p>
    <w:p>
      <w:pPr>
        <w:spacing w:after="160" w:line="300" w:lineRule="auto"/>
        <w:ind w:firstLine="0"/>
      </w:pPr>
      <w:r>
        <w:rPr>
          <w:rFonts w:ascii="Calibri" w:hAnsi="Calibri"/>
          <w:b w:val="0"/>
          <w:i w:val="0"/>
          <w:color w:val="222222"/>
          <w:sz w:val="22"/>
        </w:rPr>
        <w:t>Today, that experience is often fragmented. Buyers and sellers do not have one unified, trust-oriented digital channel that combines listing, pricing, verification, search, communication, and auctions — with gold-specific attributes such as karat, weight units, making charges, and quoted rates.</w:t>
      </w:r>
    </w:p>
    <w:p>
      <w:pPr>
        <w:spacing w:after="160" w:line="300" w:lineRule="auto"/>
        <w:ind w:firstLine="0"/>
      </w:pPr>
      <w:r>
        <w:rPr>
          <w:rFonts w:ascii="Calibri" w:hAnsi="Calibri"/>
          <w:b w:val="0"/>
          <w:i w:val="0"/>
          <w:color w:val="222222"/>
          <w:sz w:val="22"/>
        </w:rPr>
        <w:t>So the type of work we are doing is a full system project: a cross-platform marketplace application. On the front end we are building a Flutter client, and on the back end a Node.js modular API focused on the gold marketplace.</w:t>
      </w:r>
    </w:p>
    <w:p>
      <w:pPr>
        <w:spacing w:before="240" w:after="120"/>
      </w:pPr>
      <w:r>
        <w:rPr>
          <w:rFonts w:ascii="Calibri" w:hAnsi="Calibri"/>
          <w:b/>
          <w:i w:val="0"/>
          <w:color w:val="1A140A"/>
          <w:sz w:val="26"/>
        </w:rPr>
        <w:t>Slide 3 — Literature Review / Background (≈ 25 seconds)</w:t>
      </w:r>
    </w:p>
    <w:p>
      <w:pPr>
        <w:spacing w:after="160" w:line="300" w:lineRule="auto"/>
        <w:ind w:firstLine="0"/>
      </w:pPr>
      <w:r>
        <w:rPr>
          <w:rFonts w:ascii="Calibri" w:hAnsi="Calibri"/>
          <w:b w:val="0"/>
          <w:i w:val="0"/>
          <w:color w:val="222222"/>
          <w:sz w:val="22"/>
        </w:rPr>
        <w:t>For background: a usable gold marketplace must support structured listing and pricing — for example rate per gram, tola, or ounce — plus making charges, hallmarking, certificates, and buyer–seller communication. AURELIA brings these needs into one product surface.</w:t>
      </w:r>
    </w:p>
    <w:p>
      <w:pPr>
        <w:spacing w:after="160" w:line="300" w:lineRule="auto"/>
        <w:ind w:firstLine="0"/>
      </w:pPr>
      <w:r>
        <w:rPr>
          <w:rFonts w:ascii="Calibri" w:hAnsi="Calibri"/>
          <w:b w:val="0"/>
          <w:i w:val="0"/>
          <w:color w:val="222222"/>
          <w:sz w:val="22"/>
        </w:rPr>
        <w:t>Our detailed literature review and related-work matrix will be completed with supervisor guidance and formal citations; we are not inventing sources today. What we can confirm from the product domain is the gap we are targeting: a single trust-oriented gold commerce platform rather than scattered tools.</w:t>
      </w:r>
    </w:p>
    <w:p>
      <w:pPr>
        <w:spacing w:after="160"/>
      </w:pPr>
      <w:r>
        <w:rPr>
          <w:rFonts w:ascii="Calibri" w:hAnsi="Calibri"/>
          <w:b w:val="0"/>
          <w:i/>
          <w:color w:val="666666"/>
          <w:sz w:val="20"/>
        </w:rPr>
        <w:t>[If literature blanks are still empty on the slide, pause briefly and move on — do not invent papers.]</w:t>
      </w:r>
    </w:p>
    <w:p>
      <w:pPr>
        <w:spacing w:before="240" w:after="120"/>
      </w:pPr>
      <w:r>
        <w:rPr>
          <w:rFonts w:ascii="Calibri" w:hAnsi="Calibri"/>
          <w:b/>
          <w:i w:val="0"/>
          <w:color w:val="1A140A"/>
          <w:sz w:val="26"/>
        </w:rPr>
        <w:t>Slide 4 — Business Scope (≈ 25 seconds)</w:t>
      </w:r>
    </w:p>
    <w:p>
      <w:pPr>
        <w:spacing w:after="160" w:line="300" w:lineRule="auto"/>
        <w:ind w:firstLine="0"/>
      </w:pPr>
      <w:r>
        <w:rPr>
          <w:rFonts w:ascii="Calibri" w:hAnsi="Calibri"/>
          <w:b w:val="0"/>
          <w:i w:val="0"/>
          <w:color w:val="222222"/>
          <w:sz w:val="22"/>
        </w:rPr>
        <w:t>In terms of business scope, AURELIA serves three main stakeholders. First, end users — buyers and sellers — who browse, buy, sell, and auction gold listings. Second, gold stores and businesses that can apply through store workflows and operate as verified sellers. Third, platform operators, who manage the system through admin, moderation, support, and risk tools.</w:t>
      </w:r>
    </w:p>
    <w:p>
      <w:pPr>
        <w:spacing w:after="160" w:line="300" w:lineRule="auto"/>
        <w:ind w:firstLine="0"/>
      </w:pPr>
      <w:r>
        <w:rPr>
          <w:rFonts w:ascii="Calibri" w:hAnsi="Calibri"/>
          <w:b w:val="0"/>
          <w:i w:val="0"/>
          <w:color w:val="222222"/>
          <w:sz w:val="22"/>
        </w:rPr>
        <w:t>What is in scope today is the Flutter AURELIA client, the active gold API module, and platform services such as authentication, KYC, listings, auctions, chat, and payments. Property and Vehicles marketplace modules exist historically in the database but are deactivated and out of our active scope. I will now hand over to [Speaker 2 Name] for methodology and technology.</w:t>
      </w:r>
    </w:p>
    <w:p>
      <w:pPr>
        <w:spacing w:after="160"/>
      </w:pPr>
      <w:r>
        <w:rPr>
          <w:rFonts w:ascii="Calibri" w:hAnsi="Calibri"/>
          <w:b w:val="0"/>
          <w:i/>
          <w:color w:val="666666"/>
          <w:sz w:val="20"/>
        </w:rPr>
        <w:t>Handoff cue: Look at Speaker 2, smile, step slightly aside.</w:t>
      </w:r>
    </w:p>
    <w:p>
      <w:r>
        <w:br w:type="page"/>
      </w:r>
    </w:p>
    <w:p>
      <w:pPr>
        <w:spacing w:after="80"/>
        <w:jc w:val="center"/>
      </w:pPr>
      <w:r>
        <w:rPr>
          <w:rFonts w:ascii="Calibri" w:hAnsi="Calibri"/>
          <w:b/>
          <w:i w:val="0"/>
          <w:color w:val="B8860B"/>
          <w:sz w:val="32"/>
        </w:rPr>
        <w:t>SPEAKER 2 — Methodology, Stack &amp; Plan</w:t>
      </w:r>
    </w:p>
    <w:p>
      <w:pPr>
        <w:spacing w:after="120"/>
        <w:jc w:val="center"/>
      </w:pPr>
      <w:r>
        <w:rPr>
          <w:rFonts w:ascii="Calibri" w:hAnsi="Calibri"/>
          <w:b w:val="0"/>
          <w:i/>
          <w:color w:val="333333"/>
          <w:sz w:val="22"/>
        </w:rPr>
        <w:t>Time: 2:00 – 4:00  ·  Slides 5 to 8  ·  ≈ 295 words</w:t>
      </w:r>
    </w:p>
    <w:p>
      <w:pPr>
        <w:spacing w:before="120" w:after="120"/>
        <w:jc w:val="center"/>
      </w:pPr>
      <w:r>
        <w:rPr>
          <w:rFonts w:ascii="Calibri" w:hAnsi="Calibri"/>
          <w:b w:val="0"/>
          <w:i w:val="0"/>
          <w:color w:val="C9A227"/>
          <w:sz w:val="20"/>
        </w:rPr>
        <w:t>────────────────────────────────────────────────────</w:t>
      </w:r>
    </w:p>
    <w:p>
      <w:pPr>
        <w:spacing w:before="240" w:after="120"/>
      </w:pPr>
      <w:r>
        <w:rPr>
          <w:rFonts w:ascii="Calibri" w:hAnsi="Calibri"/>
          <w:b/>
          <w:i w:val="0"/>
          <w:color w:val="1A140A"/>
          <w:sz w:val="26"/>
        </w:rPr>
        <w:t>Slide 5 — Methodology / Framework (≈ 40 seconds)</w:t>
      </w:r>
    </w:p>
    <w:p>
      <w:pPr>
        <w:spacing w:after="160" w:line="300" w:lineRule="auto"/>
        <w:ind w:firstLine="0"/>
      </w:pPr>
      <w:r>
        <w:rPr>
          <w:rFonts w:ascii="Calibri" w:hAnsi="Calibri"/>
          <w:b w:val="0"/>
          <w:i w:val="0"/>
          <w:color w:val="222222"/>
          <w:sz w:val="22"/>
        </w:rPr>
        <w:t>Thank you. Assalam-o-Alaikum again — I am [Your Full Name], registration number [____________]. I will explain how AURELIA works as a system — our methodology and framework.</w:t>
      </w:r>
    </w:p>
    <w:p>
      <w:pPr>
        <w:spacing w:after="160" w:line="300" w:lineRule="auto"/>
        <w:ind w:firstLine="0"/>
      </w:pPr>
      <w:r>
        <w:rPr>
          <w:rFonts w:ascii="Calibri" w:hAnsi="Calibri"/>
          <w:b w:val="0"/>
          <w:i w:val="0"/>
          <w:color w:val="222222"/>
          <w:sz w:val="22"/>
        </w:rPr>
        <w:t>Think of the flow in four layers. Layer one is the Flutter client: this is what the user sees — screens, navigation, local storage, and realtime socket connection. Layer two is the Express API: a modular monolith written in TypeScript. It uses JWT for authentication, Zod for validation, and mounts the gold marketplace at the /gold route.</w:t>
      </w:r>
    </w:p>
    <w:p>
      <w:pPr>
        <w:spacing w:after="160" w:line="300" w:lineRule="auto"/>
        <w:ind w:firstLine="0"/>
      </w:pPr>
      <w:r>
        <w:rPr>
          <w:rFonts w:ascii="Calibri" w:hAnsi="Calibri"/>
          <w:b w:val="0"/>
          <w:i w:val="0"/>
          <w:color w:val="222222"/>
          <w:sz w:val="22"/>
        </w:rPr>
        <w:t>Layer three is data and realtime: MySQL for persistence, Redis for caching — with an in-memory fallback — and Socket.io rooms for chat, presence, and auctions. Layer four is providers: AI helpers, payment adapters, and email delivery. So the logic flow is: User action → Client → API → Database / cache / sockets → response or live event.</w:t>
      </w:r>
    </w:p>
    <w:p>
      <w:pPr>
        <w:spacing w:before="240" w:after="120"/>
      </w:pPr>
      <w:r>
        <w:rPr>
          <w:rFonts w:ascii="Calibri" w:hAnsi="Calibri"/>
          <w:b/>
          <w:i w:val="0"/>
          <w:color w:val="1A140A"/>
          <w:sz w:val="26"/>
        </w:rPr>
        <w:t>Slide 6 — Tools and Languages (≈ 35 seconds)</w:t>
      </w:r>
    </w:p>
    <w:p>
      <w:pPr>
        <w:spacing w:after="160" w:line="300" w:lineRule="auto"/>
        <w:ind w:firstLine="0"/>
      </w:pPr>
      <w:r>
        <w:rPr>
          <w:rFonts w:ascii="Calibri" w:hAnsi="Calibri"/>
          <w:b w:val="0"/>
          <w:i w:val="0"/>
          <w:color w:val="222222"/>
          <w:sz w:val="22"/>
        </w:rPr>
        <w:t>For tools and languages: on the client side we use Flutter and Dart, with packages for routing, HTTP, sockets, local SQLite through Drift, and maps. On the backend we use Node.js, Express 5, and TypeScript, with JWT, Zod, Helmet, CORS, and structured logging.</w:t>
      </w:r>
    </w:p>
    <w:p>
      <w:pPr>
        <w:spacing w:after="160" w:line="300" w:lineRule="auto"/>
        <w:ind w:firstLine="0"/>
      </w:pPr>
      <w:r>
        <w:rPr>
          <w:rFonts w:ascii="Calibri" w:hAnsi="Calibri"/>
          <w:b w:val="0"/>
          <w:i w:val="0"/>
          <w:color w:val="222222"/>
          <w:sz w:val="22"/>
        </w:rPr>
        <w:t>For data we rely on MySQL migrations and seeds for the marketplace schema, plus Redis caching. Realtime communication is handled by Socket.io. We also have adapter slots for AI — heuristic by default, optionally OpenAI-compatible — and for payment gateways such as card, bank, or manual settlement paths when a driver is not configured.</w:t>
      </w:r>
    </w:p>
    <w:p>
      <w:pPr>
        <w:spacing w:before="240" w:after="120"/>
      </w:pPr>
      <w:r>
        <w:rPr>
          <w:rFonts w:ascii="Calibri" w:hAnsi="Calibri"/>
          <w:b/>
          <w:i w:val="0"/>
          <w:color w:val="1A140A"/>
          <w:sz w:val="26"/>
        </w:rPr>
        <w:t>Slide 7 — Constraints and Limitation (≈ 25 seconds)</w:t>
      </w:r>
    </w:p>
    <w:p>
      <w:pPr>
        <w:spacing w:after="160" w:line="300" w:lineRule="auto"/>
        <w:ind w:firstLine="0"/>
      </w:pPr>
      <w:r>
        <w:rPr>
          <w:rFonts w:ascii="Calibri" w:hAnsi="Calibri"/>
          <w:b w:val="0"/>
          <w:i w:val="0"/>
          <w:color w:val="222222"/>
          <w:sz w:val="22"/>
        </w:rPr>
        <w:t>We are also clear about constraints. If payment gateways are not configured in deployment, the system can fall back to manual settlement. AI quality depends on configuration; the default path is offline or heuristic. Authenticity helpers in code are not chemical laboratory assays — we will not overclaim that. And Property or Vehicles marketplaces are out of active API scope unless restored later. These limits keep our proposal honest and focused on gold.</w:t>
      </w:r>
    </w:p>
    <w:p>
      <w:pPr>
        <w:spacing w:before="240" w:after="120"/>
      </w:pPr>
      <w:r>
        <w:rPr>
          <w:rFonts w:ascii="Calibri" w:hAnsi="Calibri"/>
          <w:b/>
          <w:i w:val="0"/>
          <w:color w:val="1A140A"/>
          <w:sz w:val="26"/>
        </w:rPr>
        <w:t>Slide 8 — Work Breakdown with Timelines (≈ 20 seconds)</w:t>
      </w:r>
    </w:p>
    <w:p>
      <w:pPr>
        <w:spacing w:after="160" w:line="300" w:lineRule="auto"/>
        <w:ind w:firstLine="0"/>
      </w:pPr>
      <w:r>
        <w:rPr>
          <w:rFonts w:ascii="Calibri" w:hAnsi="Calibri"/>
          <w:b w:val="0"/>
          <w:i w:val="0"/>
          <w:color w:val="222222"/>
          <w:sz w:val="22"/>
        </w:rPr>
        <w:t>Our work is broken into packages already reflected in the codebase: platform core such as auth and verification; listings, auctions, and search; chat and notifications; payments and reviews; AI, moderation, and risk; the gold module with Flutter store flows; and admin, seller, and support dashboards.</w:t>
      </w:r>
    </w:p>
    <w:p>
      <w:pPr>
        <w:spacing w:after="160" w:line="300" w:lineRule="auto"/>
        <w:ind w:firstLine="0"/>
      </w:pPr>
      <w:r>
        <w:rPr>
          <w:rFonts w:ascii="Calibri" w:hAnsi="Calibri"/>
          <w:b w:val="0"/>
          <w:i w:val="0"/>
          <w:color w:val="222222"/>
          <w:sz w:val="22"/>
        </w:rPr>
        <w:t>Exact calendar start and end dates will be finalized with our supervisor and filled on this slide. The packages themselves are already defined so we can execute in parallel where dependencies allow. Over to [Speaker 3 Name] for outcomes and closing.</w:t>
      </w:r>
    </w:p>
    <w:p>
      <w:pPr>
        <w:spacing w:after="160"/>
      </w:pPr>
      <w:r>
        <w:rPr>
          <w:rFonts w:ascii="Calibri" w:hAnsi="Calibri"/>
          <w:b w:val="0"/>
          <w:i/>
          <w:color w:val="666666"/>
          <w:sz w:val="20"/>
        </w:rPr>
        <w:t>Handoff cue: Gesture to Speaker 3.</w:t>
      </w:r>
    </w:p>
    <w:p>
      <w:r>
        <w:br w:type="page"/>
      </w:r>
    </w:p>
    <w:p>
      <w:pPr>
        <w:spacing w:after="80"/>
        <w:jc w:val="center"/>
      </w:pPr>
      <w:r>
        <w:rPr>
          <w:rFonts w:ascii="Calibri" w:hAnsi="Calibri"/>
          <w:b/>
          <w:i w:val="0"/>
          <w:color w:val="B8860B"/>
          <w:sz w:val="32"/>
        </w:rPr>
        <w:t>SPEAKER 3 — Outcomes, Features &amp; Closing</w:t>
      </w:r>
    </w:p>
    <w:p>
      <w:pPr>
        <w:spacing w:after="120"/>
        <w:jc w:val="center"/>
      </w:pPr>
      <w:r>
        <w:rPr>
          <w:rFonts w:ascii="Calibri" w:hAnsi="Calibri"/>
          <w:b w:val="0"/>
          <w:i/>
          <w:color w:val="333333"/>
          <w:sz w:val="22"/>
        </w:rPr>
        <w:t>Time: 4:00 – 6:00  ·  Slides 9 to 12  ·  ≈ 290 words</w:t>
      </w:r>
    </w:p>
    <w:p>
      <w:pPr>
        <w:spacing w:before="120" w:after="120"/>
        <w:jc w:val="center"/>
      </w:pPr>
      <w:r>
        <w:rPr>
          <w:rFonts w:ascii="Calibri" w:hAnsi="Calibri"/>
          <w:b w:val="0"/>
          <w:i w:val="0"/>
          <w:color w:val="C9A227"/>
          <w:sz w:val="20"/>
        </w:rPr>
        <w:t>────────────────────────────────────────────────────</w:t>
      </w:r>
    </w:p>
    <w:p>
      <w:pPr>
        <w:spacing w:before="240" w:after="120"/>
      </w:pPr>
      <w:r>
        <w:rPr>
          <w:rFonts w:ascii="Calibri" w:hAnsi="Calibri"/>
          <w:b/>
          <w:i w:val="0"/>
          <w:color w:val="1A140A"/>
          <w:sz w:val="26"/>
        </w:rPr>
        <w:t>Slide 9 — Conclusion (≈ 40 seconds)</w:t>
      </w:r>
    </w:p>
    <w:p>
      <w:pPr>
        <w:spacing w:after="160" w:line="300" w:lineRule="auto"/>
        <w:ind w:firstLine="0"/>
      </w:pPr>
      <w:r>
        <w:rPr>
          <w:rFonts w:ascii="Calibri" w:hAnsi="Calibri"/>
          <w:b w:val="0"/>
          <w:i w:val="0"/>
          <w:color w:val="222222"/>
          <w:sz w:val="22"/>
        </w:rPr>
        <w:t>Thank you. I am [Your Full Name], registration number [____________]. I will close with what AURELIA will deliver and why it matters.</w:t>
      </w:r>
    </w:p>
    <w:p>
      <w:pPr>
        <w:spacing w:after="160" w:line="300" w:lineRule="auto"/>
        <w:ind w:firstLine="0"/>
      </w:pPr>
      <w:r>
        <w:rPr>
          <w:rFonts w:ascii="Calibri" w:hAnsi="Calibri"/>
          <w:b w:val="0"/>
          <w:i w:val="0"/>
          <w:color w:val="222222"/>
          <w:sz w:val="22"/>
        </w:rPr>
        <w:t>First, we aim for an end-to-end product: a working Flutter client and modular API for gold commerce. Second, gold-specific depth: stores, rates and quotes, purity and weight handling, auctions, certificates, and verification hooks. Third, trust and operations: authentication and KYC, chat, payments, moderation and risk, plus admin, seller, and support surfaces. Fourth, clear boundaries: we stay focused on the active gold marketplace, and keep deactivated Property and Vehicles modules out of scope unless the team later restores them.</w:t>
      </w:r>
    </w:p>
    <w:p>
      <w:pPr>
        <w:spacing w:before="240" w:after="120"/>
      </w:pPr>
      <w:r>
        <w:rPr>
          <w:rFonts w:ascii="Calibri" w:hAnsi="Calibri"/>
          <w:b/>
          <w:i w:val="0"/>
          <w:color w:val="1A140A"/>
          <w:sz w:val="26"/>
        </w:rPr>
        <w:t>Slide 10 — References (≈ 15 seconds)</w:t>
      </w:r>
    </w:p>
    <w:p>
      <w:pPr>
        <w:spacing w:after="160" w:line="300" w:lineRule="auto"/>
        <w:ind w:firstLine="0"/>
      </w:pPr>
      <w:r>
        <w:rPr>
          <w:rFonts w:ascii="Calibri" w:hAnsi="Calibri"/>
          <w:b w:val="0"/>
          <w:i w:val="0"/>
          <w:color w:val="222222"/>
          <w:sz w:val="22"/>
        </w:rPr>
        <w:t>Our reference list will be completed with proper academic citations for the proposal document and for this presentation. We have left blank lines on this slide so we only include verified sources. Please refer to the written FYP proposal once the literature matrix is finalized with our supervisor.</w:t>
      </w:r>
    </w:p>
    <w:p>
      <w:pPr>
        <w:spacing w:after="160"/>
      </w:pPr>
      <w:r>
        <w:rPr>
          <w:rFonts w:ascii="Calibri" w:hAnsi="Calibri"/>
          <w:b w:val="0"/>
          <w:i/>
          <w:color w:val="666666"/>
          <w:sz w:val="20"/>
        </w:rPr>
        <w:t>[Do not invent DOI/paper names. If asked, say references are being finalized.]</w:t>
      </w:r>
    </w:p>
    <w:p>
      <w:pPr>
        <w:spacing w:before="240" w:after="120"/>
      </w:pPr>
      <w:r>
        <w:rPr>
          <w:rFonts w:ascii="Calibri" w:hAnsi="Calibri"/>
          <w:b/>
          <w:i w:val="0"/>
          <w:color w:val="1A140A"/>
          <w:sz w:val="26"/>
        </w:rPr>
        <w:t>Slide 11 — Key Product Capabilities (≈ 40 seconds)</w:t>
      </w:r>
    </w:p>
    <w:p>
      <w:pPr>
        <w:spacing w:after="160" w:line="300" w:lineRule="auto"/>
        <w:ind w:firstLine="0"/>
      </w:pPr>
      <w:r>
        <w:rPr>
          <w:rFonts w:ascii="Calibri" w:hAnsi="Calibri"/>
          <w:b w:val="0"/>
          <w:i w:val="0"/>
          <w:color w:val="222222"/>
          <w:sz w:val="22"/>
        </w:rPr>
        <w:t>To make the product concrete, here are capabilities already reflected in our codebase. Authentication and security include OTP, MFA, OAuth, passkeys, and device controls. Gold commerce covers listings with purity and weight, rates, stores, and hallmarks. Auctions support bidding with realtime rooms. Discovery includes search, filters, maps, favorites, and comparison. Communication covers chat, calls, and notifications through Socket.io. And trust and operations cover KYC, reviews, ads, moderation, risk, and admin tools.</w:t>
      </w:r>
    </w:p>
    <w:p>
      <w:pPr>
        <w:spacing w:after="160" w:line="300" w:lineRule="auto"/>
        <w:ind w:firstLine="0"/>
      </w:pPr>
      <w:r>
        <w:rPr>
          <w:rFonts w:ascii="Calibri" w:hAnsi="Calibri"/>
          <w:b w:val="0"/>
          <w:i w:val="0"/>
          <w:color w:val="222222"/>
          <w:sz w:val="22"/>
        </w:rPr>
        <w:t>Together, these capabilities support our tagline: buy, sell, and auction gold with confidence.</w:t>
      </w:r>
    </w:p>
    <w:p>
      <w:pPr>
        <w:spacing w:before="240" w:after="120"/>
      </w:pPr>
      <w:r>
        <w:rPr>
          <w:rFonts w:ascii="Calibri" w:hAnsi="Calibri"/>
          <w:b/>
          <w:i w:val="0"/>
          <w:color w:val="1A140A"/>
          <w:sz w:val="26"/>
        </w:rPr>
        <w:t>Slide 12 — Q &amp; A (≈ 25 seconds)</w:t>
      </w:r>
    </w:p>
    <w:p>
      <w:pPr>
        <w:spacing w:after="160" w:line="300" w:lineRule="auto"/>
        <w:ind w:firstLine="0"/>
      </w:pPr>
      <w:r>
        <w:rPr>
          <w:rFonts w:ascii="Calibri" w:hAnsi="Calibri"/>
          <w:b w:val="0"/>
          <w:i w:val="0"/>
          <w:color w:val="222222"/>
          <w:sz w:val="22"/>
        </w:rPr>
        <w:t>In summary, AURELIA is our proposed Gold Marketplace Platform — a Flutter and Node.js system that centralizes trusted gold trading for buyers, sellers, and stores. We have defined the problem, scope, architecture, tools, honest limitations, and work packages. On behalf of our team, thank you for your time and attention. We are now ready for your questions.</w:t>
      </w:r>
    </w:p>
    <w:p>
      <w:pPr>
        <w:spacing w:before="120" w:after="120"/>
        <w:jc w:val="center"/>
      </w:pPr>
      <w:r>
        <w:rPr>
          <w:rFonts w:ascii="Calibri" w:hAnsi="Calibri"/>
          <w:b w:val="0"/>
          <w:i w:val="0"/>
          <w:color w:val="C9A227"/>
          <w:sz w:val="20"/>
        </w:rPr>
        <w:t>────────────────────────────────────────────────────</w:t>
      </w:r>
    </w:p>
    <w:p>
      <w:pPr>
        <w:spacing w:before="240" w:after="120"/>
      </w:pPr>
      <w:r>
        <w:rPr>
          <w:rFonts w:ascii="Calibri" w:hAnsi="Calibri"/>
          <w:b/>
          <w:i w:val="0"/>
          <w:color w:val="1A140A"/>
          <w:sz w:val="26"/>
        </w:rPr>
        <w:t>Optional short answers (if asked)</w:t>
      </w:r>
    </w:p>
    <w:p>
      <w:pPr>
        <w:spacing w:after="160" w:line="300" w:lineRule="auto"/>
        <w:ind w:firstLine="0"/>
      </w:pPr>
      <w:r>
        <w:rPr>
          <w:rFonts w:ascii="Calibri" w:hAnsi="Calibri"/>
          <w:b w:val="0"/>
          <w:i w:val="0"/>
          <w:color w:val="222222"/>
          <w:sz w:val="22"/>
        </w:rPr>
        <w:t>Q: Why only gold?</w:t>
        <w:br/>
        <w:t>A: Gold needs specialized attributes — purity, rates, hallmarks, certificates. Focusing the active API on gold keeps the FYP deep and deliverable. Other marketplace types are currently deactivated.</w:t>
      </w:r>
    </w:p>
    <w:p>
      <w:pPr>
        <w:spacing w:after="160" w:line="300" w:lineRule="auto"/>
        <w:ind w:firstLine="0"/>
      </w:pPr>
      <w:r>
        <w:rPr>
          <w:rFonts w:ascii="Calibri" w:hAnsi="Calibri"/>
          <w:b w:val="0"/>
          <w:i w:val="0"/>
          <w:color w:val="222222"/>
          <w:sz w:val="22"/>
        </w:rPr>
        <w:t>Q: Is authenticity scientifically verified?</w:t>
        <w:br/>
        <w:t>A: No. Helpers in the system support assessment workflows, but they are not chemical assays. We document that limit clearly.</w:t>
      </w:r>
    </w:p>
    <w:p>
      <w:pPr>
        <w:spacing w:after="160" w:line="300" w:lineRule="auto"/>
        <w:ind w:firstLine="0"/>
      </w:pPr>
      <w:r>
        <w:rPr>
          <w:rFonts w:ascii="Calibri" w:hAnsi="Calibri"/>
          <w:b w:val="0"/>
          <w:i w:val="0"/>
          <w:color w:val="222222"/>
          <w:sz w:val="22"/>
        </w:rPr>
        <w:t>Q: What if payments are not configured?</w:t>
        <w:br/>
        <w:t>A: The code supports adapter-based gateways and can fall back to manual settlement paths.</w:t>
      </w:r>
    </w:p>
    <w:p>
      <w:r>
        <w:br w:type="page"/>
      </w:r>
    </w:p>
    <w:p>
      <w:pPr>
        <w:spacing w:after="80"/>
        <w:jc w:val="center"/>
      </w:pPr>
      <w:r>
        <w:rPr>
          <w:rFonts w:ascii="Calibri" w:hAnsi="Calibri"/>
          <w:b/>
          <w:i w:val="0"/>
          <w:color w:val="B8860B"/>
          <w:sz w:val="32"/>
        </w:rPr>
        <w:t>Practice Checklist</w:t>
      </w:r>
    </w:p>
    <w:p>
      <w:pPr>
        <w:spacing w:after="120"/>
        <w:jc w:val="center"/>
      </w:pPr>
      <w:r>
        <w:rPr>
          <w:rFonts w:ascii="Calibri" w:hAnsi="Calibri"/>
          <w:b w:val="0"/>
          <w:i/>
          <w:color w:val="333333"/>
          <w:sz w:val="22"/>
        </w:rPr>
        <w:t>Use this before the real presentation</w:t>
      </w:r>
    </w:p>
    <w:p>
      <w:pPr>
        <w:spacing w:before="120" w:after="120"/>
        <w:jc w:val="center"/>
      </w:pPr>
      <w:r>
        <w:rPr>
          <w:rFonts w:ascii="Calibri" w:hAnsi="Calibri"/>
          <w:b w:val="0"/>
          <w:i w:val="0"/>
          <w:color w:val="C9A227"/>
          <w:sz w:val="20"/>
        </w:rPr>
        <w:t>────────────────────────────────────────────────────</w:t>
      </w:r>
    </w:p>
    <w:p>
      <w:pPr>
        <w:spacing w:after="160" w:line="300" w:lineRule="auto"/>
        <w:ind w:firstLine="0"/>
      </w:pPr>
      <w:r>
        <w:rPr>
          <w:rFonts w:ascii="Calibri" w:hAnsi="Calibri"/>
          <w:b w:val="0"/>
          <w:i w:val="0"/>
          <w:color w:val="222222"/>
          <w:sz w:val="22"/>
        </w:rPr>
        <w:t>1. Fill every [Your Full Name] and [____________] registration blank before rehearsal.</w:t>
        <w:br/>
        <w:t>2. Rehearse once with a phone timer — each speaker must finish near 2:00, not over 2:15.</w:t>
        <w:br/>
        <w:t>3. Speaker 1 starts the deck; Speaker 2 advances from slide 5; Speaker 3 from slide 9.</w:t>
        <w:br/>
        <w:t>4. Click through animations calmly — do not rush clicks while speaking.</w:t>
        <w:br/>
        <w:t>5. On blank literature/timeline/reference lines, say “to be finalized with supervisor” and move on.</w:t>
        <w:br/>
        <w:t>6. Stand in a triangle: current speaker forward, others slightly back.</w:t>
        <w:br/>
        <w:t>7. After Q&amp;A, all three say “Thank you” together once.</w:t>
      </w:r>
    </w:p>
    <w:p>
      <w:pPr>
        <w:spacing w:before="240" w:after="120"/>
      </w:pPr>
      <w:r>
        <w:rPr>
          <w:rFonts w:ascii="Calibri" w:hAnsi="Calibri"/>
          <w:b/>
          <w:i w:val="0"/>
          <w:color w:val="1A140A"/>
          <w:sz w:val="26"/>
        </w:rPr>
        <w:t>Word-count guide (approx.)</w:t>
      </w:r>
    </w:p>
    <w:p>
      <w:pPr>
        <w:spacing w:after="160" w:line="300" w:lineRule="auto"/>
        <w:ind w:firstLine="0"/>
      </w:pPr>
      <w:r>
        <w:rPr>
          <w:rFonts w:ascii="Calibri" w:hAnsi="Calibri"/>
          <w:b w:val="0"/>
          <w:i w:val="0"/>
          <w:color w:val="222222"/>
          <w:sz w:val="22"/>
        </w:rPr>
        <w:t>Speaker 1 script ≈ 290 words → about 2 minutes</w:t>
        <w:br/>
        <w:t>Speaker 2 script ≈ 295 words → about 2 minutes</w:t>
        <w:br/>
        <w:t>Speaker 3 script ≈ 290 words → about 2 minutes</w:t>
        <w:br/>
        <w:t>Total speaking time ≈ 6 minutes (+ Q&amp;A)</w:t>
      </w:r>
    </w:p>
    <w:p>
      <w:pPr>
        <w:spacing w:after="160"/>
      </w:pPr>
      <w:r>
        <w:rPr>
          <w:rFonts w:ascii="Calibri" w:hAnsi="Calibri"/>
          <w:b w:val="0"/>
          <w:i/>
          <w:color w:val="666666"/>
          <w:sz w:val="20"/>
        </w:rPr>
        <w:t>File: docs/FYP_Presentation_Speech_3Persons.docx  ·  Pair with docs/FYP_Presentation_AURELIA.pptx</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