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dvotcg5ldn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02 — Media Buying SOP / Process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rz813sonq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Spanish &amp; English Debt Relief Lead Generation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Media Buyer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Platforms:</w:t>
      </w:r>
      <w:r w:rsidDel="00000000" w:rsidR="00000000" w:rsidRPr="00000000">
        <w:rPr>
          <w:rtl w:val="0"/>
        </w:rPr>
        <w:t xml:space="preserve"> Google · Meta · TikTok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Market:</w:t>
      </w:r>
      <w:r w:rsidDel="00000000" w:rsidR="00000000" w:rsidRPr="00000000">
        <w:rPr>
          <w:rtl w:val="0"/>
        </w:rPr>
        <w:t xml:space="preserve"> United States · Nationwide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Vertical:</w:t>
      </w:r>
      <w:r w:rsidDel="00000000" w:rsidR="00000000" w:rsidRPr="00000000">
        <w:rPr>
          <w:rtl w:val="0"/>
        </w:rPr>
        <w:t xml:space="preserve"> Debt Relief / Debt Settlement / Debt Consolidation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Confidential case study:</w:t>
      </w:r>
      <w:r w:rsidDel="00000000" w:rsidR="00000000" w:rsidRPr="00000000">
        <w:rPr>
          <w:rtl w:val="0"/>
        </w:rPr>
        <w:t xml:space="preserve"> Metrics are rounded or presented as ranges where necessary. Client identity, buyer terms, proprietary scripts, account information, and confidential creative assets are not disclosed.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12egwt3b2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Operating Objective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of the media-buying operation was not simply to generate the cheapest calls.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was to acquire </w:t>
      </w:r>
      <w:r w:rsidDel="00000000" w:rsidR="00000000" w:rsidRPr="00000000">
        <w:rPr>
          <w:b w:val="1"/>
          <w:bCs w:val="1"/>
          <w:rtl w:val="0"/>
        </w:rPr>
        <w:t xml:space="preserve">qualified, monetizable calls at a sustainable CPA while</w:t>
      </w:r>
      <w:r w:rsidDel="00000000" w:rsidR="00000000" w:rsidRPr="00000000">
        <w:rPr>
          <w:rtl w:val="0"/>
        </w:rPr>
        <w:t xml:space="preserve"> maintaining the buyer's downstream economics and creating enough consistency to scale spend.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acquisition funnel was: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Paid Traffic → Landing Page → Call → Buyer Call Center → 8+ Minute Qualification → Monetization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core performance hierarchy was</w:t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2.801115171608"/>
        <w:gridCol w:w="3373.1710808876164"/>
        <w:gridCol w:w="3459.5396149643975"/>
        <w:tblGridChange w:id="0">
          <w:tblGrid>
            <w:gridCol w:w="2192.801115171608"/>
            <w:gridCol w:w="3373.1710808876164"/>
            <w:gridCol w:w="3459.53961496439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business 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Buyer CPA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Determines downstream economics and scalability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acquisition 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Acquisition CPA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Measures media efficiency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Supporting 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Platform cost per 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Early signal for traffic efficiency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Diagnostic 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Spend, pacing, delivery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Identifies operational issues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Optimization levers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Creative, bid strategy, budget, campaign 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Changes used to improve economics</w:t>
            </w:r>
          </w:p>
        </w:tc>
      </w:tr>
    </w:tbl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buyer's CPA initially operated around $2,000+, and the objective was to consistently bring it below approximately $900, aligned with the buyer's CPA requirement.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meant the media-buying process was optimized </w:t>
      </w:r>
      <w:r w:rsidDel="00000000" w:rsidR="00000000" w:rsidRPr="00000000">
        <w:rPr>
          <w:b w:val="1"/>
          <w:bCs w:val="1"/>
          <w:rtl w:val="0"/>
        </w:rPr>
        <w:t xml:space="preserve">beyond the advertising platform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osn5ujxqg9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Campaign Evaluation Rules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campaign needed to demonstrate </w:t>
      </w:r>
      <w:r w:rsidDel="00000000" w:rsidR="00000000" w:rsidRPr="00000000">
        <w:rPr>
          <w:b w:val="1"/>
          <w:bCs w:val="1"/>
          <w:rtl w:val="0"/>
        </w:rPr>
        <w:t xml:space="preserve">normal spending during operating hours for approximately two consecutive days</w:t>
      </w:r>
      <w:r w:rsidDel="00000000" w:rsidR="00000000" w:rsidRPr="00000000">
        <w:rPr>
          <w:rtl w:val="0"/>
        </w:rPr>
        <w:t xml:space="preserve"> before being fairly evaluated.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spending was abnormal, delivery was corrected first.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spending was normal and performance remained poor, the campaign could be classified as a loser.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k8v4u8bix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Winner Criteria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winner generally needed to satisfy several conditions: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CPA below the account target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Stable CPA for several days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Normal spending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Positive buyer feedback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Platform cost per result below approximately $10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~$10 platform cost-per-result figure was used as a </w:t>
      </w:r>
      <w:r w:rsidDel="00000000" w:rsidR="00000000" w:rsidRPr="00000000">
        <w:rPr>
          <w:b w:val="1"/>
          <w:bCs w:val="1"/>
          <w:rtl w:val="0"/>
        </w:rPr>
        <w:t xml:space="preserve">supporting benchmark for this account</w:t>
      </w:r>
      <w:r w:rsidDel="00000000" w:rsidR="00000000" w:rsidRPr="00000000">
        <w:rPr>
          <w:rtl w:val="0"/>
        </w:rPr>
        <w:t xml:space="preserve">, not as a universal industry benchmark.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strongest winners combined: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Efficient acquisition + stable delivery + acceptable buyer economics + positive downstream feedback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eilxhibz1o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Buyer Feedback Loop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advertising platforms did not provide the complete performance picture.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buyer supplied weekly downstream performance information, with </w:t>
      </w:r>
      <w:r w:rsidDel="00000000" w:rsidR="00000000" w:rsidRPr="00000000">
        <w:rPr>
          <w:b w:val="1"/>
          <w:bCs w:val="1"/>
          <w:rtl w:val="0"/>
        </w:rPr>
        <w:t xml:space="preserve">buyer CPA</w:t>
      </w:r>
      <w:r w:rsidDel="00000000" w:rsidR="00000000" w:rsidRPr="00000000">
        <w:rPr>
          <w:rtl w:val="0"/>
        </w:rPr>
        <w:t xml:space="preserve"> being the most important economic metric.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relationship was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Lower buyer CPA → stronger buyer-side economics → greater capacity/willingness to purchase additional volume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operating target was to keep buyer CPA </w:t>
      </w:r>
      <w:r w:rsidDel="00000000" w:rsidR="00000000" w:rsidRPr="00000000">
        <w:rPr>
          <w:b w:val="1"/>
          <w:bCs w:val="1"/>
          <w:rtl w:val="0"/>
        </w:rPr>
        <w:t xml:space="preserve">below approximately $900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made the buyer's CPA more important than simply achieving a low platform CPA.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hds1wv3bx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Weekly Feedback Process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Buyer CPA report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Analyze downstream economics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Identify traffic patterns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Descale or reallocate where necessary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Adjust creative strategy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Launch next creative batch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Measure buyer CPA again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usrmgz309fv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Response to High Buyer CPA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buyer's CPA was very high for a given week, the response was not to blindly push more spend.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week: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6r898ix1tz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Descale winners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Previously successful campaigns could be reduced because their traffic was no longer producing the required downstream economics.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r4nvhlkzxp4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Make creative more qualification-focused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new creative batch could include: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Stronger qualification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Clearer expectations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Less aggressive claims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 debt-amount messaging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 hooks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 CTAs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0s1xenbngg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Re-test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revised creative was launched and evaluated against both platform metrics and buyer-side CPA.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created a closed-loop acquisition system: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Media → Calls → Buyer → CPA → Creative Strategy → Media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pkj6st7a5rt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Anonymized Decision Examples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98lpespzwx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1 — Burst Spend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campaign began spending abnormally quickly.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immediately killing it: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Burst spend → Temporary bid adjustment → Normalize delivery → Observe performance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after the campaign returned to normal pacing could its underlying CPA be judged fairly.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bzow5oumh0c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2 — Stable Winner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campaign was: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Spending normally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Producing stable CPA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Below the </w:t>
      </w:r>
      <w:r w:rsidDel="00000000" w:rsidR="00000000" w:rsidRPr="00000000">
        <w:rPr>
          <w:b w:val="1"/>
          <w:bCs w:val="1"/>
          <w:rtl w:val="0"/>
        </w:rPr>
        <w:t xml:space="preserve">~$900 account target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Generating acceptable platform cost per result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Receiving positive buyer feedback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campaign qualified as a winner.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response: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Winner → Maintain stability → Increase budget ~30–40% → Reassess after stabilization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q44onehvq4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3 — High Buyer CPA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group of previously successful campaigns produced poor buyer CPA during the weekly downstream review.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simply increasing media volume: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High buyer CPA → Descale winners → Tighten creative qualification → Reduce aggressive claims → Test new hooks/messaging → Reassess buyer CPA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uwpyjltlt6b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The Operating System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complete process can be reduced to one loop: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Research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Create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Test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Normalize delivery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Evaluate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Scale winners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Descale losers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Review buyer CPA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Adjust creative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Retest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defining feature of the operation was that optimization did not stop at the ad platform.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media buyer had to connect: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Creative performance → acquisition CPA → call quality → buyer CPA → revenue → next media decision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operating system supported the transition from approximately $2K/day to $10K+/day in acquisition spend while maintaining the downstream economics required by the buyer.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rjga98qmry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Core Operating Principles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2l7y8nmrwj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01 — Optimize beyond the platform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cheap platform conversion is not automatically a valuable lead.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r4fgw38m6hb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02 — Fix delivery before judging performance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Abnormal spend can distort performance. Normalize it first.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x97hcdd5r8c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03 — Scale stability, not isolated wins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single profitable day is not enough to justify aggressive scaling.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4t2yq61ekb1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04 — Keep account structure lean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More campaigns do not automatically create more opportunities. Testing should have a reason.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f2ag4fkkpr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05 — Creative can qualify traffic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ad can influence who enters the funnel, not just how many people click.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b62nhnrnh2c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06 — Buyer CPA is the primary commercial control metric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target for this operation was approximately </w:t>
      </w:r>
      <w:r w:rsidDel="00000000" w:rsidR="00000000" w:rsidRPr="00000000">
        <w:rPr>
          <w:b w:val="1"/>
          <w:bCs w:val="1"/>
          <w:rtl w:val="0"/>
        </w:rPr>
        <w:t xml:space="preserve">a $900 buyer CPA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swsudn9tpdi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07 — Protect long-term scale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not maximum spend on one day. It is a repeatable acquisition system that can continue producing profitable, buyer-acceptable volume.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