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9E" w:rsidRPr="00225A9F" w:rsidRDefault="001A3AA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5A9F">
        <w:rPr>
          <w:rFonts w:ascii="Times New Roman" w:hAnsi="Times New Roman" w:cs="Times New Roman"/>
          <w:sz w:val="26"/>
          <w:szCs w:val="26"/>
        </w:rPr>
        <w:t>Nama</w:t>
      </w:r>
      <w:proofErr w:type="spellEnd"/>
      <w:r w:rsidRPr="00225A9F">
        <w:rPr>
          <w:rFonts w:ascii="Times New Roman" w:hAnsi="Times New Roman" w:cs="Times New Roman"/>
          <w:sz w:val="26"/>
          <w:szCs w:val="26"/>
        </w:rPr>
        <w:tab/>
        <w:t xml:space="preserve">: Muhammad Imam </w:t>
      </w:r>
      <w:proofErr w:type="spellStart"/>
      <w:r w:rsidRPr="00225A9F">
        <w:rPr>
          <w:rFonts w:ascii="Times New Roman" w:hAnsi="Times New Roman" w:cs="Times New Roman"/>
          <w:sz w:val="26"/>
          <w:szCs w:val="26"/>
        </w:rPr>
        <w:t>Amiruddin</w:t>
      </w:r>
      <w:proofErr w:type="spellEnd"/>
    </w:p>
    <w:p w:rsidR="001A3AA0" w:rsidRPr="00225A9F" w:rsidRDefault="001A3AA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5A9F">
        <w:rPr>
          <w:rFonts w:ascii="Times New Roman" w:hAnsi="Times New Roman" w:cs="Times New Roman"/>
          <w:sz w:val="26"/>
          <w:szCs w:val="26"/>
        </w:rPr>
        <w:t>Nim</w:t>
      </w:r>
      <w:proofErr w:type="spellEnd"/>
      <w:r w:rsidRPr="00225A9F">
        <w:rPr>
          <w:rFonts w:ascii="Times New Roman" w:hAnsi="Times New Roman" w:cs="Times New Roman"/>
          <w:sz w:val="26"/>
          <w:szCs w:val="26"/>
        </w:rPr>
        <w:tab/>
        <w:t>: 20051397068</w:t>
      </w:r>
    </w:p>
    <w:p w:rsidR="001A3AA0" w:rsidRDefault="001A3AA0">
      <w:pPr>
        <w:rPr>
          <w:rFonts w:ascii="Times New Roman" w:hAnsi="Times New Roman" w:cs="Times New Roman"/>
        </w:rPr>
      </w:pPr>
      <w:r w:rsidRPr="00225A9F">
        <w:rPr>
          <w:rFonts w:ascii="Times New Roman" w:hAnsi="Times New Roman" w:cs="Times New Roman"/>
          <w:sz w:val="26"/>
          <w:szCs w:val="26"/>
        </w:rPr>
        <w:t>Prodi</w:t>
      </w:r>
      <w:r w:rsidRPr="00225A9F">
        <w:rPr>
          <w:rFonts w:ascii="Times New Roman" w:hAnsi="Times New Roman" w:cs="Times New Roman"/>
          <w:sz w:val="26"/>
          <w:szCs w:val="26"/>
        </w:rPr>
        <w:tab/>
        <w:t>: MI2020B</w:t>
      </w:r>
    </w:p>
    <w:p w:rsidR="001A3AA0" w:rsidRDefault="001A3AA0">
      <w:pPr>
        <w:rPr>
          <w:rFonts w:ascii="Times New Roman" w:hAnsi="Times New Roman" w:cs="Times New Roman"/>
        </w:rPr>
      </w:pPr>
    </w:p>
    <w:p w:rsidR="001A3AA0" w:rsidRPr="00225A9F" w:rsidRDefault="001A3AA0" w:rsidP="001A3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5A9F">
        <w:rPr>
          <w:rFonts w:ascii="Times New Roman" w:hAnsi="Times New Roman" w:cs="Times New Roman"/>
          <w:b/>
          <w:sz w:val="28"/>
          <w:szCs w:val="28"/>
        </w:rPr>
        <w:t>UTS GRAFIKA KOMPUTER</w:t>
      </w:r>
    </w:p>
    <w:p w:rsidR="001A3AA0" w:rsidRDefault="001A3AA0" w:rsidP="001A3AA0">
      <w:pPr>
        <w:jc w:val="center"/>
        <w:rPr>
          <w:rFonts w:ascii="Times New Roman" w:hAnsi="Times New Roman" w:cs="Times New Roman"/>
        </w:rPr>
      </w:pPr>
    </w:p>
    <w:p w:rsidR="001A3AA0" w:rsidRPr="00225A9F" w:rsidRDefault="001A3AA0" w:rsidP="001A3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5A9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computer graphics, Image processing, computer</w:t>
      </w:r>
      <w:r w:rsidR="00225A9F">
        <w:rPr>
          <w:rFonts w:ascii="Times New Roman" w:hAnsi="Times New Roman" w:cs="Times New Roman"/>
          <w:sz w:val="24"/>
          <w:szCs w:val="24"/>
        </w:rPr>
        <w:t xml:space="preserve"> vision</w:t>
      </w:r>
      <w:r w:rsidR="003141A9">
        <w:rPr>
          <w:rFonts w:ascii="Times New Roman" w:hAnsi="Times New Roman" w:cs="Times New Roman"/>
          <w:sz w:val="24"/>
          <w:szCs w:val="24"/>
        </w:rPr>
        <w:t>,</w:t>
      </w:r>
      <w:r w:rsid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5A9F">
        <w:rPr>
          <w:rFonts w:ascii="Times New Roman" w:hAnsi="Times New Roman" w:cs="Times New Roman"/>
          <w:sz w:val="24"/>
          <w:szCs w:val="24"/>
        </w:rPr>
        <w:t xml:space="preserve"> pattern recognition </w:t>
      </w:r>
      <w:r w:rsidRPr="00225A9F">
        <w:rPr>
          <w:rFonts w:ascii="Times New Roman" w:hAnsi="Times New Roman" w:cs="Times New Roman"/>
          <w:sz w:val="24"/>
          <w:szCs w:val="24"/>
        </w:rPr>
        <w:t>:</w:t>
      </w:r>
    </w:p>
    <w:p w:rsidR="00246CD8" w:rsidRPr="00225A9F" w:rsidRDefault="001A3AA0" w:rsidP="001A3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9F">
        <w:rPr>
          <w:rFonts w:ascii="Times New Roman" w:eastAsia="Arial" w:hAnsi="Times New Roman" w:cs="Times New Roman"/>
          <w:b/>
          <w:sz w:val="24"/>
          <w:szCs w:val="24"/>
        </w:rPr>
        <w:t>Computer graphics (</w:t>
      </w:r>
      <w:proofErr w:type="spellStart"/>
      <w:r w:rsidRPr="00225A9F">
        <w:rPr>
          <w:rFonts w:ascii="Times New Roman" w:eastAsia="Arial" w:hAnsi="Times New Roman" w:cs="Times New Roman"/>
          <w:b/>
          <w:sz w:val="24"/>
          <w:szCs w:val="24"/>
        </w:rPr>
        <w:t>Grafika</w:t>
      </w:r>
      <w:proofErr w:type="spellEnd"/>
      <w:r w:rsidRPr="00225A9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225A9F">
        <w:rPr>
          <w:rFonts w:ascii="Times New Roman" w:eastAsia="Arial" w:hAnsi="Times New Roman" w:cs="Times New Roman"/>
          <w:b/>
          <w:sz w:val="24"/>
          <w:szCs w:val="24"/>
        </w:rPr>
        <w:t>Komputer</w:t>
      </w:r>
      <w:proofErr w:type="spellEnd"/>
      <w:r w:rsidRPr="00225A9F">
        <w:rPr>
          <w:rFonts w:ascii="Times New Roman" w:eastAsia="Arial" w:hAnsi="Times New Roman" w:cs="Times New Roman"/>
          <w:b/>
          <w:sz w:val="24"/>
          <w:szCs w:val="24"/>
        </w:rPr>
        <w:t>)</w:t>
      </w:r>
      <w:r w:rsidRPr="00225A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A3AA0" w:rsidRPr="00225A9F" w:rsidRDefault="00246CD8" w:rsidP="00246C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</w:t>
      </w:r>
      <w:r w:rsidR="001A3AA0" w:rsidRPr="00225A9F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(visual)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2D yang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AA0" w:rsidRPr="00225A9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A3AA0" w:rsidRPr="00225A9F">
        <w:rPr>
          <w:rFonts w:ascii="Times New Roman" w:hAnsi="Times New Roman" w:cs="Times New Roman"/>
          <w:sz w:val="24"/>
          <w:szCs w:val="24"/>
        </w:rPr>
        <w:t xml:space="preserve"> 3D.</w:t>
      </w:r>
    </w:p>
    <w:p w:rsidR="001A3AA0" w:rsidRPr="00225A9F" w:rsidRDefault="00246CD8" w:rsidP="001A3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9F">
        <w:rPr>
          <w:rFonts w:ascii="Times New Roman" w:eastAsia="Arial" w:hAnsi="Times New Roman" w:cs="Times New Roman"/>
          <w:b/>
          <w:sz w:val="24"/>
          <w:szCs w:val="24"/>
        </w:rPr>
        <w:t>Image Processing</w:t>
      </w:r>
    </w:p>
    <w:p w:rsidR="00246CD8" w:rsidRPr="00225A9F" w:rsidRDefault="00246CD8" w:rsidP="00246C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25A9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pixel,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2D/3D,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Menitik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beratkan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user</w:t>
      </w:r>
      <w:r w:rsidRPr="00225A9F">
        <w:rPr>
          <w:rFonts w:ascii="Times New Roman" w:hAnsi="Times New Roman" w:cs="Times New Roman"/>
          <w:sz w:val="24"/>
          <w:szCs w:val="24"/>
        </w:rPr>
        <w:t>.</w:t>
      </w:r>
    </w:p>
    <w:p w:rsidR="00246CD8" w:rsidRPr="00225A9F" w:rsidRDefault="00246CD8" w:rsidP="00246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9F">
        <w:rPr>
          <w:rFonts w:ascii="Times New Roman" w:eastAsia="Arial" w:hAnsi="Times New Roman" w:cs="Times New Roman"/>
          <w:b/>
          <w:sz w:val="24"/>
          <w:szCs w:val="24"/>
        </w:rPr>
        <w:t>Computer vision</w:t>
      </w:r>
    </w:p>
    <w:p w:rsidR="00246CD8" w:rsidRPr="00225A9F" w:rsidRDefault="00246CD8" w:rsidP="00246CD8">
      <w:pPr>
        <w:pStyle w:val="ListParagraph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225A9F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. </w:t>
      </w:r>
      <w:r w:rsidRPr="00225A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225A9F">
        <w:rPr>
          <w:rFonts w:ascii="Times New Roman" w:hAnsi="Times New Roman" w:cs="Times New Roman"/>
          <w:sz w:val="24"/>
          <w:szCs w:val="24"/>
        </w:rPr>
        <w:t xml:space="preserve">Computer Vision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225A9F">
        <w:rPr>
          <w:rFonts w:ascii="Times New Roman" w:eastAsia="Arial" w:hAnsi="Times New Roman" w:cs="Times New Roman"/>
          <w:i/>
          <w:sz w:val="24"/>
          <w:szCs w:val="24"/>
        </w:rPr>
        <w:t>.</w:t>
      </w:r>
    </w:p>
    <w:p w:rsidR="00246CD8" w:rsidRPr="00225A9F" w:rsidRDefault="00246CD8" w:rsidP="00246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9F">
        <w:rPr>
          <w:rFonts w:ascii="Times New Roman" w:eastAsia="Arial" w:hAnsi="Times New Roman" w:cs="Times New Roman"/>
          <w:b/>
          <w:sz w:val="24"/>
          <w:szCs w:val="24"/>
        </w:rPr>
        <w:t>Pattern recognition</w:t>
      </w:r>
    </w:p>
    <w:p w:rsidR="00246CD8" w:rsidRDefault="00246CD8" w:rsidP="00246CD8">
      <w:pPr>
        <w:pStyle w:val="ListParagraph"/>
        <w:ind w:left="1440"/>
      </w:pPr>
      <w:proofErr w:type="spellStart"/>
      <w:r w:rsidRPr="00225A9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5A9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225A9F">
        <w:rPr>
          <w:rFonts w:ascii="Times New Roman" w:hAnsi="Times New Roman" w:cs="Times New Roman"/>
          <w:sz w:val="24"/>
          <w:szCs w:val="24"/>
        </w:rPr>
        <w:t>.</w:t>
      </w:r>
    </w:p>
    <w:p w:rsidR="00246CD8" w:rsidRDefault="00246CD8" w:rsidP="00246CD8">
      <w:pPr>
        <w:pStyle w:val="ListParagraph"/>
        <w:ind w:left="1440"/>
      </w:pPr>
    </w:p>
    <w:p w:rsidR="00246CD8" w:rsidRPr="003141A9" w:rsidRDefault="00246CD8" w:rsidP="00246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r w:rsidRPr="003141A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6CD8" w:rsidRPr="003141A9" w:rsidRDefault="00246CD8" w:rsidP="00246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141A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246CD8" w:rsidRPr="003141A9" w:rsidRDefault="00246CD8" w:rsidP="00246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(X0</w:t>
      </w:r>
      <w:proofErr w:type="gramStart"/>
      <w:r w:rsidRPr="003141A9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3141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lainnyasebagai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(X1, Y1)</w:t>
      </w:r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246CD8" w:rsidRPr="003141A9" w:rsidRDefault="00246CD8" w:rsidP="00246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H</w:t>
      </w:r>
      <w:r w:rsidRPr="003141A9">
        <w:rPr>
          <w:rFonts w:ascii="Times New Roman" w:hAnsi="Times New Roman" w:cs="Times New Roman"/>
          <w:sz w:val="24"/>
          <w:szCs w:val="24"/>
        </w:rPr>
        <w:t>itung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, 2DX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2Dy-2Dy</w:t>
      </w:r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246CD8" w:rsidRPr="003141A9" w:rsidRDefault="00246CD8" w:rsidP="00246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parameter P0= 2Dy–2Dx</w:t>
      </w:r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246CD8" w:rsidRPr="003141A9" w:rsidRDefault="00246CD8" w:rsidP="00246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k=0,·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&lt;0,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makatitik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Pk+1 =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+2Dy·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+1)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Pk+1 =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+2Dy–2Dx</w:t>
      </w:r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246CD8" w:rsidRPr="00246CD8" w:rsidRDefault="00246CD8" w:rsidP="00246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no.5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X=X1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Y=Y1.</w:t>
      </w:r>
    </w:p>
    <w:p w:rsidR="00246CD8" w:rsidRDefault="00246CD8" w:rsidP="00246CD8">
      <w:pPr>
        <w:pStyle w:val="ListParagraph"/>
        <w:ind w:left="1440"/>
      </w:pPr>
    </w:p>
    <w:p w:rsidR="00246CD8" w:rsidRPr="003141A9" w:rsidRDefault="00BF2BCB" w:rsidP="00246C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Keuntungan</w:t>
      </w:r>
      <w:proofErr w:type="spellEnd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>dari</w:t>
      </w:r>
      <w:proofErr w:type="spellEnd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>bresenham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perlumenghitung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off set)</w:t>
      </w:r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BF2BCB" w:rsidRPr="00225A9F" w:rsidRDefault="00BF2BCB" w:rsidP="00246C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>Kerugiannya</w:t>
      </w:r>
      <w:proofErr w:type="spellEnd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>bresenham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akumulasiRound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-off errors,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1A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melenceng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round-off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225A9F" w:rsidRPr="00BF2BCB" w:rsidRDefault="00225A9F" w:rsidP="00225A9F">
      <w:pPr>
        <w:pStyle w:val="ListParagraph"/>
        <w:ind w:left="2160"/>
        <w:rPr>
          <w:rFonts w:ascii="Times New Roman" w:hAnsi="Times New Roman" w:cs="Times New Roman"/>
        </w:rPr>
      </w:pPr>
    </w:p>
    <w:p w:rsidR="00BF2BCB" w:rsidRPr="003141A9" w:rsidRDefault="00BF2BCB" w:rsidP="00BF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2BCB" w:rsidRDefault="00BF2BCB" w:rsidP="00BF2BCB">
      <w:pPr>
        <w:pStyle w:val="ListParagraph"/>
      </w:pPr>
      <w:r w:rsidRPr="003141A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3141A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3141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45</w:t>
      </w:r>
      <w:r w:rsidRPr="003141A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BF2BCB" w:rsidRDefault="00BF2BCB" w:rsidP="00BF2BCB">
      <w:pPr>
        <w:pStyle w:val="ListParagraph"/>
      </w:pPr>
    </w:p>
    <w:p w:rsidR="00BF2BCB" w:rsidRPr="003141A9" w:rsidRDefault="00BF2BCB" w:rsidP="00BF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Fill-area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Scan Line</w:t>
      </w:r>
      <w:r w:rsidRPr="003141A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2BCB" w:rsidRDefault="00BF2BCB" w:rsidP="00BF2BCB">
      <w:pPr>
        <w:pStyle w:val="ListParagraph"/>
      </w:pPr>
      <w:r w:rsidRPr="003141A9">
        <w:rPr>
          <w:rFonts w:ascii="Times New Roman" w:hAnsi="Times New Roman" w:cs="Times New Roman"/>
          <w:sz w:val="24"/>
          <w:szCs w:val="24"/>
        </w:rPr>
        <w:t xml:space="preserve">Fill Area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frame polygon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Scan line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scan line (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scan) yang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polygon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BF2BCB" w:rsidRDefault="00BF2BCB" w:rsidP="00BF2BCB">
      <w:pPr>
        <w:pStyle w:val="ListParagraph"/>
      </w:pPr>
    </w:p>
    <w:p w:rsidR="00BF2BCB" w:rsidRPr="003141A9" w:rsidRDefault="00BF2BCB" w:rsidP="00BF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Boundary Fill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Flood Fill</w:t>
      </w:r>
      <w:r w:rsidRPr="003141A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2BCB" w:rsidRPr="003141A9" w:rsidRDefault="00BF2BCB" w:rsidP="00BF2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>Boundary Fill</w:t>
      </w:r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BF2BCB" w:rsidRPr="00BF2BCB" w:rsidRDefault="00BF2BCB" w:rsidP="00BF2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41A9">
        <w:rPr>
          <w:rFonts w:ascii="Times New Roman" w:eastAsia="Times New Roman" w:hAnsi="Times New Roman" w:cs="Times New Roman"/>
          <w:b/>
          <w:sz w:val="24"/>
          <w:szCs w:val="24"/>
        </w:rPr>
        <w:t>Flood Fill</w:t>
      </w:r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BF2BCB" w:rsidRDefault="00BF2BCB" w:rsidP="00BF2BCB">
      <w:pPr>
        <w:pStyle w:val="ListParagraph"/>
        <w:ind w:left="1440"/>
        <w:rPr>
          <w:rFonts w:ascii="Times New Roman" w:eastAsia="Times New Roman" w:hAnsi="Times New Roman" w:cs="Times New Roman"/>
          <w:b/>
        </w:rPr>
      </w:pPr>
    </w:p>
    <w:p w:rsidR="00BF2BCB" w:rsidRPr="003141A9" w:rsidRDefault="00BF2BCB" w:rsidP="00BF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AB yang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A(10,10)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B(25,27)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2BCB" w:rsidRPr="003141A9" w:rsidRDefault="00BF2BCB" w:rsidP="00BF2B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(12</w:t>
      </w:r>
      <w:proofErr w:type="gramStart"/>
      <w:r w:rsidRPr="003141A9">
        <w:rPr>
          <w:rFonts w:ascii="Times New Roman" w:hAnsi="Times New Roman" w:cs="Times New Roman"/>
          <w:sz w:val="24"/>
          <w:szCs w:val="24"/>
        </w:rPr>
        <w:t>,15</w:t>
      </w:r>
      <w:proofErr w:type="gramEnd"/>
      <w:r w:rsidRPr="003141A9">
        <w:rPr>
          <w:rFonts w:ascii="Times New Roman" w:hAnsi="Times New Roman" w:cs="Times New Roman"/>
          <w:sz w:val="24"/>
          <w:szCs w:val="24"/>
        </w:rPr>
        <w:t>).</w:t>
      </w:r>
    </w:p>
    <w:p w:rsidR="00BF2BCB" w:rsidRPr="003141A9" w:rsidRDefault="00BF2BCB" w:rsidP="00BF2B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3141A9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3141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= 4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= 2.</w:t>
      </w:r>
    </w:p>
    <w:p w:rsidR="00BF2BCB" w:rsidRPr="003141A9" w:rsidRDefault="00BF2BCB" w:rsidP="00BF2B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41A9">
        <w:rPr>
          <w:rFonts w:ascii="Times New Roman" w:hAnsi="Times New Roman" w:cs="Times New Roman"/>
          <w:sz w:val="24"/>
          <w:szCs w:val="24"/>
        </w:rPr>
        <w:t xml:space="preserve">Rotate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600, (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ket</w:t>
      </w:r>
      <w:proofErr w:type="spellEnd"/>
      <w:proofErr w:type="gramStart"/>
      <w:r w:rsidRPr="003141A9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60 = 0.5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sin 60 = 0.866)</w:t>
      </w:r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BF2BCB" w:rsidRDefault="00BF2BCB" w:rsidP="00BF2BCB">
      <w:pPr>
        <w:pStyle w:val="ListParagraph"/>
        <w:ind w:left="1440"/>
      </w:pPr>
    </w:p>
    <w:p w:rsidR="00BF2BCB" w:rsidRPr="003141A9" w:rsidRDefault="00BF2BCB" w:rsidP="00BF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1A9">
        <w:rPr>
          <w:rFonts w:ascii="Times New Roman" w:hAnsi="Times New Roman" w:cs="Times New Roman"/>
          <w:sz w:val="24"/>
          <w:szCs w:val="24"/>
        </w:rPr>
        <w:t xml:space="preserve">Clipping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r w:rsidRPr="003141A9">
        <w:rPr>
          <w:rFonts w:ascii="Times New Roman" w:eastAsia="Arial" w:hAnsi="Times New Roman" w:cs="Times New Roman"/>
          <w:b/>
          <w:sz w:val="24"/>
          <w:szCs w:val="24"/>
        </w:rPr>
        <w:t>Cohen-Sutherland</w:t>
      </w:r>
      <w:r w:rsidRPr="003141A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2BCB" w:rsidRDefault="00BF2BCB" w:rsidP="00BF2BCB">
      <w:pPr>
        <w:pStyle w:val="ListParagraph"/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Cohen-Sutherland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memetukan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garis.Area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segiempat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ymax.Setiap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4 bit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region code. Region code </w:t>
      </w:r>
      <w:proofErr w:type="spellStart"/>
      <w:proofErr w:type="gramStart"/>
      <w:r w:rsidRPr="003141A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proofErr w:type="gramEnd"/>
      <w:r w:rsidRPr="003141A9">
        <w:rPr>
          <w:rFonts w:ascii="Times New Roman" w:hAnsi="Times New Roman" w:cs="Times New Roman"/>
          <w:sz w:val="24"/>
          <w:szCs w:val="24"/>
        </w:rPr>
        <w:t xml:space="preserve"> area  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BF2BCB" w:rsidRDefault="00BF2BCB" w:rsidP="00BF2BCB">
      <w:pPr>
        <w:pStyle w:val="ListParagraph"/>
      </w:pPr>
    </w:p>
    <w:p w:rsidR="003141A9" w:rsidRDefault="003141A9" w:rsidP="00BF2BCB">
      <w:pPr>
        <w:pStyle w:val="ListParagraph"/>
      </w:pPr>
    </w:p>
    <w:p w:rsidR="003141A9" w:rsidRDefault="003141A9" w:rsidP="00BF2BCB">
      <w:pPr>
        <w:pStyle w:val="ListParagraph"/>
      </w:pPr>
    </w:p>
    <w:p w:rsidR="003141A9" w:rsidRDefault="003141A9" w:rsidP="00BF2BCB">
      <w:pPr>
        <w:pStyle w:val="ListParagraph"/>
      </w:pPr>
    </w:p>
    <w:p w:rsidR="003141A9" w:rsidRDefault="003141A9" w:rsidP="00BF2BCB">
      <w:pPr>
        <w:pStyle w:val="ListParagraph"/>
      </w:pPr>
    </w:p>
    <w:p w:rsidR="003141A9" w:rsidRDefault="003141A9" w:rsidP="00BF2BCB">
      <w:pPr>
        <w:pStyle w:val="ListParagraph"/>
      </w:pPr>
    </w:p>
    <w:p w:rsidR="00BF2BCB" w:rsidRPr="003141A9" w:rsidRDefault="00BF2BCB" w:rsidP="00BF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lastRenderedPageBreak/>
        <w:t>Diketahui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garis-garis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2BCB" w:rsidRDefault="00BF2BCB" w:rsidP="00BF2BCB">
      <w:pPr>
        <w:pStyle w:val="ListParagraph"/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1A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F2BCB" w:rsidRPr="003141A9" w:rsidRDefault="00BF2BCB" w:rsidP="00BF2B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41A9">
        <w:rPr>
          <w:rFonts w:ascii="Times New Roman" w:hAnsi="Times New Roman" w:cs="Times New Roman"/>
          <w:sz w:val="24"/>
          <w:szCs w:val="24"/>
        </w:rPr>
        <w:t xml:space="preserve">Region code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A, B, C, D, E Dan F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berdasakan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region code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225A9F" w:rsidRPr="003141A9" w:rsidRDefault="00BF2BCB" w:rsidP="00BF2B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clipping Cohen-Sutherland,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proses clipping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EF.</w:t>
      </w:r>
    </w:p>
    <w:p w:rsidR="003141A9" w:rsidRPr="003141A9" w:rsidRDefault="003141A9" w:rsidP="003141A9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3061" w:tblpY="31"/>
        <w:tblW w:w="4595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0"/>
        <w:gridCol w:w="1758"/>
        <w:gridCol w:w="1807"/>
      </w:tblGrid>
      <w:tr w:rsidR="00225A9F" w:rsidTr="00225A9F">
        <w:trPr>
          <w:trHeight w:val="699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spacing w:before="24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Titik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spacing w:before="240"/>
              <w:jc w:val="center"/>
            </w:pPr>
            <w:r>
              <w:rPr>
                <w:rFonts w:ascii="Arial" w:eastAsia="Arial" w:hAnsi="Arial" w:cs="Arial"/>
                <w:b/>
              </w:rPr>
              <w:t>Region Code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spacing w:before="24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Kategori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Titik</w:t>
            </w:r>
            <w:proofErr w:type="spellEnd"/>
          </w:p>
        </w:tc>
      </w:tr>
      <w:tr w:rsidR="00225A9F" w:rsidTr="00225A9F">
        <w:trPr>
          <w:trHeight w:val="529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A(3,4)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0 0 0 0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Visible</w:t>
            </w:r>
          </w:p>
        </w:tc>
      </w:tr>
      <w:tr w:rsidR="00225A9F" w:rsidTr="00225A9F">
        <w:trPr>
          <w:trHeight w:val="526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B(5,9)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0 0 0 0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Visible</w:t>
            </w:r>
          </w:p>
        </w:tc>
      </w:tr>
      <w:tr w:rsidR="00225A9F" w:rsidTr="00225A9F">
        <w:trPr>
          <w:trHeight w:val="52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C(5,11)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1 0 0 0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Invisible</w:t>
            </w:r>
          </w:p>
        </w:tc>
      </w:tr>
      <w:tr w:rsidR="00225A9F" w:rsidTr="00225A9F">
        <w:trPr>
          <w:trHeight w:val="52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D(7,8)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0 0 0 0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Visible</w:t>
            </w:r>
          </w:p>
        </w:tc>
      </w:tr>
      <w:tr w:rsidR="00225A9F" w:rsidTr="00225A9F">
        <w:trPr>
          <w:trHeight w:val="52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E(0,5)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0 0 0 1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Invisible</w:t>
            </w:r>
          </w:p>
        </w:tc>
      </w:tr>
      <w:tr w:rsidR="00225A9F" w:rsidTr="00225A9F">
        <w:trPr>
          <w:trHeight w:val="526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F(5,-1)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0 1 0 0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9F" w:rsidRDefault="00225A9F" w:rsidP="00225A9F">
            <w:pPr>
              <w:jc w:val="center"/>
            </w:pPr>
            <w:r>
              <w:t>Invisible</w:t>
            </w:r>
          </w:p>
        </w:tc>
      </w:tr>
    </w:tbl>
    <w:p w:rsidR="00225A9F" w:rsidRDefault="00225A9F" w:rsidP="00225A9F">
      <w:pPr>
        <w:pStyle w:val="ListParagraph"/>
        <w:numPr>
          <w:ilvl w:val="0"/>
          <w:numId w:val="8"/>
        </w:numPr>
      </w:pPr>
    </w:p>
    <w:p w:rsidR="00BF2BCB" w:rsidRDefault="00BF2BCB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Default="00225A9F" w:rsidP="00225A9F">
      <w:pPr>
        <w:pStyle w:val="ListParagraph"/>
        <w:ind w:left="1440"/>
        <w:rPr>
          <w:rFonts w:ascii="Times New Roman" w:hAnsi="Times New Roman" w:cs="Times New Roman"/>
        </w:rPr>
      </w:pPr>
    </w:p>
    <w:p w:rsidR="00225A9F" w:rsidRPr="003141A9" w:rsidRDefault="00225A9F" w:rsidP="00225A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I </w:t>
      </w:r>
      <w:r w:rsidRPr="003141A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</w:t>
      </w:r>
      <w:r w:rsidRPr="003141A9">
        <w:rPr>
          <w:rFonts w:ascii="Times New Roman" w:hAnsi="Times New Roman" w:cs="Times New Roman"/>
          <w:sz w:val="24"/>
          <w:szCs w:val="24"/>
        </w:rPr>
        <w:t>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AB visible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region code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ujungnya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r w:rsidR="003141A9">
        <w:rPr>
          <w:rFonts w:ascii="Times New Roman" w:hAnsi="Times New Roman" w:cs="Times New Roman"/>
          <w:sz w:val="24"/>
          <w:szCs w:val="24"/>
        </w:rPr>
        <w:tab/>
      </w:r>
      <w:r w:rsidR="003141A9">
        <w:rPr>
          <w:rFonts w:ascii="Times New Roman" w:hAnsi="Times New Roman" w:cs="Times New Roman"/>
          <w:sz w:val="24"/>
          <w:szCs w:val="24"/>
        </w:rPr>
        <w:tab/>
      </w:r>
      <w:r w:rsidR="003141A9">
        <w:rPr>
          <w:rFonts w:ascii="Times New Roman" w:hAnsi="Times New Roman" w:cs="Times New Roman"/>
          <w:sz w:val="24"/>
          <w:szCs w:val="24"/>
        </w:rPr>
        <w:tab/>
        <w:t xml:space="preserve">  0</w:t>
      </w:r>
      <w:r w:rsidRPr="003141A9">
        <w:rPr>
          <w:rFonts w:ascii="Times New Roman" w:hAnsi="Times New Roman" w:cs="Times New Roman"/>
          <w:sz w:val="24"/>
          <w:szCs w:val="24"/>
        </w:rPr>
        <w:t>000</w:t>
      </w:r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225A9F" w:rsidRPr="003141A9" w:rsidRDefault="00225A9F" w:rsidP="00225A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II </w:t>
      </w:r>
      <w:r w:rsidRPr="003141A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</w:t>
      </w:r>
      <w:r w:rsidRPr="003141A9">
        <w:rPr>
          <w:rFonts w:ascii="Times New Roman" w:hAnsi="Times New Roman" w:cs="Times New Roman"/>
          <w:sz w:val="24"/>
          <w:szCs w:val="24"/>
        </w:rPr>
        <w:t>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EF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candidates for clipping</w:t>
      </w:r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225A9F" w:rsidRPr="003141A9" w:rsidRDefault="00225A9F" w:rsidP="00225A9F">
      <w:pPr>
        <w:pStyle w:val="ListParagraph"/>
        <w:ind w:left="2160"/>
        <w:rPr>
          <w:rFonts w:ascii="Times New Roman" w:hAnsi="Times New Roman" w:cs="Times New Roman"/>
        </w:rPr>
      </w:pPr>
    </w:p>
    <w:p w:rsidR="00225A9F" w:rsidRPr="003141A9" w:rsidRDefault="00225A9F" w:rsidP="00225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141A9">
        <w:rPr>
          <w:rFonts w:ascii="Times New Roman" w:hAnsi="Times New Roman" w:cs="Times New Roman"/>
          <w:sz w:val="24"/>
          <w:szCs w:val="24"/>
        </w:rPr>
        <w:t>Proses clipping :</w:t>
      </w:r>
      <w:bookmarkStart w:id="0" w:name="_GoBack"/>
      <w:bookmarkEnd w:id="0"/>
    </w:p>
    <w:p w:rsidR="00225A9F" w:rsidRPr="003141A9" w:rsidRDefault="00225A9F" w:rsidP="00225A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41A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141A9">
        <w:rPr>
          <w:rFonts w:ascii="Times New Roman" w:hAnsi="Times New Roman" w:cs="Times New Roman"/>
          <w:sz w:val="24"/>
          <w:szCs w:val="24"/>
        </w:rPr>
        <w:t xml:space="preserve">5,11) region code 1000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D(7,8) region code 0000</w:t>
      </w:r>
      <w:r w:rsidRPr="003141A9">
        <w:rPr>
          <w:rFonts w:ascii="Times New Roman" w:hAnsi="Times New Roman" w:cs="Times New Roman"/>
          <w:sz w:val="24"/>
          <w:szCs w:val="24"/>
        </w:rPr>
        <w:t>.</w:t>
      </w:r>
    </w:p>
    <w:p w:rsidR="00225A9F" w:rsidRPr="003141A9" w:rsidRDefault="00225A9F" w:rsidP="00225A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41A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EF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melwati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41A9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3141A9">
        <w:rPr>
          <w:rFonts w:ascii="Times New Roman" w:hAnsi="Times New Roman" w:cs="Times New Roman"/>
          <w:sz w:val="24"/>
          <w:szCs w:val="24"/>
        </w:rPr>
        <w:t xml:space="preserve">0,5) region code 0001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1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141A9">
        <w:rPr>
          <w:rFonts w:ascii="Times New Roman" w:hAnsi="Times New Roman" w:cs="Times New Roman"/>
          <w:sz w:val="24"/>
          <w:szCs w:val="24"/>
        </w:rPr>
        <w:t xml:space="preserve"> F(5,-1) region code 0100</w:t>
      </w:r>
      <w:r w:rsidRPr="003141A9">
        <w:rPr>
          <w:rFonts w:ascii="Times New Roman" w:hAnsi="Times New Roman" w:cs="Times New Roman"/>
          <w:sz w:val="24"/>
          <w:szCs w:val="24"/>
        </w:rPr>
        <w:t>.</w:t>
      </w:r>
    </w:p>
    <w:sectPr w:rsidR="00225A9F" w:rsidRPr="00314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36975"/>
    <w:multiLevelType w:val="hybridMultilevel"/>
    <w:tmpl w:val="FBEAD1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B8383B"/>
    <w:multiLevelType w:val="hybridMultilevel"/>
    <w:tmpl w:val="00CE5574"/>
    <w:lvl w:ilvl="0" w:tplc="3B687060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D5478C"/>
    <w:multiLevelType w:val="hybridMultilevel"/>
    <w:tmpl w:val="209418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D173B7"/>
    <w:multiLevelType w:val="hybridMultilevel"/>
    <w:tmpl w:val="D4AC79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EC15E4"/>
    <w:multiLevelType w:val="hybridMultilevel"/>
    <w:tmpl w:val="705A9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738C4"/>
    <w:multiLevelType w:val="hybridMultilevel"/>
    <w:tmpl w:val="4F2C9E04"/>
    <w:lvl w:ilvl="0" w:tplc="3B687060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58B4E1F"/>
    <w:multiLevelType w:val="hybridMultilevel"/>
    <w:tmpl w:val="655ABFF0"/>
    <w:lvl w:ilvl="0" w:tplc="3B687060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0DC0A9A"/>
    <w:multiLevelType w:val="hybridMultilevel"/>
    <w:tmpl w:val="079EB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C064E4"/>
    <w:multiLevelType w:val="hybridMultilevel"/>
    <w:tmpl w:val="A76A06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E80B96"/>
    <w:multiLevelType w:val="hybridMultilevel"/>
    <w:tmpl w:val="C5CE13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A0"/>
    <w:rsid w:val="001A3AA0"/>
    <w:rsid w:val="00225A9F"/>
    <w:rsid w:val="00246CD8"/>
    <w:rsid w:val="003141A9"/>
    <w:rsid w:val="00710C9E"/>
    <w:rsid w:val="00B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1A182-4C44-4E80-BB77-931BE866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A0"/>
    <w:pPr>
      <w:ind w:left="720"/>
      <w:contextualSpacing/>
    </w:pPr>
  </w:style>
  <w:style w:type="table" w:customStyle="1" w:styleId="TableGrid">
    <w:name w:val="TableGrid"/>
    <w:rsid w:val="00BF2BC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Amirudin</dc:creator>
  <cp:keywords/>
  <dc:description/>
  <cp:lastModifiedBy>Amirudin</cp:lastModifiedBy>
  <cp:revision>1</cp:revision>
  <dcterms:created xsi:type="dcterms:W3CDTF">2022-04-14T09:42:00Z</dcterms:created>
  <dcterms:modified xsi:type="dcterms:W3CDTF">2022-04-14T10:29:00Z</dcterms:modified>
</cp:coreProperties>
</file>