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Uncertainty-Aware Dental Diagnosis Detection on Panoramic X-rays</w:t>
      </w:r>
    </w:p>
    <w:p>
      <w:pPr>
        <w:jc w:val="center"/>
      </w:pPr>
      <w:r>
        <w:rPr>
          <w:i/>
        </w:rPr>
        <w:t>YOLO26 fine-tuned on DENTEX, with calibrated confidence, conformal prediction and MC-dropout</w:t>
        <w:br/>
      </w:r>
      <w:r>
        <w:t>Muhammad Ishaq · September 2026 · github.com/MuhammadIshaq-AI/dentex-tooth-detection</w:t>
      </w:r>
    </w:p>
    <w:p>
      <w:pPr>
        <w:pStyle w:val="Heading1"/>
      </w:pPr>
      <w:r>
        <w:t>1. Executive summary</w:t>
      </w:r>
    </w:p>
    <w:p>
      <w:r>
        <w:t>This project builds a detector that finds four dental conditions on panoramic X-rays: impacted teeth, caries, deep caries and periapical lesions. It then goes a step further than typical dental-AI repositories by quantifying how much each prediction can be trusted. The latest Ultralytics YOLO26 model was fine-tuned on the public DENTEX challenge dataset on a 6 GB laptop GPU. The pipeline is available as a local web app and as a serverless web deployment.</w:t>
      </w:r>
    </w:p>
    <w:p>
      <w:pPr>
        <w:pStyle w:val="ListBullet"/>
      </w:pPr>
      <w:r>
        <w:rPr>
          <w:b/>
        </w:rPr>
        <w:t xml:space="preserve">Detection accuracy: </w:t>
      </w:r>
      <w:r>
        <w:t>mAP50 0.619 / mAP50-95 0.415 on the official validation set, and mAP50 0.569 / mAP50-95 0.364 on the 250-image official test set.</w:t>
      </w:r>
    </w:p>
    <w:p>
      <w:pPr>
        <w:pStyle w:val="ListBullet"/>
      </w:pPr>
      <w:r>
        <w:rPr>
          <w:b/>
        </w:rPr>
        <w:t xml:space="preserve">Best class: </w:t>
      </w:r>
      <w:r>
        <w:t>impacted teeth reach AP50 0.932 with 92.8% recall on test.</w:t>
      </w:r>
    </w:p>
    <w:p>
      <w:pPr>
        <w:pStyle w:val="ListBullet"/>
      </w:pPr>
      <w:r>
        <w:rPr>
          <w:b/>
        </w:rPr>
        <w:t xml:space="preserve">Calibration: </w:t>
      </w:r>
      <w:r>
        <w:t>per-class Platt scaling cuts the expected calibration error from 0.070 to 0.037, roughly halving it.</w:t>
      </w:r>
    </w:p>
    <w:p>
      <w:pPr>
        <w:pStyle w:val="ListBullet"/>
      </w:pPr>
      <w:r>
        <w:rPr>
          <w:b/>
        </w:rPr>
        <w:t xml:space="preserve">Conformal box intervals: </w:t>
      </w:r>
      <w:r>
        <w:t>the 90% coverage target is met on test for all classes within sampling error (Impacted 88.2%, Caries 92.9%, Periapical Lesion 100.0%, Deep Caries 96.5%).</w:t>
      </w:r>
    </w:p>
    <w:p>
      <w:pPr>
        <w:pStyle w:val="ListBullet"/>
      </w:pPr>
      <w:r>
        <w:rPr>
          <w:b/>
        </w:rPr>
        <w:t xml:space="preserve">Recall guarantees: </w:t>
      </w:r>
      <w:r>
        <w:t>"miss at most 10%" is achievable only for impacted teeth. For caries and lesions the analysis shows that no confidence threshold reaches 90% sensitivity with this detector, which is a concrete direction for future work.</w:t>
      </w:r>
    </w:p>
    <w:p>
      <w:pPr>
        <w:pStyle w:val="ListBullet"/>
      </w:pPr>
      <w:r>
        <w:rPr>
          <w:b/>
        </w:rPr>
        <w:t xml:space="preserve">MC-dropout: </w:t>
      </w:r>
      <w:r>
        <w:t>averaging 20 stochastic passes flags false positives better than single-pass confidence (AUROC 0.818 vs 0.767), but lowers AP50 (0.496 vs 0.547). It is therefore used as a review flag, not as the detector itself.</w:t>
      </w:r>
    </w:p>
    <w:p>
      <w:pPr>
        <w:pStyle w:val="ListBullet"/>
      </w:pPr>
      <w:r>
        <w:rPr>
          <w:b/>
        </w:rPr>
        <w:t xml:space="preserve">Deliverables: </w:t>
      </w:r>
      <w:r>
        <w:t>training and evaluation code, a Gradio web app (upload an X-ray to get findings), a Vercel deployment (FastAPI + ONNX Runtime), 17 unit tests and a fully reproducible pipeline.</w:t>
      </w:r>
    </w:p>
    <w:p>
      <w:pPr>
        <w:pStyle w:val="Heading1"/>
      </w:pPr>
      <w:r>
        <w:t>2. Problem and motivation</w:t>
      </w:r>
    </w:p>
    <w:p>
      <w:r>
        <w:t>Panoramic radiographs are the most common dental imaging exam, and reading them is time-consuming and subjective. Small lesions such as early caries are easy to miss. Automated detection can act as a second reader, but in a clinical setting a bare bounding box with a score is not enough. A dentist needs to know how reliable that score is, how precise the box is, and when the model should not be trusted.</w:t>
      </w:r>
    </w:p>
    <w:p>
      <w:r>
        <w:t>Structurally, the task is identical to industrial surface-defect detection: small, low-contrast anomalies on a large, textured image, with a heavy class imbalance. This project applies the same object-detection toolkit and adds an explicit uncertainty layer, because uncertainty-aware AI is what separates a research demo from a tool clinicians can reason about.</w:t>
      </w:r>
    </w:p>
    <w:p>
      <w:pPr>
        <w:pStyle w:val="Heading1"/>
      </w:pPr>
      <w:r>
        <w:t>3. Dataset</w:t>
      </w:r>
    </w:p>
    <w:p>
      <w:r>
        <w:t>DENTEX (MICCAI 2023 challenge; Hugging Face ibrahimhamamci/DENTEX, CC BY-NC-SA 4.0) contains hierarchically annotated panoramic X-rays. This project uses the fully labelled subset, where each box carries a quadrant, a tooth number and a diagnosis. The diagnosis is the detection target.</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val="clear" w:color="auto" w:fill="1F4E79"/>
          </w:tcPr>
          <w:p>
            <w:r/>
            <w:r>
              <w:rPr>
                <w:b/>
                <w:color w:val="FFFFFF"/>
                <w:sz w:val="18"/>
              </w:rPr>
              <w:t>Split</w:t>
            </w:r>
          </w:p>
        </w:tc>
        <w:tc>
          <w:tcPr>
            <w:tcW w:type="dxa" w:w="1378"/>
            <w:shd w:val="clear" w:color="auto" w:fill="1F4E79"/>
          </w:tcPr>
          <w:p>
            <w:r/>
            <w:r>
              <w:rPr>
                <w:b/>
                <w:color w:val="FFFFFF"/>
                <w:sz w:val="18"/>
              </w:rPr>
              <w:t>Images</w:t>
            </w:r>
          </w:p>
        </w:tc>
        <w:tc>
          <w:tcPr>
            <w:tcW w:type="dxa" w:w="1378"/>
            <w:shd w:val="clear" w:color="auto" w:fill="1F4E79"/>
          </w:tcPr>
          <w:p>
            <w:r/>
            <w:r>
              <w:rPr>
                <w:b/>
                <w:color w:val="FFFFFF"/>
                <w:sz w:val="18"/>
              </w:rPr>
              <w:t>Impacted</w:t>
            </w:r>
          </w:p>
        </w:tc>
        <w:tc>
          <w:tcPr>
            <w:tcW w:type="dxa" w:w="1378"/>
            <w:shd w:val="clear" w:color="auto" w:fill="1F4E79"/>
          </w:tcPr>
          <w:p>
            <w:r/>
            <w:r>
              <w:rPr>
                <w:b/>
                <w:color w:val="FFFFFF"/>
                <w:sz w:val="18"/>
              </w:rPr>
              <w:t>Caries</w:t>
            </w:r>
          </w:p>
        </w:tc>
        <w:tc>
          <w:tcPr>
            <w:tcW w:type="dxa" w:w="1378"/>
            <w:shd w:val="clear" w:color="auto" w:fill="1F4E79"/>
          </w:tcPr>
          <w:p>
            <w:r/>
            <w:r>
              <w:rPr>
                <w:b/>
                <w:color w:val="FFFFFF"/>
                <w:sz w:val="18"/>
              </w:rPr>
              <w:t>Periapical Lesion</w:t>
            </w:r>
          </w:p>
        </w:tc>
        <w:tc>
          <w:tcPr>
            <w:tcW w:type="dxa" w:w="1378"/>
            <w:shd w:val="clear" w:color="auto" w:fill="1F4E79"/>
          </w:tcPr>
          <w:p>
            <w:r/>
            <w:r>
              <w:rPr>
                <w:b/>
                <w:color w:val="FFFFFF"/>
                <w:sz w:val="18"/>
              </w:rPr>
              <w:t>Deep Caries</w:t>
            </w:r>
          </w:p>
        </w:tc>
        <w:tc>
          <w:tcPr>
            <w:tcW w:type="dxa" w:w="1378"/>
            <w:shd w:val="clear" w:color="auto" w:fill="1F4E79"/>
          </w:tcPr>
          <w:p>
            <w:r/>
            <w:r>
              <w:rPr>
                <w:b/>
                <w:color w:val="FFFFFF"/>
                <w:sz w:val="18"/>
              </w:rPr>
              <w:t>Purpose</w:t>
            </w:r>
          </w:p>
        </w:tc>
      </w:tr>
      <w:tr>
        <w:tc>
          <w:tcPr>
            <w:tcW w:type="dxa" w:w="1378"/>
          </w:tcPr>
          <w:p>
            <w:r/>
            <w:r>
              <w:rPr>
                <w:b w:val="0"/>
                <w:sz w:val="18"/>
              </w:rPr>
              <w:t>train</w:t>
            </w:r>
          </w:p>
        </w:tc>
        <w:tc>
          <w:tcPr>
            <w:tcW w:type="dxa" w:w="1378"/>
          </w:tcPr>
          <w:p>
            <w:pPr>
              <w:jc w:val="right"/>
            </w:pPr>
            <w:r/>
            <w:r>
              <w:rPr>
                <w:b w:val="0"/>
                <w:sz w:val="18"/>
              </w:rPr>
              <w:t>605</w:t>
            </w:r>
          </w:p>
        </w:tc>
        <w:tc>
          <w:tcPr>
            <w:tcW w:type="dxa" w:w="1378"/>
          </w:tcPr>
          <w:p>
            <w:pPr>
              <w:jc w:val="right"/>
            </w:pPr>
            <w:r/>
            <w:r>
              <w:rPr>
                <w:b w:val="0"/>
                <w:sz w:val="18"/>
              </w:rPr>
              <w:t>517</w:t>
            </w:r>
          </w:p>
        </w:tc>
        <w:tc>
          <w:tcPr>
            <w:tcW w:type="dxa" w:w="1378"/>
          </w:tcPr>
          <w:p>
            <w:pPr>
              <w:jc w:val="right"/>
            </w:pPr>
            <w:r/>
            <w:r>
              <w:rPr>
                <w:b w:val="0"/>
                <w:sz w:val="18"/>
              </w:rPr>
              <w:t>1860</w:t>
            </w:r>
          </w:p>
        </w:tc>
        <w:tc>
          <w:tcPr>
            <w:tcW w:type="dxa" w:w="1378"/>
          </w:tcPr>
          <w:p>
            <w:pPr>
              <w:jc w:val="right"/>
            </w:pPr>
            <w:r/>
            <w:r>
              <w:rPr>
                <w:b w:val="0"/>
                <w:sz w:val="18"/>
              </w:rPr>
              <w:t>134</w:t>
            </w:r>
          </w:p>
        </w:tc>
        <w:tc>
          <w:tcPr>
            <w:tcW w:type="dxa" w:w="1378"/>
          </w:tcPr>
          <w:p>
            <w:pPr>
              <w:jc w:val="right"/>
            </w:pPr>
            <w:r/>
            <w:r>
              <w:rPr>
                <w:b w:val="0"/>
                <w:sz w:val="18"/>
              </w:rPr>
              <w:t>491</w:t>
            </w:r>
          </w:p>
        </w:tc>
        <w:tc>
          <w:tcPr>
            <w:tcW w:type="dxa" w:w="1378"/>
          </w:tcPr>
          <w:p>
            <w:pPr>
              <w:jc w:val="right"/>
            </w:pPr>
            <w:r/>
            <w:r>
              <w:rPr>
                <w:b w:val="0"/>
                <w:sz w:val="18"/>
              </w:rPr>
              <w:t>model training</w:t>
            </w:r>
          </w:p>
        </w:tc>
      </w:tr>
      <w:tr>
        <w:tc>
          <w:tcPr>
            <w:tcW w:type="dxa" w:w="1378"/>
            <w:shd w:val="clear" w:color="auto" w:fill="F2F6FA"/>
          </w:tcPr>
          <w:p>
            <w:r/>
            <w:r>
              <w:rPr>
                <w:b w:val="0"/>
                <w:sz w:val="18"/>
              </w:rPr>
              <w:t>calib</w:t>
            </w:r>
          </w:p>
        </w:tc>
        <w:tc>
          <w:tcPr>
            <w:tcW w:type="dxa" w:w="1378"/>
            <w:shd w:val="clear" w:color="auto" w:fill="F2F6FA"/>
          </w:tcPr>
          <w:p>
            <w:pPr>
              <w:jc w:val="right"/>
            </w:pPr>
            <w:r/>
            <w:r>
              <w:rPr>
                <w:b w:val="0"/>
                <w:sz w:val="18"/>
              </w:rPr>
              <w:t>100</w:t>
            </w:r>
          </w:p>
        </w:tc>
        <w:tc>
          <w:tcPr>
            <w:tcW w:type="dxa" w:w="1378"/>
            <w:shd w:val="clear" w:color="auto" w:fill="F2F6FA"/>
          </w:tcPr>
          <w:p>
            <w:pPr>
              <w:jc w:val="right"/>
            </w:pPr>
            <w:r/>
            <w:r>
              <w:rPr>
                <w:b w:val="0"/>
                <w:sz w:val="18"/>
              </w:rPr>
              <w:t>87</w:t>
            </w:r>
          </w:p>
        </w:tc>
        <w:tc>
          <w:tcPr>
            <w:tcW w:type="dxa" w:w="1378"/>
            <w:shd w:val="clear" w:color="auto" w:fill="F2F6FA"/>
          </w:tcPr>
          <w:p>
            <w:pPr>
              <w:jc w:val="right"/>
            </w:pPr>
            <w:r/>
            <w:r>
              <w:rPr>
                <w:b w:val="0"/>
                <w:sz w:val="18"/>
              </w:rPr>
              <w:t>329</w:t>
            </w:r>
          </w:p>
        </w:tc>
        <w:tc>
          <w:tcPr>
            <w:tcW w:type="dxa" w:w="1378"/>
            <w:shd w:val="clear" w:color="auto" w:fill="F2F6FA"/>
          </w:tcPr>
          <w:p>
            <w:pPr>
              <w:jc w:val="right"/>
            </w:pPr>
            <w:r/>
            <w:r>
              <w:rPr>
                <w:b w:val="0"/>
                <w:sz w:val="18"/>
              </w:rPr>
              <w:t>24</w:t>
            </w:r>
          </w:p>
        </w:tc>
        <w:tc>
          <w:tcPr>
            <w:tcW w:type="dxa" w:w="1378"/>
            <w:shd w:val="clear" w:color="auto" w:fill="F2F6FA"/>
          </w:tcPr>
          <w:p>
            <w:pPr>
              <w:jc w:val="right"/>
            </w:pPr>
            <w:r/>
            <w:r>
              <w:rPr>
                <w:b w:val="0"/>
                <w:sz w:val="18"/>
              </w:rPr>
              <w:t>87</w:t>
            </w:r>
          </w:p>
        </w:tc>
        <w:tc>
          <w:tcPr>
            <w:tcW w:type="dxa" w:w="1378"/>
            <w:shd w:val="clear" w:color="auto" w:fill="F2F6FA"/>
          </w:tcPr>
          <w:p>
            <w:pPr>
              <w:jc w:val="right"/>
            </w:pPr>
            <w:r/>
            <w:r>
              <w:rPr>
                <w:b w:val="0"/>
                <w:sz w:val="18"/>
              </w:rPr>
              <w:t>held out: calibration / conformal fitting only</w:t>
            </w:r>
          </w:p>
        </w:tc>
      </w:tr>
      <w:tr>
        <w:tc>
          <w:tcPr>
            <w:tcW w:type="dxa" w:w="1378"/>
          </w:tcPr>
          <w:p>
            <w:r/>
            <w:r>
              <w:rPr>
                <w:b w:val="0"/>
                <w:sz w:val="18"/>
              </w:rPr>
              <w:t>val</w:t>
            </w:r>
          </w:p>
        </w:tc>
        <w:tc>
          <w:tcPr>
            <w:tcW w:type="dxa" w:w="1378"/>
          </w:tcPr>
          <w:p>
            <w:pPr>
              <w:jc w:val="right"/>
            </w:pPr>
            <w:r/>
            <w:r>
              <w:rPr>
                <w:b w:val="0"/>
                <w:sz w:val="18"/>
              </w:rPr>
              <w:t>50</w:t>
            </w:r>
          </w:p>
        </w:tc>
        <w:tc>
          <w:tcPr>
            <w:tcW w:type="dxa" w:w="1378"/>
          </w:tcPr>
          <w:p>
            <w:pPr>
              <w:jc w:val="right"/>
            </w:pPr>
            <w:r/>
            <w:r>
              <w:rPr>
                <w:b w:val="0"/>
                <w:sz w:val="18"/>
              </w:rPr>
              <w:t>40</w:t>
            </w:r>
          </w:p>
        </w:tc>
        <w:tc>
          <w:tcPr>
            <w:tcW w:type="dxa" w:w="1378"/>
          </w:tcPr>
          <w:p>
            <w:pPr>
              <w:jc w:val="right"/>
            </w:pPr>
            <w:r/>
            <w:r>
              <w:rPr>
                <w:b w:val="0"/>
                <w:sz w:val="18"/>
              </w:rPr>
              <w:t>101</w:t>
            </w:r>
          </w:p>
        </w:tc>
        <w:tc>
          <w:tcPr>
            <w:tcW w:type="dxa" w:w="1378"/>
          </w:tcPr>
          <w:p>
            <w:pPr>
              <w:jc w:val="right"/>
            </w:pPr>
            <w:r/>
            <w:r>
              <w:rPr>
                <w:b w:val="0"/>
                <w:sz w:val="18"/>
              </w:rPr>
              <w:t>9</w:t>
            </w:r>
          </w:p>
        </w:tc>
        <w:tc>
          <w:tcPr>
            <w:tcW w:type="dxa" w:w="1378"/>
          </w:tcPr>
          <w:p>
            <w:pPr>
              <w:jc w:val="right"/>
            </w:pPr>
            <w:r/>
            <w:r>
              <w:rPr>
                <w:b w:val="0"/>
                <w:sz w:val="18"/>
              </w:rPr>
              <w:t>32</w:t>
            </w:r>
          </w:p>
        </w:tc>
        <w:tc>
          <w:tcPr>
            <w:tcW w:type="dxa" w:w="1378"/>
          </w:tcPr>
          <w:p>
            <w:pPr>
              <w:jc w:val="right"/>
            </w:pPr>
            <w:r/>
            <w:r>
              <w:rPr>
                <w:b w:val="0"/>
                <w:sz w:val="18"/>
              </w:rPr>
              <w:t>official validation: model selection</w:t>
            </w:r>
          </w:p>
        </w:tc>
      </w:tr>
      <w:tr>
        <w:tc>
          <w:tcPr>
            <w:tcW w:type="dxa" w:w="1378"/>
            <w:shd w:val="clear" w:color="auto" w:fill="F2F6FA"/>
          </w:tcPr>
          <w:p>
            <w:r/>
            <w:r>
              <w:rPr>
                <w:b w:val="0"/>
                <w:sz w:val="18"/>
              </w:rPr>
              <w:t>test</w:t>
            </w:r>
          </w:p>
        </w:tc>
        <w:tc>
          <w:tcPr>
            <w:tcW w:type="dxa" w:w="1378"/>
            <w:shd w:val="clear" w:color="auto" w:fill="F2F6FA"/>
          </w:tcPr>
          <w:p>
            <w:pPr>
              <w:jc w:val="right"/>
            </w:pPr>
            <w:r/>
            <w:r>
              <w:rPr>
                <w:b w:val="0"/>
                <w:sz w:val="18"/>
              </w:rPr>
              <w:t>250</w:t>
            </w:r>
          </w:p>
        </w:tc>
        <w:tc>
          <w:tcPr>
            <w:tcW w:type="dxa" w:w="1378"/>
            <w:shd w:val="clear" w:color="auto" w:fill="F2F6FA"/>
          </w:tcPr>
          <w:p>
            <w:pPr>
              <w:jc w:val="right"/>
            </w:pPr>
            <w:r/>
            <w:r>
              <w:rPr>
                <w:b w:val="0"/>
                <w:sz w:val="18"/>
              </w:rPr>
              <w:t>221</w:t>
            </w:r>
          </w:p>
        </w:tc>
        <w:tc>
          <w:tcPr>
            <w:tcW w:type="dxa" w:w="1378"/>
            <w:shd w:val="clear" w:color="auto" w:fill="F2F6FA"/>
          </w:tcPr>
          <w:p>
            <w:pPr>
              <w:jc w:val="right"/>
            </w:pPr>
            <w:r/>
            <w:r>
              <w:rPr>
                <w:b w:val="0"/>
                <w:sz w:val="18"/>
              </w:rPr>
              <w:t>747</w:t>
            </w:r>
          </w:p>
        </w:tc>
        <w:tc>
          <w:tcPr>
            <w:tcW w:type="dxa" w:w="1378"/>
            <w:shd w:val="clear" w:color="auto" w:fill="F2F6FA"/>
          </w:tcPr>
          <w:p>
            <w:pPr>
              <w:jc w:val="right"/>
            </w:pPr>
            <w:r/>
            <w:r>
              <w:rPr>
                <w:b w:val="0"/>
                <w:sz w:val="18"/>
              </w:rPr>
              <w:t>75</w:t>
            </w:r>
          </w:p>
        </w:tc>
        <w:tc>
          <w:tcPr>
            <w:tcW w:type="dxa" w:w="1378"/>
            <w:shd w:val="clear" w:color="auto" w:fill="F2F6FA"/>
          </w:tcPr>
          <w:p>
            <w:pPr>
              <w:jc w:val="right"/>
            </w:pPr>
            <w:r/>
            <w:r>
              <w:rPr>
                <w:b w:val="0"/>
                <w:sz w:val="18"/>
              </w:rPr>
              <w:t>190</w:t>
            </w:r>
          </w:p>
        </w:tc>
        <w:tc>
          <w:tcPr>
            <w:tcW w:type="dxa" w:w="1378"/>
            <w:shd w:val="clear" w:color="auto" w:fill="F2F6FA"/>
          </w:tcPr>
          <w:p>
            <w:pPr>
              <w:jc w:val="right"/>
            </w:pPr>
            <w:r/>
            <w:r>
              <w:rPr>
                <w:b w:val="0"/>
                <w:sz w:val="18"/>
              </w:rPr>
              <w:t>official test: final reporting</w:t>
            </w:r>
          </w:p>
        </w:tc>
      </w:tr>
    </w:tbl>
    <w:p/>
    <w:p>
      <w:r>
        <w:t>The 705 official training images were split, stratified by each image's rarest class, into 605 for training and 100 for calibration. The calibration images are never used for training, which is what makes the conformal guarantees valid.</w:t>
      </w:r>
    </w:p>
    <w:p>
      <w:pPr>
        <w:jc w:val="center"/>
      </w:pPr>
      <w:r>
        <w:drawing>
          <wp:inline xmlns:a="http://schemas.openxmlformats.org/drawingml/2006/main" xmlns:pic="http://schemas.openxmlformats.org/drawingml/2006/picture">
            <wp:extent cx="5486400" cy="2531527"/>
            <wp:docPr id="1" name="Picture 1"/>
            <wp:cNvGraphicFramePr>
              <a:graphicFrameLocks noChangeAspect="1"/>
            </wp:cNvGraphicFramePr>
            <a:graphic>
              <a:graphicData uri="http://schemas.openxmlformats.org/drawingml/2006/picture">
                <pic:pic>
                  <pic:nvPicPr>
                    <pic:cNvPr id="0" name="dataset_labels_train.jpg"/>
                    <pic:cNvPicPr/>
                  </pic:nvPicPr>
                  <pic:blipFill>
                    <a:blip r:embed="rId9"/>
                    <a:stretch>
                      <a:fillRect/>
                    </a:stretch>
                  </pic:blipFill>
                  <pic:spPr>
                    <a:xfrm>
                      <a:off x="0" y="0"/>
                      <a:ext cx="5486400" cy="2531527"/>
                    </a:xfrm>
                    <a:prstGeom prst="rect"/>
                  </pic:spPr>
                </pic:pic>
              </a:graphicData>
            </a:graphic>
          </wp:inline>
        </w:drawing>
      </w:r>
    </w:p>
    <w:p>
      <w:pPr>
        <w:jc w:val="center"/>
      </w:pPr>
      <w:r>
        <w:rPr>
          <w:i/>
          <w:color w:val="52514E"/>
          <w:sz w:val="18"/>
        </w:rPr>
        <w:t>Figure 1. A training X-ray with its converted diagnosis boxes (COCO → YOLO format).</w:t>
      </w:r>
    </w:p>
    <w:p>
      <w:pPr>
        <w:pStyle w:val="Heading2"/>
      </w:pPr>
      <w:r>
        <w:t>3.1 Test-label audit</w:t>
      </w:r>
    </w:p>
    <w:p>
      <w:r>
        <w:t>The released test labels turned out to use Turkish treatment-planning codes (e.g. çürük = caries, kanal = root canal) rather than the four challenge diagnoses. Rather than guess, every test annotation was matched to the trained model's best-overlapping prediction, and the agreement was tabulated:</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206"/>
            <w:shd w:val="clear" w:color="auto" w:fill="1F4E79"/>
          </w:tcPr>
          <w:p>
            <w:r/>
            <w:r>
              <w:rPr>
                <w:b/>
                <w:color w:val="FFFFFF"/>
                <w:sz w:val="16"/>
              </w:rPr>
              <w:t>Test code</w:t>
            </w:r>
          </w:p>
        </w:tc>
        <w:tc>
          <w:tcPr>
            <w:tcW w:type="dxa" w:w="1206"/>
            <w:shd w:val="clear" w:color="auto" w:fill="1F4E79"/>
          </w:tcPr>
          <w:p>
            <w:r/>
            <w:r>
              <w:rPr>
                <w:b/>
                <w:color w:val="FFFFFF"/>
                <w:sz w:val="16"/>
              </w:rPr>
              <w:t>Shapes</w:t>
            </w:r>
          </w:p>
        </w:tc>
        <w:tc>
          <w:tcPr>
            <w:tcW w:type="dxa" w:w="1206"/>
            <w:shd w:val="clear" w:color="auto" w:fill="1F4E79"/>
          </w:tcPr>
          <w:p>
            <w:r/>
            <w:r>
              <w:rPr>
                <w:b/>
                <w:color w:val="FFFFFF"/>
                <w:sz w:val="16"/>
              </w:rPr>
              <w:t>Impacted %</w:t>
            </w:r>
          </w:p>
        </w:tc>
        <w:tc>
          <w:tcPr>
            <w:tcW w:type="dxa" w:w="1206"/>
            <w:shd w:val="clear" w:color="auto" w:fill="1F4E79"/>
          </w:tcPr>
          <w:p>
            <w:r/>
            <w:r>
              <w:rPr>
                <w:b/>
                <w:color w:val="FFFFFF"/>
                <w:sz w:val="16"/>
              </w:rPr>
              <w:t>Caries %</w:t>
            </w:r>
          </w:p>
        </w:tc>
        <w:tc>
          <w:tcPr>
            <w:tcW w:type="dxa" w:w="1206"/>
            <w:shd w:val="clear" w:color="auto" w:fill="1F4E79"/>
          </w:tcPr>
          <w:p>
            <w:r/>
            <w:r>
              <w:rPr>
                <w:b/>
                <w:color w:val="FFFFFF"/>
                <w:sz w:val="16"/>
              </w:rPr>
              <w:t>Periapical %</w:t>
            </w:r>
          </w:p>
        </w:tc>
        <w:tc>
          <w:tcPr>
            <w:tcW w:type="dxa" w:w="1206"/>
            <w:shd w:val="clear" w:color="auto" w:fill="1F4E79"/>
          </w:tcPr>
          <w:p>
            <w:r/>
            <w:r>
              <w:rPr>
                <w:b/>
                <w:color w:val="FFFFFF"/>
                <w:sz w:val="16"/>
              </w:rPr>
              <w:t>Deep Caries %</w:t>
            </w:r>
          </w:p>
        </w:tc>
        <w:tc>
          <w:tcPr>
            <w:tcW w:type="dxa" w:w="1206"/>
            <w:shd w:val="clear" w:color="auto" w:fill="1F4E79"/>
          </w:tcPr>
          <w:p>
            <w:r/>
            <w:r>
              <w:rPr>
                <w:b/>
                <w:color w:val="FFFFFF"/>
                <w:sz w:val="16"/>
              </w:rPr>
              <w:t>Missed %</w:t>
            </w:r>
          </w:p>
        </w:tc>
        <w:tc>
          <w:tcPr>
            <w:tcW w:type="dxa" w:w="1206"/>
            <w:shd w:val="clear" w:color="auto" w:fill="1F4E79"/>
          </w:tcPr>
          <w:p>
            <w:r/>
            <w:r>
              <w:rPr>
                <w:b/>
                <w:color w:val="FFFFFF"/>
                <w:sz w:val="16"/>
              </w:rPr>
              <w:t>Mapped to</w:t>
            </w:r>
          </w:p>
        </w:tc>
      </w:tr>
      <w:tr>
        <w:tc>
          <w:tcPr>
            <w:tcW w:type="dxa" w:w="1206"/>
          </w:tcPr>
          <w:p>
            <w:r/>
            <w:r>
              <w:rPr>
                <w:b w:val="0"/>
                <w:sz w:val="16"/>
              </w:rPr>
              <w:t>0-saglam</w:t>
            </w:r>
          </w:p>
        </w:tc>
        <w:tc>
          <w:tcPr>
            <w:tcW w:type="dxa" w:w="1206"/>
          </w:tcPr>
          <w:p>
            <w:pPr>
              <w:jc w:val="right"/>
            </w:pPr>
            <w:r/>
            <w:r>
              <w:rPr>
                <w:b w:val="0"/>
                <w:sz w:val="16"/>
              </w:rPr>
              <w:t>91</w:t>
            </w:r>
          </w:p>
        </w:tc>
        <w:tc>
          <w:tcPr>
            <w:tcW w:type="dxa" w:w="1206"/>
          </w:tcPr>
          <w:p>
            <w:pPr>
              <w:jc w:val="right"/>
            </w:pPr>
            <w:r/>
            <w:r>
              <w:rPr>
                <w:b w:val="0"/>
                <w:sz w:val="16"/>
              </w:rPr>
              <w:t>2.2</w:t>
            </w:r>
          </w:p>
        </w:tc>
        <w:tc>
          <w:tcPr>
            <w:tcW w:type="dxa" w:w="1206"/>
          </w:tcPr>
          <w:p>
            <w:pPr>
              <w:jc w:val="right"/>
            </w:pPr>
            <w:r/>
            <w:r>
              <w:rPr>
                <w:b w:val="0"/>
                <w:sz w:val="16"/>
              </w:rPr>
              <w:t>5.5</w:t>
            </w:r>
          </w:p>
        </w:tc>
        <w:tc>
          <w:tcPr>
            <w:tcW w:type="dxa" w:w="1206"/>
          </w:tcPr>
          <w:p>
            <w:pPr>
              <w:jc w:val="right"/>
            </w:pPr>
            <w:r/>
            <w:r>
              <w:rPr>
                <w:b w:val="0"/>
                <w:sz w:val="16"/>
              </w:rPr>
              <w:t>0.0</w:t>
            </w:r>
          </w:p>
        </w:tc>
        <w:tc>
          <w:tcPr>
            <w:tcW w:type="dxa" w:w="1206"/>
          </w:tcPr>
          <w:p>
            <w:pPr>
              <w:jc w:val="right"/>
            </w:pPr>
            <w:r/>
            <w:r>
              <w:rPr>
                <w:b w:val="0"/>
                <w:sz w:val="16"/>
              </w:rPr>
              <w:t>0.0</w:t>
            </w:r>
          </w:p>
        </w:tc>
        <w:tc>
          <w:tcPr>
            <w:tcW w:type="dxa" w:w="1206"/>
          </w:tcPr>
          <w:p>
            <w:pPr>
              <w:jc w:val="right"/>
            </w:pPr>
            <w:r/>
            <w:r>
              <w:rPr>
                <w:b w:val="0"/>
                <w:sz w:val="16"/>
              </w:rPr>
              <w:t>92.3</w:t>
            </w:r>
          </w:p>
        </w:tc>
        <w:tc>
          <w:tcPr>
            <w:tcW w:type="dxa" w:w="1206"/>
          </w:tcPr>
          <w:p>
            <w:pPr>
              <w:jc w:val="right"/>
            </w:pPr>
            <w:r/>
            <w:r>
              <w:rPr>
                <w:b w:val="0"/>
                <w:sz w:val="16"/>
              </w:rPr>
              <w:t>dropped</w:t>
            </w:r>
          </w:p>
        </w:tc>
      </w:tr>
      <w:tr>
        <w:tc>
          <w:tcPr>
            <w:tcW w:type="dxa" w:w="1206"/>
            <w:shd w:val="clear" w:color="auto" w:fill="F2F6FA"/>
          </w:tcPr>
          <w:p>
            <w:r/>
            <w:r>
              <w:rPr>
                <w:b w:val="0"/>
                <w:sz w:val="16"/>
              </w:rPr>
              <w:t>1-çürük</w:t>
            </w:r>
          </w:p>
        </w:tc>
        <w:tc>
          <w:tcPr>
            <w:tcW w:type="dxa" w:w="1206"/>
            <w:shd w:val="clear" w:color="auto" w:fill="F2F6FA"/>
          </w:tcPr>
          <w:p>
            <w:pPr>
              <w:jc w:val="right"/>
            </w:pPr>
            <w:r/>
            <w:r>
              <w:rPr>
                <w:b w:val="0"/>
                <w:sz w:val="16"/>
              </w:rPr>
              <w:t>747</w:t>
            </w:r>
          </w:p>
        </w:tc>
        <w:tc>
          <w:tcPr>
            <w:tcW w:type="dxa" w:w="1206"/>
            <w:shd w:val="clear" w:color="auto" w:fill="F2F6FA"/>
          </w:tcPr>
          <w:p>
            <w:pPr>
              <w:jc w:val="right"/>
            </w:pPr>
            <w:r/>
            <w:r>
              <w:rPr>
                <w:b w:val="0"/>
                <w:sz w:val="16"/>
              </w:rPr>
              <w:t>0.9</w:t>
            </w:r>
          </w:p>
        </w:tc>
        <w:tc>
          <w:tcPr>
            <w:tcW w:type="dxa" w:w="1206"/>
            <w:shd w:val="clear" w:color="auto" w:fill="F2F6FA"/>
          </w:tcPr>
          <w:p>
            <w:pPr>
              <w:jc w:val="right"/>
            </w:pPr>
            <w:r/>
            <w:r>
              <w:rPr>
                <w:b w:val="0"/>
                <w:sz w:val="16"/>
              </w:rPr>
              <w:t>43.4</w:t>
            </w:r>
          </w:p>
        </w:tc>
        <w:tc>
          <w:tcPr>
            <w:tcW w:type="dxa" w:w="1206"/>
            <w:shd w:val="clear" w:color="auto" w:fill="F2F6FA"/>
          </w:tcPr>
          <w:p>
            <w:pPr>
              <w:jc w:val="right"/>
            </w:pPr>
            <w:r/>
            <w:r>
              <w:rPr>
                <w:b w:val="0"/>
                <w:sz w:val="16"/>
              </w:rPr>
              <w:t>0.3</w:t>
            </w:r>
          </w:p>
        </w:tc>
        <w:tc>
          <w:tcPr>
            <w:tcW w:type="dxa" w:w="1206"/>
            <w:shd w:val="clear" w:color="auto" w:fill="F2F6FA"/>
          </w:tcPr>
          <w:p>
            <w:pPr>
              <w:jc w:val="right"/>
            </w:pPr>
            <w:r/>
            <w:r>
              <w:rPr>
                <w:b w:val="0"/>
                <w:sz w:val="16"/>
              </w:rPr>
              <w:t>5.6</w:t>
            </w:r>
          </w:p>
        </w:tc>
        <w:tc>
          <w:tcPr>
            <w:tcW w:type="dxa" w:w="1206"/>
            <w:shd w:val="clear" w:color="auto" w:fill="F2F6FA"/>
          </w:tcPr>
          <w:p>
            <w:pPr>
              <w:jc w:val="right"/>
            </w:pPr>
            <w:r/>
            <w:r>
              <w:rPr>
                <w:b w:val="0"/>
                <w:sz w:val="16"/>
              </w:rPr>
              <w:t>49.8</w:t>
            </w:r>
          </w:p>
        </w:tc>
        <w:tc>
          <w:tcPr>
            <w:tcW w:type="dxa" w:w="1206"/>
            <w:shd w:val="clear" w:color="auto" w:fill="F2F6FA"/>
          </w:tcPr>
          <w:p>
            <w:pPr>
              <w:jc w:val="right"/>
            </w:pPr>
            <w:r/>
            <w:r>
              <w:rPr>
                <w:b w:val="0"/>
                <w:sz w:val="16"/>
              </w:rPr>
              <w:t>Caries</w:t>
            </w:r>
          </w:p>
        </w:tc>
      </w:tr>
      <w:tr>
        <w:tc>
          <w:tcPr>
            <w:tcW w:type="dxa" w:w="1206"/>
          </w:tcPr>
          <w:p>
            <w:r/>
            <w:r>
              <w:rPr>
                <w:b w:val="0"/>
                <w:sz w:val="16"/>
              </w:rPr>
              <w:t>2-küretaj</w:t>
            </w:r>
          </w:p>
        </w:tc>
        <w:tc>
          <w:tcPr>
            <w:tcW w:type="dxa" w:w="1206"/>
          </w:tcPr>
          <w:p>
            <w:pPr>
              <w:jc w:val="right"/>
            </w:pPr>
            <w:r/>
            <w:r>
              <w:rPr>
                <w:b w:val="0"/>
                <w:sz w:val="16"/>
              </w:rPr>
              <w:t>265</w:t>
            </w:r>
          </w:p>
        </w:tc>
        <w:tc>
          <w:tcPr>
            <w:tcW w:type="dxa" w:w="1206"/>
          </w:tcPr>
          <w:p>
            <w:pPr>
              <w:jc w:val="right"/>
            </w:pPr>
            <w:r/>
            <w:r>
              <w:rPr>
                <w:b w:val="0"/>
                <w:sz w:val="16"/>
              </w:rPr>
              <w:t>0.0</w:t>
            </w:r>
          </w:p>
        </w:tc>
        <w:tc>
          <w:tcPr>
            <w:tcW w:type="dxa" w:w="1206"/>
          </w:tcPr>
          <w:p>
            <w:pPr>
              <w:jc w:val="right"/>
            </w:pPr>
            <w:r/>
            <w:r>
              <w:rPr>
                <w:b w:val="0"/>
                <w:sz w:val="16"/>
              </w:rPr>
              <w:t>5.3</w:t>
            </w:r>
          </w:p>
        </w:tc>
        <w:tc>
          <w:tcPr>
            <w:tcW w:type="dxa" w:w="1206"/>
          </w:tcPr>
          <w:p>
            <w:pPr>
              <w:jc w:val="right"/>
            </w:pPr>
            <w:r/>
            <w:r>
              <w:rPr>
                <w:b w:val="0"/>
                <w:sz w:val="16"/>
              </w:rPr>
              <w:t>0.4</w:t>
            </w:r>
          </w:p>
        </w:tc>
        <w:tc>
          <w:tcPr>
            <w:tcW w:type="dxa" w:w="1206"/>
          </w:tcPr>
          <w:p>
            <w:pPr>
              <w:jc w:val="right"/>
            </w:pPr>
            <w:r/>
            <w:r>
              <w:rPr>
                <w:b w:val="0"/>
                <w:sz w:val="16"/>
              </w:rPr>
              <w:t>2.3</w:t>
            </w:r>
          </w:p>
        </w:tc>
        <w:tc>
          <w:tcPr>
            <w:tcW w:type="dxa" w:w="1206"/>
          </w:tcPr>
          <w:p>
            <w:pPr>
              <w:jc w:val="right"/>
            </w:pPr>
            <w:r/>
            <w:r>
              <w:rPr>
                <w:b w:val="0"/>
                <w:sz w:val="16"/>
              </w:rPr>
              <w:t>92.1</w:t>
            </w:r>
          </w:p>
        </w:tc>
        <w:tc>
          <w:tcPr>
            <w:tcW w:type="dxa" w:w="1206"/>
          </w:tcPr>
          <w:p>
            <w:pPr>
              <w:jc w:val="right"/>
            </w:pPr>
            <w:r/>
            <w:r>
              <w:rPr>
                <w:b w:val="0"/>
                <w:sz w:val="16"/>
              </w:rPr>
              <w:t>dropped</w:t>
            </w:r>
          </w:p>
        </w:tc>
      </w:tr>
      <w:tr>
        <w:tc>
          <w:tcPr>
            <w:tcW w:type="dxa" w:w="1206"/>
            <w:shd w:val="clear" w:color="auto" w:fill="F2F6FA"/>
          </w:tcPr>
          <w:p>
            <w:r/>
            <w:r>
              <w:rPr>
                <w:b w:val="0"/>
                <w:sz w:val="16"/>
              </w:rPr>
              <w:t>3-kanal</w:t>
            </w:r>
          </w:p>
        </w:tc>
        <w:tc>
          <w:tcPr>
            <w:tcW w:type="dxa" w:w="1206"/>
            <w:shd w:val="clear" w:color="auto" w:fill="F2F6FA"/>
          </w:tcPr>
          <w:p>
            <w:pPr>
              <w:jc w:val="right"/>
            </w:pPr>
            <w:r/>
            <w:r>
              <w:rPr>
                <w:b w:val="0"/>
                <w:sz w:val="16"/>
              </w:rPr>
              <w:t>161</w:t>
            </w:r>
          </w:p>
        </w:tc>
        <w:tc>
          <w:tcPr>
            <w:tcW w:type="dxa" w:w="1206"/>
            <w:shd w:val="clear" w:color="auto" w:fill="F2F6FA"/>
          </w:tcPr>
          <w:p>
            <w:pPr>
              <w:jc w:val="right"/>
            </w:pPr>
            <w:r/>
            <w:r>
              <w:rPr>
                <w:b w:val="0"/>
                <w:sz w:val="16"/>
              </w:rPr>
              <w:t>1.9</w:t>
            </w:r>
          </w:p>
        </w:tc>
        <w:tc>
          <w:tcPr>
            <w:tcW w:type="dxa" w:w="1206"/>
            <w:shd w:val="clear" w:color="auto" w:fill="F2F6FA"/>
          </w:tcPr>
          <w:p>
            <w:pPr>
              <w:jc w:val="right"/>
            </w:pPr>
            <w:r/>
            <w:r>
              <w:rPr>
                <w:b w:val="0"/>
                <w:sz w:val="16"/>
              </w:rPr>
              <w:t>19.3</w:t>
            </w:r>
          </w:p>
        </w:tc>
        <w:tc>
          <w:tcPr>
            <w:tcW w:type="dxa" w:w="1206"/>
            <w:shd w:val="clear" w:color="auto" w:fill="F2F6FA"/>
          </w:tcPr>
          <w:p>
            <w:pPr>
              <w:jc w:val="right"/>
            </w:pPr>
            <w:r/>
            <w:r>
              <w:rPr>
                <w:b w:val="0"/>
                <w:sz w:val="16"/>
              </w:rPr>
              <w:t>6.8</w:t>
            </w:r>
          </w:p>
        </w:tc>
        <w:tc>
          <w:tcPr>
            <w:tcW w:type="dxa" w:w="1206"/>
            <w:shd w:val="clear" w:color="auto" w:fill="F2F6FA"/>
          </w:tcPr>
          <w:p>
            <w:pPr>
              <w:jc w:val="right"/>
            </w:pPr>
            <w:r/>
            <w:r>
              <w:rPr>
                <w:b w:val="0"/>
                <w:sz w:val="16"/>
              </w:rPr>
              <w:t>49.1</w:t>
            </w:r>
          </w:p>
        </w:tc>
        <w:tc>
          <w:tcPr>
            <w:tcW w:type="dxa" w:w="1206"/>
            <w:shd w:val="clear" w:color="auto" w:fill="F2F6FA"/>
          </w:tcPr>
          <w:p>
            <w:pPr>
              <w:jc w:val="right"/>
            </w:pPr>
            <w:r/>
            <w:r>
              <w:rPr>
                <w:b w:val="0"/>
                <w:sz w:val="16"/>
              </w:rPr>
              <w:t>23.0</w:t>
            </w:r>
          </w:p>
        </w:tc>
        <w:tc>
          <w:tcPr>
            <w:tcW w:type="dxa" w:w="1206"/>
            <w:shd w:val="clear" w:color="auto" w:fill="F2F6FA"/>
          </w:tcPr>
          <w:p>
            <w:pPr>
              <w:jc w:val="right"/>
            </w:pPr>
            <w:r/>
            <w:r>
              <w:rPr>
                <w:b w:val="0"/>
                <w:sz w:val="16"/>
              </w:rPr>
              <w:t>Deep Caries</w:t>
            </w:r>
          </w:p>
        </w:tc>
      </w:tr>
      <w:tr>
        <w:tc>
          <w:tcPr>
            <w:tcW w:type="dxa" w:w="1206"/>
          </w:tcPr>
          <w:p>
            <w:r/>
            <w:r>
              <w:rPr>
                <w:b w:val="0"/>
                <w:sz w:val="16"/>
              </w:rPr>
              <w:t>5-çekim</w:t>
            </w:r>
          </w:p>
        </w:tc>
        <w:tc>
          <w:tcPr>
            <w:tcW w:type="dxa" w:w="1206"/>
          </w:tcPr>
          <w:p>
            <w:pPr>
              <w:jc w:val="right"/>
            </w:pPr>
            <w:r/>
            <w:r>
              <w:rPr>
                <w:b w:val="0"/>
                <w:sz w:val="16"/>
              </w:rPr>
              <w:t>29</w:t>
            </w:r>
          </w:p>
        </w:tc>
        <w:tc>
          <w:tcPr>
            <w:tcW w:type="dxa" w:w="1206"/>
          </w:tcPr>
          <w:p>
            <w:pPr>
              <w:jc w:val="right"/>
            </w:pPr>
            <w:r/>
            <w:r>
              <w:rPr>
                <w:b w:val="0"/>
                <w:sz w:val="16"/>
              </w:rPr>
              <w:t>0.0</w:t>
            </w:r>
          </w:p>
        </w:tc>
        <w:tc>
          <w:tcPr>
            <w:tcW w:type="dxa" w:w="1206"/>
          </w:tcPr>
          <w:p>
            <w:pPr>
              <w:jc w:val="right"/>
            </w:pPr>
            <w:r/>
            <w:r>
              <w:rPr>
                <w:b w:val="0"/>
                <w:sz w:val="16"/>
              </w:rPr>
              <w:t>0.0</w:t>
            </w:r>
          </w:p>
        </w:tc>
        <w:tc>
          <w:tcPr>
            <w:tcW w:type="dxa" w:w="1206"/>
          </w:tcPr>
          <w:p>
            <w:pPr>
              <w:jc w:val="right"/>
            </w:pPr>
            <w:r/>
            <w:r>
              <w:rPr>
                <w:b w:val="0"/>
                <w:sz w:val="16"/>
              </w:rPr>
              <w:t>10.3</w:t>
            </w:r>
          </w:p>
        </w:tc>
        <w:tc>
          <w:tcPr>
            <w:tcW w:type="dxa" w:w="1206"/>
          </w:tcPr>
          <w:p>
            <w:pPr>
              <w:jc w:val="right"/>
            </w:pPr>
            <w:r/>
            <w:r>
              <w:rPr>
                <w:b w:val="0"/>
                <w:sz w:val="16"/>
              </w:rPr>
              <w:t>65.5</w:t>
            </w:r>
          </w:p>
        </w:tc>
        <w:tc>
          <w:tcPr>
            <w:tcW w:type="dxa" w:w="1206"/>
          </w:tcPr>
          <w:p>
            <w:pPr>
              <w:jc w:val="right"/>
            </w:pPr>
            <w:r/>
            <w:r>
              <w:rPr>
                <w:b w:val="0"/>
                <w:sz w:val="16"/>
              </w:rPr>
              <w:t>24.1</w:t>
            </w:r>
          </w:p>
        </w:tc>
        <w:tc>
          <w:tcPr>
            <w:tcW w:type="dxa" w:w="1206"/>
          </w:tcPr>
          <w:p>
            <w:pPr>
              <w:jc w:val="right"/>
            </w:pPr>
            <w:r/>
            <w:r>
              <w:rPr>
                <w:b w:val="0"/>
                <w:sz w:val="16"/>
              </w:rPr>
              <w:t>Deep Caries</w:t>
            </w:r>
          </w:p>
        </w:tc>
      </w:tr>
      <w:tr>
        <w:tc>
          <w:tcPr>
            <w:tcW w:type="dxa" w:w="1206"/>
            <w:shd w:val="clear" w:color="auto" w:fill="F2F6FA"/>
          </w:tcPr>
          <w:p>
            <w:r/>
            <w:r>
              <w:rPr>
                <w:b w:val="0"/>
                <w:sz w:val="16"/>
              </w:rPr>
              <w:t>6-gömülü</w:t>
            </w:r>
          </w:p>
        </w:tc>
        <w:tc>
          <w:tcPr>
            <w:tcW w:type="dxa" w:w="1206"/>
            <w:shd w:val="clear" w:color="auto" w:fill="F2F6FA"/>
          </w:tcPr>
          <w:p>
            <w:pPr>
              <w:jc w:val="right"/>
            </w:pPr>
            <w:r/>
            <w:r>
              <w:rPr>
                <w:b w:val="0"/>
                <w:sz w:val="16"/>
              </w:rPr>
              <w:t>221</w:t>
            </w:r>
          </w:p>
        </w:tc>
        <w:tc>
          <w:tcPr>
            <w:tcW w:type="dxa" w:w="1206"/>
            <w:shd w:val="clear" w:color="auto" w:fill="F2F6FA"/>
          </w:tcPr>
          <w:p>
            <w:pPr>
              <w:jc w:val="right"/>
            </w:pPr>
            <w:r/>
            <w:r>
              <w:rPr>
                <w:b w:val="0"/>
                <w:sz w:val="16"/>
              </w:rPr>
              <w:t>91.9</w:t>
            </w:r>
          </w:p>
        </w:tc>
        <w:tc>
          <w:tcPr>
            <w:tcW w:type="dxa" w:w="1206"/>
            <w:shd w:val="clear" w:color="auto" w:fill="F2F6FA"/>
          </w:tcPr>
          <w:p>
            <w:pPr>
              <w:jc w:val="right"/>
            </w:pPr>
            <w:r/>
            <w:r>
              <w:rPr>
                <w:b w:val="0"/>
                <w:sz w:val="16"/>
              </w:rPr>
              <w:t>1.4</w:t>
            </w:r>
          </w:p>
        </w:tc>
        <w:tc>
          <w:tcPr>
            <w:tcW w:type="dxa" w:w="1206"/>
            <w:shd w:val="clear" w:color="auto" w:fill="F2F6FA"/>
          </w:tcPr>
          <w:p>
            <w:pPr>
              <w:jc w:val="right"/>
            </w:pPr>
            <w:r/>
            <w:r>
              <w:rPr>
                <w:b w:val="0"/>
                <w:sz w:val="16"/>
              </w:rPr>
              <w:t>0.0</w:t>
            </w:r>
          </w:p>
        </w:tc>
        <w:tc>
          <w:tcPr>
            <w:tcW w:type="dxa" w:w="1206"/>
            <w:shd w:val="clear" w:color="auto" w:fill="F2F6FA"/>
          </w:tcPr>
          <w:p>
            <w:pPr>
              <w:jc w:val="right"/>
            </w:pPr>
            <w:r/>
            <w:r>
              <w:rPr>
                <w:b w:val="0"/>
                <w:sz w:val="16"/>
              </w:rPr>
              <w:t>1.4</w:t>
            </w:r>
          </w:p>
        </w:tc>
        <w:tc>
          <w:tcPr>
            <w:tcW w:type="dxa" w:w="1206"/>
            <w:shd w:val="clear" w:color="auto" w:fill="F2F6FA"/>
          </w:tcPr>
          <w:p>
            <w:pPr>
              <w:jc w:val="right"/>
            </w:pPr>
            <w:r/>
            <w:r>
              <w:rPr>
                <w:b w:val="0"/>
                <w:sz w:val="16"/>
              </w:rPr>
              <w:t>5.4</w:t>
            </w:r>
          </w:p>
        </w:tc>
        <w:tc>
          <w:tcPr>
            <w:tcW w:type="dxa" w:w="1206"/>
            <w:shd w:val="clear" w:color="auto" w:fill="F2F6FA"/>
          </w:tcPr>
          <w:p>
            <w:pPr>
              <w:jc w:val="right"/>
            </w:pPr>
            <w:r/>
            <w:r>
              <w:rPr>
                <w:b w:val="0"/>
                <w:sz w:val="16"/>
              </w:rPr>
              <w:t>Impacted</w:t>
            </w:r>
          </w:p>
        </w:tc>
      </w:tr>
      <w:tr>
        <w:tc>
          <w:tcPr>
            <w:tcW w:type="dxa" w:w="1206"/>
          </w:tcPr>
          <w:p>
            <w:r/>
            <w:r>
              <w:rPr>
                <w:b w:val="0"/>
                <w:sz w:val="16"/>
              </w:rPr>
              <w:t>7-lezyon</w:t>
            </w:r>
          </w:p>
        </w:tc>
        <w:tc>
          <w:tcPr>
            <w:tcW w:type="dxa" w:w="1206"/>
          </w:tcPr>
          <w:p>
            <w:pPr>
              <w:jc w:val="right"/>
            </w:pPr>
            <w:r/>
            <w:r>
              <w:rPr>
                <w:b w:val="0"/>
                <w:sz w:val="16"/>
              </w:rPr>
              <w:t>75</w:t>
            </w:r>
          </w:p>
        </w:tc>
        <w:tc>
          <w:tcPr>
            <w:tcW w:type="dxa" w:w="1206"/>
          </w:tcPr>
          <w:p>
            <w:pPr>
              <w:jc w:val="right"/>
            </w:pPr>
            <w:r/>
            <w:r>
              <w:rPr>
                <w:b w:val="0"/>
                <w:sz w:val="16"/>
              </w:rPr>
              <w:t>0.0</w:t>
            </w:r>
          </w:p>
        </w:tc>
        <w:tc>
          <w:tcPr>
            <w:tcW w:type="dxa" w:w="1206"/>
          </w:tcPr>
          <w:p>
            <w:pPr>
              <w:jc w:val="right"/>
            </w:pPr>
            <w:r/>
            <w:r>
              <w:rPr>
                <w:b w:val="0"/>
                <w:sz w:val="16"/>
              </w:rPr>
              <w:t>10.7</w:t>
            </w:r>
          </w:p>
        </w:tc>
        <w:tc>
          <w:tcPr>
            <w:tcW w:type="dxa" w:w="1206"/>
          </w:tcPr>
          <w:p>
            <w:pPr>
              <w:jc w:val="right"/>
            </w:pPr>
            <w:r/>
            <w:r>
              <w:rPr>
                <w:b w:val="0"/>
                <w:sz w:val="16"/>
              </w:rPr>
              <w:t>36.0</w:t>
            </w:r>
          </w:p>
        </w:tc>
        <w:tc>
          <w:tcPr>
            <w:tcW w:type="dxa" w:w="1206"/>
          </w:tcPr>
          <w:p>
            <w:pPr>
              <w:jc w:val="right"/>
            </w:pPr>
            <w:r/>
            <w:r>
              <w:rPr>
                <w:b w:val="0"/>
                <w:sz w:val="16"/>
              </w:rPr>
              <w:t>17.3</w:t>
            </w:r>
          </w:p>
        </w:tc>
        <w:tc>
          <w:tcPr>
            <w:tcW w:type="dxa" w:w="1206"/>
          </w:tcPr>
          <w:p>
            <w:pPr>
              <w:jc w:val="right"/>
            </w:pPr>
            <w:r/>
            <w:r>
              <w:rPr>
                <w:b w:val="0"/>
                <w:sz w:val="16"/>
              </w:rPr>
              <w:t>36.0</w:t>
            </w:r>
          </w:p>
        </w:tc>
        <w:tc>
          <w:tcPr>
            <w:tcW w:type="dxa" w:w="1206"/>
          </w:tcPr>
          <w:p>
            <w:pPr>
              <w:jc w:val="right"/>
            </w:pPr>
            <w:r/>
            <w:r>
              <w:rPr>
                <w:b w:val="0"/>
                <w:sz w:val="16"/>
              </w:rPr>
              <w:t>Periapical Lesion</w:t>
            </w:r>
          </w:p>
        </w:tc>
      </w:tr>
      <w:tr>
        <w:tc>
          <w:tcPr>
            <w:tcW w:type="dxa" w:w="1206"/>
            <w:shd w:val="clear" w:color="auto" w:fill="F2F6FA"/>
          </w:tcPr>
          <w:p>
            <w:r/>
            <w:r>
              <w:rPr>
                <w:b w:val="0"/>
                <w:sz w:val="16"/>
              </w:rPr>
              <w:t>8-kırık</w:t>
            </w:r>
          </w:p>
        </w:tc>
        <w:tc>
          <w:tcPr>
            <w:tcW w:type="dxa" w:w="1206"/>
            <w:shd w:val="clear" w:color="auto" w:fill="F2F6FA"/>
          </w:tcPr>
          <w:p>
            <w:pPr>
              <w:jc w:val="right"/>
            </w:pPr>
            <w:r/>
            <w:r>
              <w:rPr>
                <w:b w:val="0"/>
                <w:sz w:val="16"/>
              </w:rPr>
              <w:t>11</w:t>
            </w:r>
          </w:p>
        </w:tc>
        <w:tc>
          <w:tcPr>
            <w:tcW w:type="dxa" w:w="1206"/>
            <w:shd w:val="clear" w:color="auto" w:fill="F2F6FA"/>
          </w:tcPr>
          <w:p>
            <w:pPr>
              <w:jc w:val="right"/>
            </w:pPr>
            <w:r/>
            <w:r>
              <w:rPr>
                <w:b w:val="0"/>
                <w:sz w:val="16"/>
              </w:rPr>
              <w:t>0.0</w:t>
            </w:r>
          </w:p>
        </w:tc>
        <w:tc>
          <w:tcPr>
            <w:tcW w:type="dxa" w:w="1206"/>
            <w:shd w:val="clear" w:color="auto" w:fill="F2F6FA"/>
          </w:tcPr>
          <w:p>
            <w:pPr>
              <w:jc w:val="right"/>
            </w:pPr>
            <w:r/>
            <w:r>
              <w:rPr>
                <w:b w:val="0"/>
                <w:sz w:val="16"/>
              </w:rPr>
              <w:t>0.0</w:t>
            </w:r>
          </w:p>
        </w:tc>
        <w:tc>
          <w:tcPr>
            <w:tcW w:type="dxa" w:w="1206"/>
            <w:shd w:val="clear" w:color="auto" w:fill="F2F6FA"/>
          </w:tcPr>
          <w:p>
            <w:pPr>
              <w:jc w:val="right"/>
            </w:pPr>
            <w:r/>
            <w:r>
              <w:rPr>
                <w:b w:val="0"/>
                <w:sz w:val="16"/>
              </w:rPr>
              <w:t>0.0</w:t>
            </w:r>
          </w:p>
        </w:tc>
        <w:tc>
          <w:tcPr>
            <w:tcW w:type="dxa" w:w="1206"/>
            <w:shd w:val="clear" w:color="auto" w:fill="F2F6FA"/>
          </w:tcPr>
          <w:p>
            <w:pPr>
              <w:jc w:val="right"/>
            </w:pPr>
            <w:r/>
            <w:r>
              <w:rPr>
                <w:b w:val="0"/>
                <w:sz w:val="16"/>
              </w:rPr>
              <w:t>9.1</w:t>
            </w:r>
          </w:p>
        </w:tc>
        <w:tc>
          <w:tcPr>
            <w:tcW w:type="dxa" w:w="1206"/>
            <w:shd w:val="clear" w:color="auto" w:fill="F2F6FA"/>
          </w:tcPr>
          <w:p>
            <w:pPr>
              <w:jc w:val="right"/>
            </w:pPr>
            <w:r/>
            <w:r>
              <w:rPr>
                <w:b w:val="0"/>
                <w:sz w:val="16"/>
              </w:rPr>
              <w:t>90.9</w:t>
            </w:r>
          </w:p>
        </w:tc>
        <w:tc>
          <w:tcPr>
            <w:tcW w:type="dxa" w:w="1206"/>
            <w:shd w:val="clear" w:color="auto" w:fill="F2F6FA"/>
          </w:tcPr>
          <w:p>
            <w:pPr>
              <w:jc w:val="right"/>
            </w:pPr>
            <w:r/>
            <w:r>
              <w:rPr>
                <w:b w:val="0"/>
                <w:sz w:val="16"/>
              </w:rPr>
              <w:t>dropped</w:t>
            </w:r>
          </w:p>
        </w:tc>
      </w:tr>
    </w:tbl>
    <w:p/>
    <w:p>
      <w:r>
        <w:rPr>
          <w:b/>
        </w:rPr>
        <w:t xml:space="preserve">Finding. </w:t>
      </w:r>
      <w:r>
        <w:t>Impacted, caries and lesion codes align clearly. Root-canal and extraction codes are mostly predicted as deep caries, which is clinically consistent, while küretaj (periodontal curettage) is almost never detected and was dropped. Because part of this mapping was informed by test predictions, the validation set is treated as the clean reference and the caveat is stated with all test numbers.</w:t>
      </w:r>
    </w:p>
    <w:p>
      <w:pPr>
        <w:pStyle w:val="Heading1"/>
      </w:pPr>
      <w:r>
        <w:t>4. Method</w:t>
      </w:r>
    </w:p>
    <w:p>
      <w:pPr>
        <w:pStyle w:val="Heading2"/>
      </w:pPr>
      <w:r>
        <w:t>4.1 Detector</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F4E79"/>
          </w:tcPr>
          <w:p>
            <w:r/>
            <w:r>
              <w:rPr>
                <w:b/>
                <w:color w:val="FFFFFF"/>
                <w:sz w:val="18"/>
              </w:rPr>
              <w:t>Setting</w:t>
            </w:r>
          </w:p>
        </w:tc>
        <w:tc>
          <w:tcPr>
            <w:tcW w:type="dxa" w:w="4824"/>
            <w:shd w:val="clear" w:color="auto" w:fill="1F4E79"/>
          </w:tcPr>
          <w:p>
            <w:r/>
            <w:r>
              <w:rPr>
                <w:b/>
                <w:color w:val="FFFFFF"/>
                <w:sz w:val="18"/>
              </w:rPr>
              <w:t>Value</w:t>
            </w:r>
          </w:p>
        </w:tc>
      </w:tr>
      <w:tr>
        <w:tc>
          <w:tcPr>
            <w:tcW w:type="dxa" w:w="4824"/>
          </w:tcPr>
          <w:p>
            <w:r/>
            <w:r>
              <w:rPr>
                <w:b w:val="0"/>
                <w:sz w:val="18"/>
              </w:rPr>
              <w:t>Model</w:t>
            </w:r>
          </w:p>
        </w:tc>
        <w:tc>
          <w:tcPr>
            <w:tcW w:type="dxa" w:w="4824"/>
          </w:tcPr>
          <w:p>
            <w:r/>
            <w:r>
              <w:rPr>
                <w:b w:val="0"/>
                <w:sz w:val="18"/>
              </w:rPr>
              <w:t>Ultralytics YOLO26-s (latest YOLO family, Jan 2026), COCO-pretrained, 9.5 M parameters</w:t>
            </w:r>
          </w:p>
        </w:tc>
      </w:tr>
      <w:tr>
        <w:tc>
          <w:tcPr>
            <w:tcW w:type="dxa" w:w="4824"/>
            <w:shd w:val="clear" w:color="auto" w:fill="F2F6FA"/>
          </w:tcPr>
          <w:p>
            <w:r/>
            <w:r>
              <w:rPr>
                <w:b w:val="0"/>
                <w:sz w:val="18"/>
              </w:rPr>
              <w:t>Input size</w:t>
            </w:r>
          </w:p>
        </w:tc>
        <w:tc>
          <w:tcPr>
            <w:tcW w:type="dxa" w:w="4824"/>
            <w:shd w:val="clear" w:color="auto" w:fill="F2F6FA"/>
          </w:tcPr>
          <w:p>
            <w:r/>
            <w:r>
              <w:rPr>
                <w:b w:val="0"/>
                <w:sz w:val="18"/>
              </w:rPr>
              <w:t>1024 px (panoramic X-rays are ~2900 × 1300; lesions are small)</w:t>
            </w:r>
          </w:p>
        </w:tc>
      </w:tr>
      <w:tr>
        <w:tc>
          <w:tcPr>
            <w:tcW w:type="dxa" w:w="4824"/>
          </w:tcPr>
          <w:p>
            <w:r/>
            <w:r>
              <w:rPr>
                <w:b w:val="0"/>
                <w:sz w:val="18"/>
              </w:rPr>
              <w:t>Training</w:t>
            </w:r>
          </w:p>
        </w:tc>
        <w:tc>
          <w:tcPr>
            <w:tcW w:type="dxa" w:w="4824"/>
          </w:tcPr>
          <w:p>
            <w:r/>
            <w:r>
              <w:rPr>
                <w:b w:val="0"/>
                <w:sz w:val="18"/>
              </w:rPr>
              <w:t>150 epochs max, early stopping (patience 30), batch 4, cosine LR, AMP, MuSGD optimiser</w:t>
            </w:r>
          </w:p>
        </w:tc>
      </w:tr>
      <w:tr>
        <w:tc>
          <w:tcPr>
            <w:tcW w:type="dxa" w:w="4824"/>
            <w:shd w:val="clear" w:color="auto" w:fill="F2F6FA"/>
          </w:tcPr>
          <w:p>
            <w:r/>
            <w:r>
              <w:rPr>
                <w:b w:val="0"/>
                <w:sz w:val="18"/>
              </w:rPr>
              <w:t>Augmentation</w:t>
            </w:r>
          </w:p>
        </w:tc>
        <w:tc>
          <w:tcPr>
            <w:tcW w:type="dxa" w:w="4824"/>
            <w:shd w:val="clear" w:color="auto" w:fill="F2F6FA"/>
          </w:tcPr>
          <w:p>
            <w:r/>
            <w:r>
              <w:rPr>
                <w:b w:val="0"/>
                <w:sz w:val="18"/>
              </w:rPr>
              <w:t>mosaic, horizontal flip, ±3° rotation, scale 0.3, brightness only (grayscale images)</w:t>
            </w:r>
          </w:p>
        </w:tc>
      </w:tr>
      <w:tr>
        <w:tc>
          <w:tcPr>
            <w:tcW w:type="dxa" w:w="4824"/>
          </w:tcPr>
          <w:p>
            <w:r/>
            <w:r>
              <w:rPr>
                <w:b w:val="0"/>
                <w:sz w:val="18"/>
              </w:rPr>
              <w:t>Hardware</w:t>
            </w:r>
          </w:p>
        </w:tc>
        <w:tc>
          <w:tcPr>
            <w:tcW w:type="dxa" w:w="4824"/>
          </w:tcPr>
          <w:p>
            <w:r/>
            <w:r>
              <w:rPr>
                <w:b w:val="0"/>
                <w:sz w:val="18"/>
              </w:rPr>
              <w:t>NVIDIA RTX 3050 Laptop GPU, 6 GB. Best epoch 43 of 73, total 58 minutes</w:t>
            </w:r>
          </w:p>
        </w:tc>
      </w:tr>
    </w:tbl>
    <w:p/>
    <w:p>
      <w:pPr>
        <w:jc w:val="center"/>
      </w:pPr>
      <w:r>
        <w:drawing>
          <wp:inline xmlns:a="http://schemas.openxmlformats.org/drawingml/2006/main" xmlns:pic="http://schemas.openxmlformats.org/drawingml/2006/picture">
            <wp:extent cx="5760720" cy="2880360"/>
            <wp:docPr id="2" name="Picture 2"/>
            <wp:cNvGraphicFramePr>
              <a:graphicFrameLocks noChangeAspect="1"/>
            </wp:cNvGraphicFramePr>
            <a:graphic>
              <a:graphicData uri="http://schemas.openxmlformats.org/drawingml/2006/picture">
                <pic:pic>
                  <pic:nvPicPr>
                    <pic:cNvPr id="0" name="training_curves.png"/>
                    <pic:cNvPicPr/>
                  </pic:nvPicPr>
                  <pic:blipFill>
                    <a:blip r:embed="rId10"/>
                    <a:stretch>
                      <a:fillRect/>
                    </a:stretch>
                  </pic:blipFill>
                  <pic:spPr>
                    <a:xfrm>
                      <a:off x="0" y="0"/>
                      <a:ext cx="5760720" cy="2880360"/>
                    </a:xfrm>
                    <a:prstGeom prst="rect"/>
                  </pic:spPr>
                </pic:pic>
              </a:graphicData>
            </a:graphic>
          </wp:inline>
        </w:drawing>
      </w:r>
    </w:p>
    <w:p>
      <w:pPr>
        <w:jc w:val="center"/>
      </w:pPr>
      <w:r>
        <w:rPr>
          <w:i/>
          <w:color w:val="52514E"/>
          <w:sz w:val="18"/>
        </w:rPr>
        <w:t>Figure 2. Training curves. Training losses fall steadily; validation mAP50 plateaus around 0.58–0.62 after ~20 epochs, and rising validation classification loss after epoch ~25 signals the onset of overfitting, which early stopping handles.</w:t>
      </w:r>
    </w:p>
    <w:p>
      <w:pPr>
        <w:pStyle w:val="Heading2"/>
      </w:pPr>
      <w:r>
        <w:t>4.2 Uncertainty quantification</w:t>
      </w:r>
    </w:p>
    <w:p>
      <w:pPr>
        <w:pStyle w:val="ListBullet"/>
      </w:pPr>
      <w:r>
        <w:rPr>
          <w:b/>
        </w:rPr>
        <w:t xml:space="preserve">Confidence calibration: </w:t>
      </w:r>
      <w:r>
        <w:t>per-class Platt scaling (logistic regression on the logit of the score) fitted on the calibration split, so that a confidence of 0.7 means right about 70% of the time.</w:t>
      </w:r>
    </w:p>
    <w:p>
      <w:pPr>
        <w:pStyle w:val="ListBullet"/>
      </w:pPr>
      <w:r>
        <w:rPr>
          <w:b/>
        </w:rPr>
        <w:t xml:space="preserve">Conformal box intervals: </w:t>
      </w:r>
      <w:r>
        <w:t>split-conformal prediction on box coordinates. The nonconformity score is the largest coordinate error normalised by box size; its finite-sample 90% quantile per class gives an outer box that contains the true lesion extent with ≥ 90% probability.</w:t>
      </w:r>
    </w:p>
    <w:p>
      <w:pPr>
        <w:pStyle w:val="ListBullet"/>
      </w:pPr>
      <w:r>
        <w:rPr>
          <w:b/>
        </w:rPr>
        <w:t xml:space="preserve">Recall-controlling thresholds: </w:t>
      </w:r>
      <w:r>
        <w:t>a conformal per-class confidence threshold that guarantees at most α of lesions are missed, with a feasibility check against the detector's recall ceiling.</w:t>
      </w:r>
    </w:p>
    <w:p>
      <w:pPr>
        <w:pStyle w:val="ListBullet"/>
      </w:pPr>
      <w:r>
        <w:rPr>
          <w:b/>
        </w:rPr>
        <w:t xml:space="preserve">MC-dropout: </w:t>
      </w:r>
      <w:r>
        <w:t>YOLO26 has no dropout, so Dropout2d (p = 0.1) layers were injected before all 12 detection-head output convolutions and the model was fine-tuned for 30 epochs. At inference, 20 stochastic passes are clustered into detections with mean score, detection frequency, predictive and class entropy, and box spread.</w:t>
      </w:r>
    </w:p>
    <w:p>
      <w:pPr>
        <w:pStyle w:val="Heading1"/>
      </w:pPr>
      <w:r>
        <w:t>5. Detection results</w:t>
      </w:r>
    </w:p>
    <w:p>
      <w:pPr>
        <w:pStyle w:val="Heading2"/>
      </w:pPr>
      <w:r>
        <w:t>Official validation set (50 images, original DENTEX labels)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1F4E79"/>
          </w:tcPr>
          <w:p>
            <w:r/>
            <w:r>
              <w:rPr>
                <w:b/>
                <w:color w:val="FFFFFF"/>
                <w:sz w:val="18"/>
              </w:rPr>
              <w:t>Class</w:t>
            </w:r>
          </w:p>
        </w:tc>
        <w:tc>
          <w:tcPr>
            <w:tcW w:type="dxa" w:w="1930"/>
            <w:shd w:val="clear" w:color="auto" w:fill="1F4E79"/>
          </w:tcPr>
          <w:p>
            <w:r/>
            <w:r>
              <w:rPr>
                <w:b/>
                <w:color w:val="FFFFFF"/>
                <w:sz w:val="18"/>
              </w:rPr>
              <w:t>Precision</w:t>
            </w:r>
          </w:p>
        </w:tc>
        <w:tc>
          <w:tcPr>
            <w:tcW w:type="dxa" w:w="1930"/>
            <w:shd w:val="clear" w:color="auto" w:fill="1F4E79"/>
          </w:tcPr>
          <w:p>
            <w:r/>
            <w:r>
              <w:rPr>
                <w:b/>
                <w:color w:val="FFFFFF"/>
                <w:sz w:val="18"/>
              </w:rPr>
              <w:t>Recall</w:t>
            </w:r>
          </w:p>
        </w:tc>
        <w:tc>
          <w:tcPr>
            <w:tcW w:type="dxa" w:w="1930"/>
            <w:shd w:val="clear" w:color="auto" w:fill="1F4E79"/>
          </w:tcPr>
          <w:p>
            <w:r/>
            <w:r>
              <w:rPr>
                <w:b/>
                <w:color w:val="FFFFFF"/>
                <w:sz w:val="18"/>
              </w:rPr>
              <w:t>AP50</w:t>
            </w:r>
          </w:p>
        </w:tc>
        <w:tc>
          <w:tcPr>
            <w:tcW w:type="dxa" w:w="1930"/>
            <w:shd w:val="clear" w:color="auto" w:fill="1F4E79"/>
          </w:tcPr>
          <w:p>
            <w:r/>
            <w:r>
              <w:rPr>
                <w:b/>
                <w:color w:val="FFFFFF"/>
                <w:sz w:val="18"/>
              </w:rPr>
              <w:t>AP50-95</w:t>
            </w:r>
          </w:p>
        </w:tc>
      </w:tr>
      <w:tr>
        <w:tc>
          <w:tcPr>
            <w:tcW w:type="dxa" w:w="1930"/>
          </w:tcPr>
          <w:p>
            <w:r/>
            <w:r>
              <w:rPr>
                <w:b w:val="0"/>
                <w:sz w:val="18"/>
              </w:rPr>
              <w:t>Impacted</w:t>
            </w:r>
          </w:p>
        </w:tc>
        <w:tc>
          <w:tcPr>
            <w:tcW w:type="dxa" w:w="1930"/>
          </w:tcPr>
          <w:p>
            <w:pPr>
              <w:jc w:val="right"/>
            </w:pPr>
            <w:r/>
            <w:r>
              <w:rPr>
                <w:b w:val="0"/>
                <w:sz w:val="18"/>
              </w:rPr>
              <w:t>0.742</w:t>
            </w:r>
          </w:p>
        </w:tc>
        <w:tc>
          <w:tcPr>
            <w:tcW w:type="dxa" w:w="1930"/>
          </w:tcPr>
          <w:p>
            <w:pPr>
              <w:jc w:val="right"/>
            </w:pPr>
            <w:r/>
            <w:r>
              <w:rPr>
                <w:b w:val="0"/>
                <w:sz w:val="18"/>
              </w:rPr>
              <w:t>0.865</w:t>
            </w:r>
          </w:p>
        </w:tc>
        <w:tc>
          <w:tcPr>
            <w:tcW w:type="dxa" w:w="1930"/>
          </w:tcPr>
          <w:p>
            <w:pPr>
              <w:jc w:val="right"/>
            </w:pPr>
            <w:r/>
            <w:r>
              <w:rPr>
                <w:b w:val="0"/>
                <w:sz w:val="18"/>
              </w:rPr>
              <w:t>0.897</w:t>
            </w:r>
          </w:p>
        </w:tc>
        <w:tc>
          <w:tcPr>
            <w:tcW w:type="dxa" w:w="1930"/>
          </w:tcPr>
          <w:p>
            <w:pPr>
              <w:jc w:val="right"/>
            </w:pPr>
            <w:r/>
            <w:r>
              <w:rPr>
                <w:b w:val="0"/>
                <w:sz w:val="18"/>
              </w:rPr>
              <w:t>0.593</w:t>
            </w:r>
          </w:p>
        </w:tc>
      </w:tr>
      <w:tr>
        <w:tc>
          <w:tcPr>
            <w:tcW w:type="dxa" w:w="1930"/>
            <w:shd w:val="clear" w:color="auto" w:fill="F2F6FA"/>
          </w:tcPr>
          <w:p>
            <w:r/>
            <w:r>
              <w:rPr>
                <w:b w:val="0"/>
                <w:sz w:val="18"/>
              </w:rPr>
              <w:t>Caries</w:t>
            </w:r>
          </w:p>
        </w:tc>
        <w:tc>
          <w:tcPr>
            <w:tcW w:type="dxa" w:w="1930"/>
            <w:shd w:val="clear" w:color="auto" w:fill="F2F6FA"/>
          </w:tcPr>
          <w:p>
            <w:pPr>
              <w:jc w:val="right"/>
            </w:pPr>
            <w:r/>
            <w:r>
              <w:rPr>
                <w:b w:val="0"/>
                <w:sz w:val="18"/>
              </w:rPr>
              <w:t>0.455</w:t>
            </w:r>
          </w:p>
        </w:tc>
        <w:tc>
          <w:tcPr>
            <w:tcW w:type="dxa" w:w="1930"/>
            <w:shd w:val="clear" w:color="auto" w:fill="F2F6FA"/>
          </w:tcPr>
          <w:p>
            <w:pPr>
              <w:jc w:val="right"/>
            </w:pPr>
            <w:r/>
            <w:r>
              <w:rPr>
                <w:b w:val="0"/>
                <w:sz w:val="18"/>
              </w:rPr>
              <w:t>0.465</w:t>
            </w:r>
          </w:p>
        </w:tc>
        <w:tc>
          <w:tcPr>
            <w:tcW w:type="dxa" w:w="1930"/>
            <w:shd w:val="clear" w:color="auto" w:fill="F2F6FA"/>
          </w:tcPr>
          <w:p>
            <w:pPr>
              <w:jc w:val="right"/>
            </w:pPr>
            <w:r/>
            <w:r>
              <w:rPr>
                <w:b w:val="0"/>
                <w:sz w:val="18"/>
              </w:rPr>
              <w:t>0.449</w:t>
            </w:r>
          </w:p>
        </w:tc>
        <w:tc>
          <w:tcPr>
            <w:tcW w:type="dxa" w:w="1930"/>
            <w:shd w:val="clear" w:color="auto" w:fill="F2F6FA"/>
          </w:tcPr>
          <w:p>
            <w:pPr>
              <w:jc w:val="right"/>
            </w:pPr>
            <w:r/>
            <w:r>
              <w:rPr>
                <w:b w:val="0"/>
                <w:sz w:val="18"/>
              </w:rPr>
              <w:t>0.308</w:t>
            </w:r>
          </w:p>
        </w:tc>
      </w:tr>
      <w:tr>
        <w:tc>
          <w:tcPr>
            <w:tcW w:type="dxa" w:w="1930"/>
          </w:tcPr>
          <w:p>
            <w:r/>
            <w:r>
              <w:rPr>
                <w:b w:val="0"/>
                <w:sz w:val="18"/>
              </w:rPr>
              <w:t>Periapical Lesion</w:t>
            </w:r>
          </w:p>
        </w:tc>
        <w:tc>
          <w:tcPr>
            <w:tcW w:type="dxa" w:w="1930"/>
          </w:tcPr>
          <w:p>
            <w:pPr>
              <w:jc w:val="right"/>
            </w:pPr>
            <w:r/>
            <w:r>
              <w:rPr>
                <w:b w:val="0"/>
                <w:sz w:val="18"/>
              </w:rPr>
              <w:t>0.665</w:t>
            </w:r>
          </w:p>
        </w:tc>
        <w:tc>
          <w:tcPr>
            <w:tcW w:type="dxa" w:w="1930"/>
          </w:tcPr>
          <w:p>
            <w:pPr>
              <w:jc w:val="right"/>
            </w:pPr>
            <w:r/>
            <w:r>
              <w:rPr>
                <w:b w:val="0"/>
                <w:sz w:val="18"/>
              </w:rPr>
              <w:t>0.442</w:t>
            </w:r>
          </w:p>
        </w:tc>
        <w:tc>
          <w:tcPr>
            <w:tcW w:type="dxa" w:w="1930"/>
          </w:tcPr>
          <w:p>
            <w:pPr>
              <w:jc w:val="right"/>
            </w:pPr>
            <w:r/>
            <w:r>
              <w:rPr>
                <w:b w:val="0"/>
                <w:sz w:val="18"/>
              </w:rPr>
              <w:t>0.491</w:t>
            </w:r>
          </w:p>
        </w:tc>
        <w:tc>
          <w:tcPr>
            <w:tcW w:type="dxa" w:w="1930"/>
          </w:tcPr>
          <w:p>
            <w:pPr>
              <w:jc w:val="right"/>
            </w:pPr>
            <w:r/>
            <w:r>
              <w:rPr>
                <w:b w:val="0"/>
                <w:sz w:val="18"/>
              </w:rPr>
              <w:t>0.294</w:t>
            </w:r>
          </w:p>
        </w:tc>
      </w:tr>
      <w:tr>
        <w:tc>
          <w:tcPr>
            <w:tcW w:type="dxa" w:w="1930"/>
            <w:shd w:val="clear" w:color="auto" w:fill="F2F6FA"/>
          </w:tcPr>
          <w:p>
            <w:r/>
            <w:r>
              <w:rPr>
                <w:b w:val="0"/>
                <w:sz w:val="18"/>
              </w:rPr>
              <w:t>Deep Caries</w:t>
            </w:r>
          </w:p>
        </w:tc>
        <w:tc>
          <w:tcPr>
            <w:tcW w:type="dxa" w:w="1930"/>
            <w:shd w:val="clear" w:color="auto" w:fill="F2F6FA"/>
          </w:tcPr>
          <w:p>
            <w:pPr>
              <w:jc w:val="right"/>
            </w:pPr>
            <w:r/>
            <w:r>
              <w:rPr>
                <w:b w:val="0"/>
                <w:sz w:val="18"/>
              </w:rPr>
              <w:t>0.508</w:t>
            </w:r>
          </w:p>
        </w:tc>
        <w:tc>
          <w:tcPr>
            <w:tcW w:type="dxa" w:w="1930"/>
            <w:shd w:val="clear" w:color="auto" w:fill="F2F6FA"/>
          </w:tcPr>
          <w:p>
            <w:pPr>
              <w:jc w:val="right"/>
            </w:pPr>
            <w:r/>
            <w:r>
              <w:rPr>
                <w:b w:val="0"/>
                <w:sz w:val="18"/>
              </w:rPr>
              <w:t>0.656</w:t>
            </w:r>
          </w:p>
        </w:tc>
        <w:tc>
          <w:tcPr>
            <w:tcW w:type="dxa" w:w="1930"/>
            <w:shd w:val="clear" w:color="auto" w:fill="F2F6FA"/>
          </w:tcPr>
          <w:p>
            <w:pPr>
              <w:jc w:val="right"/>
            </w:pPr>
            <w:r/>
            <w:r>
              <w:rPr>
                <w:b w:val="0"/>
                <w:sz w:val="18"/>
              </w:rPr>
              <w:t>0.640</w:t>
            </w:r>
          </w:p>
        </w:tc>
        <w:tc>
          <w:tcPr>
            <w:tcW w:type="dxa" w:w="1930"/>
            <w:shd w:val="clear" w:color="auto" w:fill="F2F6FA"/>
          </w:tcPr>
          <w:p>
            <w:pPr>
              <w:jc w:val="right"/>
            </w:pPr>
            <w:r/>
            <w:r>
              <w:rPr>
                <w:b w:val="0"/>
                <w:sz w:val="18"/>
              </w:rPr>
              <w:t>0.462</w:t>
            </w:r>
          </w:p>
        </w:tc>
      </w:tr>
      <w:tr>
        <w:tc>
          <w:tcPr>
            <w:tcW w:type="dxa" w:w="1930"/>
          </w:tcPr>
          <w:p>
            <w:r/>
            <w:r>
              <w:rPr>
                <w:b/>
                <w:sz w:val="18"/>
              </w:rPr>
              <w:t>All classes</w:t>
            </w:r>
          </w:p>
        </w:tc>
        <w:tc>
          <w:tcPr>
            <w:tcW w:type="dxa" w:w="1930"/>
          </w:tcPr>
          <w:p>
            <w:pPr>
              <w:jc w:val="right"/>
            </w:pPr>
            <w:r/>
            <w:r>
              <w:rPr>
                <w:b/>
                <w:sz w:val="18"/>
              </w:rPr>
              <w:t>0.593</w:t>
            </w:r>
          </w:p>
        </w:tc>
        <w:tc>
          <w:tcPr>
            <w:tcW w:type="dxa" w:w="1930"/>
          </w:tcPr>
          <w:p>
            <w:pPr>
              <w:jc w:val="right"/>
            </w:pPr>
            <w:r/>
            <w:r>
              <w:rPr>
                <w:b/>
                <w:sz w:val="18"/>
              </w:rPr>
              <w:t>0.607</w:t>
            </w:r>
          </w:p>
        </w:tc>
        <w:tc>
          <w:tcPr>
            <w:tcW w:type="dxa" w:w="1930"/>
          </w:tcPr>
          <w:p>
            <w:pPr>
              <w:jc w:val="right"/>
            </w:pPr>
            <w:r/>
            <w:r>
              <w:rPr>
                <w:b/>
                <w:sz w:val="18"/>
              </w:rPr>
              <w:t>0.619</w:t>
            </w:r>
          </w:p>
        </w:tc>
        <w:tc>
          <w:tcPr>
            <w:tcW w:type="dxa" w:w="1930"/>
          </w:tcPr>
          <w:p>
            <w:pPr>
              <w:jc w:val="right"/>
            </w:pPr>
            <w:r/>
            <w:r>
              <w:rPr>
                <w:b/>
                <w:sz w:val="18"/>
              </w:rPr>
              <w:t>0.415</w:t>
            </w:r>
          </w:p>
        </w:tc>
      </w:tr>
    </w:tbl>
    <w:p/>
    <w:p>
      <w:pPr>
        <w:pStyle w:val="Heading2"/>
      </w:pPr>
      <w:r>
        <w:t>Official test set (250 images, mapped treatment-code labels)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1F4E79"/>
          </w:tcPr>
          <w:p>
            <w:r/>
            <w:r>
              <w:rPr>
                <w:b/>
                <w:color w:val="FFFFFF"/>
                <w:sz w:val="18"/>
              </w:rPr>
              <w:t>Class</w:t>
            </w:r>
          </w:p>
        </w:tc>
        <w:tc>
          <w:tcPr>
            <w:tcW w:type="dxa" w:w="1930"/>
            <w:shd w:val="clear" w:color="auto" w:fill="1F4E79"/>
          </w:tcPr>
          <w:p>
            <w:r/>
            <w:r>
              <w:rPr>
                <w:b/>
                <w:color w:val="FFFFFF"/>
                <w:sz w:val="18"/>
              </w:rPr>
              <w:t>Precision</w:t>
            </w:r>
          </w:p>
        </w:tc>
        <w:tc>
          <w:tcPr>
            <w:tcW w:type="dxa" w:w="1930"/>
            <w:shd w:val="clear" w:color="auto" w:fill="1F4E79"/>
          </w:tcPr>
          <w:p>
            <w:r/>
            <w:r>
              <w:rPr>
                <w:b/>
                <w:color w:val="FFFFFF"/>
                <w:sz w:val="18"/>
              </w:rPr>
              <w:t>Recall</w:t>
            </w:r>
          </w:p>
        </w:tc>
        <w:tc>
          <w:tcPr>
            <w:tcW w:type="dxa" w:w="1930"/>
            <w:shd w:val="clear" w:color="auto" w:fill="1F4E79"/>
          </w:tcPr>
          <w:p>
            <w:r/>
            <w:r>
              <w:rPr>
                <w:b/>
                <w:color w:val="FFFFFF"/>
                <w:sz w:val="18"/>
              </w:rPr>
              <w:t>AP50</w:t>
            </w:r>
          </w:p>
        </w:tc>
        <w:tc>
          <w:tcPr>
            <w:tcW w:type="dxa" w:w="1930"/>
            <w:shd w:val="clear" w:color="auto" w:fill="1F4E79"/>
          </w:tcPr>
          <w:p>
            <w:r/>
            <w:r>
              <w:rPr>
                <w:b/>
                <w:color w:val="FFFFFF"/>
                <w:sz w:val="18"/>
              </w:rPr>
              <w:t>AP50-95</w:t>
            </w:r>
          </w:p>
        </w:tc>
      </w:tr>
      <w:tr>
        <w:tc>
          <w:tcPr>
            <w:tcW w:type="dxa" w:w="1930"/>
          </w:tcPr>
          <w:p>
            <w:r/>
            <w:r>
              <w:rPr>
                <w:b w:val="0"/>
                <w:sz w:val="18"/>
              </w:rPr>
              <w:t>Impacted</w:t>
            </w:r>
          </w:p>
        </w:tc>
        <w:tc>
          <w:tcPr>
            <w:tcW w:type="dxa" w:w="1930"/>
          </w:tcPr>
          <w:p>
            <w:pPr>
              <w:jc w:val="right"/>
            </w:pPr>
            <w:r/>
            <w:r>
              <w:rPr>
                <w:b w:val="0"/>
                <w:sz w:val="18"/>
              </w:rPr>
              <w:t>0.853</w:t>
            </w:r>
          </w:p>
        </w:tc>
        <w:tc>
          <w:tcPr>
            <w:tcW w:type="dxa" w:w="1930"/>
          </w:tcPr>
          <w:p>
            <w:pPr>
              <w:jc w:val="right"/>
            </w:pPr>
            <w:r/>
            <w:r>
              <w:rPr>
                <w:b w:val="0"/>
                <w:sz w:val="18"/>
              </w:rPr>
              <w:t>0.928</w:t>
            </w:r>
          </w:p>
        </w:tc>
        <w:tc>
          <w:tcPr>
            <w:tcW w:type="dxa" w:w="1930"/>
          </w:tcPr>
          <w:p>
            <w:pPr>
              <w:jc w:val="right"/>
            </w:pPr>
            <w:r/>
            <w:r>
              <w:rPr>
                <w:b w:val="0"/>
                <w:sz w:val="18"/>
              </w:rPr>
              <w:t>0.932</w:t>
            </w:r>
          </w:p>
        </w:tc>
        <w:tc>
          <w:tcPr>
            <w:tcW w:type="dxa" w:w="1930"/>
          </w:tcPr>
          <w:p>
            <w:pPr>
              <w:jc w:val="right"/>
            </w:pPr>
            <w:r/>
            <w:r>
              <w:rPr>
                <w:b w:val="0"/>
                <w:sz w:val="18"/>
              </w:rPr>
              <w:t>0.586</w:t>
            </w:r>
          </w:p>
        </w:tc>
      </w:tr>
      <w:tr>
        <w:tc>
          <w:tcPr>
            <w:tcW w:type="dxa" w:w="1930"/>
            <w:shd w:val="clear" w:color="auto" w:fill="F2F6FA"/>
          </w:tcPr>
          <w:p>
            <w:r/>
            <w:r>
              <w:rPr>
                <w:b w:val="0"/>
                <w:sz w:val="18"/>
              </w:rPr>
              <w:t>Caries</w:t>
            </w:r>
          </w:p>
        </w:tc>
        <w:tc>
          <w:tcPr>
            <w:tcW w:type="dxa" w:w="1930"/>
            <w:shd w:val="clear" w:color="auto" w:fill="F2F6FA"/>
          </w:tcPr>
          <w:p>
            <w:pPr>
              <w:jc w:val="right"/>
            </w:pPr>
            <w:r/>
            <w:r>
              <w:rPr>
                <w:b w:val="0"/>
                <w:sz w:val="18"/>
              </w:rPr>
              <w:t>0.497</w:t>
            </w:r>
          </w:p>
        </w:tc>
        <w:tc>
          <w:tcPr>
            <w:tcW w:type="dxa" w:w="1930"/>
            <w:shd w:val="clear" w:color="auto" w:fill="F2F6FA"/>
          </w:tcPr>
          <w:p>
            <w:pPr>
              <w:jc w:val="right"/>
            </w:pPr>
            <w:r/>
            <w:r>
              <w:rPr>
                <w:b w:val="0"/>
                <w:sz w:val="18"/>
              </w:rPr>
              <w:t>0.427</w:t>
            </w:r>
          </w:p>
        </w:tc>
        <w:tc>
          <w:tcPr>
            <w:tcW w:type="dxa" w:w="1930"/>
            <w:shd w:val="clear" w:color="auto" w:fill="F2F6FA"/>
          </w:tcPr>
          <w:p>
            <w:pPr>
              <w:jc w:val="right"/>
            </w:pPr>
            <w:r/>
            <w:r>
              <w:rPr>
                <w:b w:val="0"/>
                <w:sz w:val="18"/>
              </w:rPr>
              <w:t>0.482</w:t>
            </w:r>
          </w:p>
        </w:tc>
        <w:tc>
          <w:tcPr>
            <w:tcW w:type="dxa" w:w="1930"/>
            <w:shd w:val="clear" w:color="auto" w:fill="F2F6FA"/>
          </w:tcPr>
          <w:p>
            <w:pPr>
              <w:jc w:val="right"/>
            </w:pPr>
            <w:r/>
            <w:r>
              <w:rPr>
                <w:b w:val="0"/>
                <w:sz w:val="18"/>
              </w:rPr>
              <w:t>0.335</w:t>
            </w:r>
          </w:p>
        </w:tc>
      </w:tr>
      <w:tr>
        <w:tc>
          <w:tcPr>
            <w:tcW w:type="dxa" w:w="1930"/>
          </w:tcPr>
          <w:p>
            <w:r/>
            <w:r>
              <w:rPr>
                <w:b w:val="0"/>
                <w:sz w:val="18"/>
              </w:rPr>
              <w:t>Periapical Lesion</w:t>
            </w:r>
          </w:p>
        </w:tc>
        <w:tc>
          <w:tcPr>
            <w:tcW w:type="dxa" w:w="1930"/>
          </w:tcPr>
          <w:p>
            <w:pPr>
              <w:jc w:val="right"/>
            </w:pPr>
            <w:r/>
            <w:r>
              <w:rPr>
                <w:b w:val="0"/>
                <w:sz w:val="18"/>
              </w:rPr>
              <w:t>0.567</w:t>
            </w:r>
          </w:p>
        </w:tc>
        <w:tc>
          <w:tcPr>
            <w:tcW w:type="dxa" w:w="1930"/>
          </w:tcPr>
          <w:p>
            <w:pPr>
              <w:jc w:val="right"/>
            </w:pPr>
            <w:r/>
            <w:r>
              <w:rPr>
                <w:b w:val="0"/>
                <w:sz w:val="18"/>
              </w:rPr>
              <w:t>0.373</w:t>
            </w:r>
          </w:p>
        </w:tc>
        <w:tc>
          <w:tcPr>
            <w:tcW w:type="dxa" w:w="1930"/>
          </w:tcPr>
          <w:p>
            <w:pPr>
              <w:jc w:val="right"/>
            </w:pPr>
            <w:r/>
            <w:r>
              <w:rPr>
                <w:b w:val="0"/>
                <w:sz w:val="18"/>
              </w:rPr>
              <w:t>0.431</w:t>
            </w:r>
          </w:p>
        </w:tc>
        <w:tc>
          <w:tcPr>
            <w:tcW w:type="dxa" w:w="1930"/>
          </w:tcPr>
          <w:p>
            <w:pPr>
              <w:jc w:val="right"/>
            </w:pPr>
            <w:r/>
            <w:r>
              <w:rPr>
                <w:b w:val="0"/>
                <w:sz w:val="18"/>
              </w:rPr>
              <w:t>0.264</w:t>
            </w:r>
          </w:p>
        </w:tc>
      </w:tr>
      <w:tr>
        <w:tc>
          <w:tcPr>
            <w:tcW w:type="dxa" w:w="1930"/>
            <w:shd w:val="clear" w:color="auto" w:fill="F2F6FA"/>
          </w:tcPr>
          <w:p>
            <w:r/>
            <w:r>
              <w:rPr>
                <w:b w:val="0"/>
                <w:sz w:val="18"/>
              </w:rPr>
              <w:t>Deep Caries</w:t>
            </w:r>
          </w:p>
        </w:tc>
        <w:tc>
          <w:tcPr>
            <w:tcW w:type="dxa" w:w="1930"/>
            <w:shd w:val="clear" w:color="auto" w:fill="F2F6FA"/>
          </w:tcPr>
          <w:p>
            <w:pPr>
              <w:jc w:val="right"/>
            </w:pPr>
            <w:r/>
            <w:r>
              <w:rPr>
                <w:b w:val="0"/>
                <w:sz w:val="18"/>
              </w:rPr>
              <w:t>0.491</w:t>
            </w:r>
          </w:p>
        </w:tc>
        <w:tc>
          <w:tcPr>
            <w:tcW w:type="dxa" w:w="1930"/>
            <w:shd w:val="clear" w:color="auto" w:fill="F2F6FA"/>
          </w:tcPr>
          <w:p>
            <w:pPr>
              <w:jc w:val="right"/>
            </w:pPr>
            <w:r/>
            <w:r>
              <w:rPr>
                <w:b w:val="0"/>
                <w:sz w:val="18"/>
              </w:rPr>
              <w:t>0.532</w:t>
            </w:r>
          </w:p>
        </w:tc>
        <w:tc>
          <w:tcPr>
            <w:tcW w:type="dxa" w:w="1930"/>
            <w:shd w:val="clear" w:color="auto" w:fill="F2F6FA"/>
          </w:tcPr>
          <w:p>
            <w:pPr>
              <w:jc w:val="right"/>
            </w:pPr>
            <w:r/>
            <w:r>
              <w:rPr>
                <w:b w:val="0"/>
                <w:sz w:val="18"/>
              </w:rPr>
              <w:t>0.434</w:t>
            </w:r>
          </w:p>
        </w:tc>
        <w:tc>
          <w:tcPr>
            <w:tcW w:type="dxa" w:w="1930"/>
            <w:shd w:val="clear" w:color="auto" w:fill="F2F6FA"/>
          </w:tcPr>
          <w:p>
            <w:pPr>
              <w:jc w:val="right"/>
            </w:pPr>
            <w:r/>
            <w:r>
              <w:rPr>
                <w:b w:val="0"/>
                <w:sz w:val="18"/>
              </w:rPr>
              <w:t>0.271</w:t>
            </w:r>
          </w:p>
        </w:tc>
      </w:tr>
      <w:tr>
        <w:tc>
          <w:tcPr>
            <w:tcW w:type="dxa" w:w="1930"/>
          </w:tcPr>
          <w:p>
            <w:r/>
            <w:r>
              <w:rPr>
                <w:b/>
                <w:sz w:val="18"/>
              </w:rPr>
              <w:t>All classes</w:t>
            </w:r>
          </w:p>
        </w:tc>
        <w:tc>
          <w:tcPr>
            <w:tcW w:type="dxa" w:w="1930"/>
          </w:tcPr>
          <w:p>
            <w:pPr>
              <w:jc w:val="right"/>
            </w:pPr>
            <w:r/>
            <w:r>
              <w:rPr>
                <w:b/>
                <w:sz w:val="18"/>
              </w:rPr>
              <w:t>0.602</w:t>
            </w:r>
          </w:p>
        </w:tc>
        <w:tc>
          <w:tcPr>
            <w:tcW w:type="dxa" w:w="1930"/>
          </w:tcPr>
          <w:p>
            <w:pPr>
              <w:jc w:val="right"/>
            </w:pPr>
            <w:r/>
            <w:r>
              <w:rPr>
                <w:b/>
                <w:sz w:val="18"/>
              </w:rPr>
              <w:t>0.565</w:t>
            </w:r>
          </w:p>
        </w:tc>
        <w:tc>
          <w:tcPr>
            <w:tcW w:type="dxa" w:w="1930"/>
          </w:tcPr>
          <w:p>
            <w:pPr>
              <w:jc w:val="right"/>
            </w:pPr>
            <w:r/>
            <w:r>
              <w:rPr>
                <w:b/>
                <w:sz w:val="18"/>
              </w:rPr>
              <w:t>0.569</w:t>
            </w:r>
          </w:p>
        </w:tc>
        <w:tc>
          <w:tcPr>
            <w:tcW w:type="dxa" w:w="1930"/>
          </w:tcPr>
          <w:p>
            <w:pPr>
              <w:jc w:val="right"/>
            </w:pPr>
            <w:r/>
            <w:r>
              <w:rPr>
                <w:b/>
                <w:sz w:val="18"/>
              </w:rPr>
              <w:t>0.364</w:t>
            </w:r>
          </w:p>
        </w:tc>
      </w:tr>
    </w:tbl>
    <w:p/>
    <w:p>
      <w:r>
        <w:rPr>
          <w:b/>
        </w:rPr>
        <w:t xml:space="preserve">Speed. </w:t>
      </w:r>
      <w:r>
        <w:t>~8 ms per image on the laptop GPU; ~0.2–0.5 s per image on CPU with ONNX Runtime.</w:t>
      </w:r>
    </w:p>
    <w:p>
      <w:pPr>
        <w:pStyle w:val="Heading2"/>
      </w:pPr>
      <w:r>
        <w:t>5.1 Error analysis</w:t>
      </w:r>
    </w:p>
    <w:p>
      <w:pPr>
        <w:jc w:val="center"/>
      </w:pPr>
      <w:r>
        <w:drawing>
          <wp:inline xmlns:a="http://schemas.openxmlformats.org/drawingml/2006/main" xmlns:pic="http://schemas.openxmlformats.org/drawingml/2006/picture">
            <wp:extent cx="5120640" cy="3413760"/>
            <wp:docPr id="3" name="Picture 3"/>
            <wp:cNvGraphicFramePr>
              <a:graphicFrameLocks noChangeAspect="1"/>
            </wp:cNvGraphicFramePr>
            <a:graphic>
              <a:graphicData uri="http://schemas.openxmlformats.org/drawingml/2006/picture">
                <pic:pic>
                  <pic:nvPicPr>
                    <pic:cNvPr id="0" name="pr_curve_test.png"/>
                    <pic:cNvPicPr/>
                  </pic:nvPicPr>
                  <pic:blipFill>
                    <a:blip r:embed="rId11"/>
                    <a:stretch>
                      <a:fillRect/>
                    </a:stretch>
                  </pic:blipFill>
                  <pic:spPr>
                    <a:xfrm>
                      <a:off x="0" y="0"/>
                      <a:ext cx="5120640" cy="3413760"/>
                    </a:xfrm>
                    <a:prstGeom prst="rect"/>
                  </pic:spPr>
                </pic:pic>
              </a:graphicData>
            </a:graphic>
          </wp:inline>
        </w:drawing>
      </w:r>
    </w:p>
    <w:p>
      <w:pPr>
        <w:jc w:val="center"/>
      </w:pPr>
      <w:r>
        <w:rPr>
          <w:i/>
          <w:color w:val="52514E"/>
          <w:sz w:val="18"/>
        </w:rPr>
        <w:t>Figure 3. Precision-recall curves per class (test).</w:t>
      </w:r>
    </w:p>
    <w:p>
      <w:pPr>
        <w:jc w:val="center"/>
      </w:pPr>
      <w:r>
        <w:drawing>
          <wp:inline xmlns:a="http://schemas.openxmlformats.org/drawingml/2006/main" xmlns:pic="http://schemas.openxmlformats.org/drawingml/2006/picture">
            <wp:extent cx="5120640" cy="3840480"/>
            <wp:docPr id="4" name="Picture 4"/>
            <wp:cNvGraphicFramePr>
              <a:graphicFrameLocks noChangeAspect="1"/>
            </wp:cNvGraphicFramePr>
            <a:graphic>
              <a:graphicData uri="http://schemas.openxmlformats.org/drawingml/2006/picture">
                <pic:pic>
                  <pic:nvPicPr>
                    <pic:cNvPr id="0" name="confusion_matrix_test.png"/>
                    <pic:cNvPicPr/>
                  </pic:nvPicPr>
                  <pic:blipFill>
                    <a:blip r:embed="rId12"/>
                    <a:stretch>
                      <a:fillRect/>
                    </a:stretch>
                  </pic:blipFill>
                  <pic:spPr>
                    <a:xfrm>
                      <a:off x="0" y="0"/>
                      <a:ext cx="5120640" cy="3840480"/>
                    </a:xfrm>
                    <a:prstGeom prst="rect"/>
                  </pic:spPr>
                </pic:pic>
              </a:graphicData>
            </a:graphic>
          </wp:inline>
        </w:drawing>
      </w:r>
    </w:p>
    <w:p>
      <w:pPr>
        <w:jc w:val="center"/>
      </w:pPr>
      <w:r>
        <w:rPr>
          <w:i/>
          <w:color w:val="52514E"/>
          <w:sz w:val="18"/>
        </w:rPr>
        <w:t>Figure 4. Confusion matrix normalised by true class (test).</w:t>
      </w:r>
    </w:p>
    <w:p>
      <w:pPr>
        <w:pStyle w:val="ListBullet"/>
      </w:pPr>
      <w:r>
        <w:rPr>
          <w:b/>
        </w:rPr>
        <w:t xml:space="preserve">Impacted teeth are nearly solved: </w:t>
      </w:r>
      <w:r>
        <w:t>high AP, and never lost to background.</w:t>
      </w:r>
    </w:p>
    <w:p>
      <w:pPr>
        <w:pStyle w:val="ListBullet"/>
      </w:pPr>
      <w:r>
        <w:rPr>
          <w:b/>
        </w:rPr>
        <w:t xml:space="preserve">Caries ↔ deep caries is the main confusion </w:t>
      </w:r>
      <w:r>
        <w:t>(about a third each way). These are adjacent severity grades of the same disease and the hardest boundary to label consistently.</w:t>
      </w:r>
    </w:p>
    <w:p>
      <w:pPr>
        <w:pStyle w:val="ListBullet"/>
      </w:pPr>
      <w:r>
        <w:rPr>
          <w:b/>
        </w:rPr>
        <w:t xml:space="preserve">Periapical lesions are the weakest class: </w:t>
      </w:r>
      <w:r>
        <w:t>the rarest class (134 training boxes), with diffuse boundaries; about one in five is missed entirely.</w:t>
      </w:r>
    </w:p>
    <w:p>
      <w:pPr>
        <w:pStyle w:val="Heading2"/>
      </w:pPr>
      <w:r>
        <w:t>5.2 Example outputs</w:t>
      </w:r>
    </w:p>
    <w:p>
      <w:r>
        <w:t>Test images never seen in training. In each figure the top panel shows the ground truth; the bottom panel shows predictions (confidence ≥ 0.25) with thin outer boxes marking the 90% conformal interval.</w:t>
      </w:r>
    </w:p>
    <w:p>
      <w:pPr>
        <w:jc w:val="center"/>
      </w:pPr>
      <w:r>
        <w:drawing>
          <wp:inline xmlns:a="http://schemas.openxmlformats.org/drawingml/2006/main" xmlns:pic="http://schemas.openxmlformats.org/drawingml/2006/picture">
            <wp:extent cx="4754880" cy="4267448"/>
            <wp:docPr id="5" name="Picture 5"/>
            <wp:cNvGraphicFramePr>
              <a:graphicFrameLocks noChangeAspect="1"/>
            </wp:cNvGraphicFramePr>
            <a:graphic>
              <a:graphicData uri="http://schemas.openxmlformats.org/drawingml/2006/picture">
                <pic:pic>
                  <pic:nvPicPr>
                    <pic:cNvPr id="0" name="00_test_64.jpg"/>
                    <pic:cNvPicPr/>
                  </pic:nvPicPr>
                  <pic:blipFill>
                    <a:blip r:embed="rId13"/>
                    <a:stretch>
                      <a:fillRect/>
                    </a:stretch>
                  </pic:blipFill>
                  <pic:spPr>
                    <a:xfrm>
                      <a:off x="0" y="0"/>
                      <a:ext cx="4754880" cy="4267448"/>
                    </a:xfrm>
                    <a:prstGeom prst="rect"/>
                  </pic:spPr>
                </pic:pic>
              </a:graphicData>
            </a:graphic>
          </wp:inline>
        </w:drawing>
      </w:r>
    </w:p>
    <w:p>
      <w:pPr>
        <w:jc w:val="center"/>
      </w:pPr>
      <w:r>
        <w:rPr>
          <w:i/>
          <w:color w:val="52514E"/>
          <w:sz w:val="18"/>
        </w:rPr>
        <w:t>Figure 5. A correct detection: caries found (confidence 0.45) with its conformal interval.</w:t>
      </w:r>
    </w:p>
    <w:p>
      <w:pPr>
        <w:jc w:val="center"/>
      </w:pPr>
      <w:r>
        <w:drawing>
          <wp:inline xmlns:a="http://schemas.openxmlformats.org/drawingml/2006/main" xmlns:pic="http://schemas.openxmlformats.org/drawingml/2006/picture">
            <wp:extent cx="4754880" cy="4767246"/>
            <wp:docPr id="6" name="Picture 6"/>
            <wp:cNvGraphicFramePr>
              <a:graphicFrameLocks noChangeAspect="1"/>
            </wp:cNvGraphicFramePr>
            <a:graphic>
              <a:graphicData uri="http://schemas.openxmlformats.org/drawingml/2006/picture">
                <pic:pic>
                  <pic:nvPicPr>
                    <pic:cNvPr id="0" name="02_test_197.jpg"/>
                    <pic:cNvPicPr/>
                  </pic:nvPicPr>
                  <pic:blipFill>
                    <a:blip r:embed="rId14"/>
                    <a:stretch>
                      <a:fillRect/>
                    </a:stretch>
                  </pic:blipFill>
                  <pic:spPr>
                    <a:xfrm>
                      <a:off x="0" y="0"/>
                      <a:ext cx="4754880" cy="4767246"/>
                    </a:xfrm>
                    <a:prstGeom prst="rect"/>
                  </pic:spPr>
                </pic:pic>
              </a:graphicData>
            </a:graphic>
          </wp:inline>
        </w:drawing>
      </w:r>
    </w:p>
    <w:p>
      <w:pPr>
        <w:jc w:val="center"/>
      </w:pPr>
      <w:r>
        <w:rPr>
          <w:i/>
          <w:color w:val="52514E"/>
          <w:sz w:val="18"/>
        </w:rPr>
        <w:t>Figure 6. Another high-agreement test case.</w:t>
      </w:r>
    </w:p>
    <w:p>
      <w:pPr>
        <w:jc w:val="center"/>
      </w:pPr>
      <w:r>
        <w:drawing>
          <wp:inline xmlns:a="http://schemas.openxmlformats.org/drawingml/2006/main" xmlns:pic="http://schemas.openxmlformats.org/drawingml/2006/picture">
            <wp:extent cx="4754880" cy="4979105"/>
            <wp:docPr id="7" name="Picture 7"/>
            <wp:cNvGraphicFramePr>
              <a:graphicFrameLocks noChangeAspect="1"/>
            </wp:cNvGraphicFramePr>
            <a:graphic>
              <a:graphicData uri="http://schemas.openxmlformats.org/drawingml/2006/picture">
                <pic:pic>
                  <pic:nvPicPr>
                    <pic:cNvPr id="0" name="04_test_126.jpg"/>
                    <pic:cNvPicPr/>
                  </pic:nvPicPr>
                  <pic:blipFill>
                    <a:blip r:embed="rId15"/>
                    <a:stretch>
                      <a:fillRect/>
                    </a:stretch>
                  </pic:blipFill>
                  <pic:spPr>
                    <a:xfrm>
                      <a:off x="0" y="0"/>
                      <a:ext cx="4754880" cy="4979105"/>
                    </a:xfrm>
                    <a:prstGeom prst="rect"/>
                  </pic:spPr>
                </pic:pic>
              </a:graphicData>
            </a:graphic>
          </wp:inline>
        </w:drawing>
      </w:r>
    </w:p>
    <w:p>
      <w:pPr>
        <w:jc w:val="center"/>
      </w:pPr>
      <w:r>
        <w:rPr>
          <w:i/>
          <w:color w:val="52514E"/>
          <w:sz w:val="18"/>
        </w:rPr>
        <w:t>Figure 7. A failure case: two small caries are missed, illustrating the recall ceiling discussed in Section 6.3.</w:t>
      </w:r>
    </w:p>
    <w:p>
      <w:pPr>
        <w:pStyle w:val="Heading1"/>
      </w:pPr>
      <w:r>
        <w:t>6. Uncertainty results</w:t>
      </w:r>
    </w:p>
    <w:p>
      <w:r>
        <w:t>All uncertainty components were fitted on the 100-image calibration split and evaluated on the test set.</w:t>
      </w:r>
    </w:p>
    <w:p>
      <w:pPr>
        <w:pStyle w:val="Heading2"/>
      </w:pPr>
      <w:r>
        <w:t>6.1 Confidence calibration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1F4E79"/>
          </w:tcPr>
          <w:p>
            <w:r/>
            <w:r>
              <w:rPr>
                <w:b/>
                <w:color w:val="FFFFFF"/>
                <w:sz w:val="18"/>
              </w:rPr>
              <w:t>Class</w:t>
            </w:r>
          </w:p>
        </w:tc>
        <w:tc>
          <w:tcPr>
            <w:tcW w:type="dxa" w:w="2412"/>
            <w:shd w:val="clear" w:color="auto" w:fill="1F4E79"/>
          </w:tcPr>
          <w:p>
            <w:r/>
            <w:r>
              <w:rPr>
                <w:b/>
                <w:color w:val="FFFFFF"/>
                <w:sz w:val="18"/>
              </w:rPr>
              <w:t>Detections</w:t>
            </w:r>
          </w:p>
        </w:tc>
        <w:tc>
          <w:tcPr>
            <w:tcW w:type="dxa" w:w="2412"/>
            <w:shd w:val="clear" w:color="auto" w:fill="1F4E79"/>
          </w:tcPr>
          <w:p>
            <w:r/>
            <w:r>
              <w:rPr>
                <w:b/>
                <w:color w:val="FFFFFF"/>
                <w:sz w:val="18"/>
              </w:rPr>
              <w:t>ECE raw</w:t>
            </w:r>
          </w:p>
        </w:tc>
        <w:tc>
          <w:tcPr>
            <w:tcW w:type="dxa" w:w="2412"/>
            <w:shd w:val="clear" w:color="auto" w:fill="1F4E79"/>
          </w:tcPr>
          <w:p>
            <w:r/>
            <w:r>
              <w:rPr>
                <w:b/>
                <w:color w:val="FFFFFF"/>
                <w:sz w:val="18"/>
              </w:rPr>
              <w:t>ECE calibrated</w:t>
            </w:r>
          </w:p>
        </w:tc>
      </w:tr>
      <w:tr>
        <w:tc>
          <w:tcPr>
            <w:tcW w:type="dxa" w:w="2412"/>
          </w:tcPr>
          <w:p>
            <w:r/>
            <w:r>
              <w:rPr>
                <w:b w:val="0"/>
                <w:sz w:val="18"/>
              </w:rPr>
              <w:t>Impacted</w:t>
            </w:r>
          </w:p>
        </w:tc>
        <w:tc>
          <w:tcPr>
            <w:tcW w:type="dxa" w:w="2412"/>
          </w:tcPr>
          <w:p>
            <w:pPr>
              <w:jc w:val="right"/>
            </w:pPr>
            <w:r/>
            <w:r>
              <w:rPr>
                <w:b w:val="0"/>
                <w:sz w:val="18"/>
              </w:rPr>
              <w:t>272</w:t>
            </w:r>
          </w:p>
        </w:tc>
        <w:tc>
          <w:tcPr>
            <w:tcW w:type="dxa" w:w="2412"/>
          </w:tcPr>
          <w:p>
            <w:pPr>
              <w:jc w:val="right"/>
            </w:pPr>
            <w:r/>
            <w:r>
              <w:rPr>
                <w:b w:val="0"/>
                <w:sz w:val="18"/>
              </w:rPr>
              <w:t>0.164</w:t>
            </w:r>
          </w:p>
        </w:tc>
        <w:tc>
          <w:tcPr>
            <w:tcW w:type="dxa" w:w="2412"/>
          </w:tcPr>
          <w:p>
            <w:pPr>
              <w:jc w:val="right"/>
            </w:pPr>
            <w:r/>
            <w:r>
              <w:rPr>
                <w:b w:val="0"/>
                <w:sz w:val="18"/>
              </w:rPr>
              <w:t>0.103</w:t>
            </w:r>
          </w:p>
        </w:tc>
      </w:tr>
      <w:tr>
        <w:tc>
          <w:tcPr>
            <w:tcW w:type="dxa" w:w="2412"/>
            <w:shd w:val="clear" w:color="auto" w:fill="F2F6FA"/>
          </w:tcPr>
          <w:p>
            <w:r/>
            <w:r>
              <w:rPr>
                <w:b w:val="0"/>
                <w:sz w:val="18"/>
              </w:rPr>
              <w:t>Caries</w:t>
            </w:r>
          </w:p>
        </w:tc>
        <w:tc>
          <w:tcPr>
            <w:tcW w:type="dxa" w:w="2412"/>
            <w:shd w:val="clear" w:color="auto" w:fill="F2F6FA"/>
          </w:tcPr>
          <w:p>
            <w:pPr>
              <w:jc w:val="right"/>
            </w:pPr>
            <w:r/>
            <w:r>
              <w:rPr>
                <w:b w:val="0"/>
                <w:sz w:val="18"/>
              </w:rPr>
              <w:t>1448</w:t>
            </w:r>
          </w:p>
        </w:tc>
        <w:tc>
          <w:tcPr>
            <w:tcW w:type="dxa" w:w="2412"/>
            <w:shd w:val="clear" w:color="auto" w:fill="F2F6FA"/>
          </w:tcPr>
          <w:p>
            <w:pPr>
              <w:jc w:val="right"/>
            </w:pPr>
            <w:r/>
            <w:r>
              <w:rPr>
                <w:b w:val="0"/>
                <w:sz w:val="18"/>
              </w:rPr>
              <w:t>0.081</w:t>
            </w:r>
          </w:p>
        </w:tc>
        <w:tc>
          <w:tcPr>
            <w:tcW w:type="dxa" w:w="2412"/>
            <w:shd w:val="clear" w:color="auto" w:fill="F2F6FA"/>
          </w:tcPr>
          <w:p>
            <w:pPr>
              <w:jc w:val="right"/>
            </w:pPr>
            <w:r/>
            <w:r>
              <w:rPr>
                <w:b w:val="0"/>
                <w:sz w:val="18"/>
              </w:rPr>
              <w:t>0.032</w:t>
            </w:r>
          </w:p>
        </w:tc>
      </w:tr>
      <w:tr>
        <w:tc>
          <w:tcPr>
            <w:tcW w:type="dxa" w:w="2412"/>
          </w:tcPr>
          <w:p>
            <w:r/>
            <w:r>
              <w:rPr>
                <w:b w:val="0"/>
                <w:sz w:val="18"/>
              </w:rPr>
              <w:t>Periapical Lesion</w:t>
            </w:r>
          </w:p>
        </w:tc>
        <w:tc>
          <w:tcPr>
            <w:tcW w:type="dxa" w:w="2412"/>
          </w:tcPr>
          <w:p>
            <w:pPr>
              <w:jc w:val="right"/>
            </w:pPr>
            <w:r/>
            <w:r>
              <w:rPr>
                <w:b w:val="0"/>
                <w:sz w:val="18"/>
              </w:rPr>
              <w:t>112</w:t>
            </w:r>
          </w:p>
        </w:tc>
        <w:tc>
          <w:tcPr>
            <w:tcW w:type="dxa" w:w="2412"/>
          </w:tcPr>
          <w:p>
            <w:pPr>
              <w:jc w:val="right"/>
            </w:pPr>
            <w:r/>
            <w:r>
              <w:rPr>
                <w:b w:val="0"/>
                <w:sz w:val="18"/>
              </w:rPr>
              <w:t>0.117</w:t>
            </w:r>
          </w:p>
        </w:tc>
        <w:tc>
          <w:tcPr>
            <w:tcW w:type="dxa" w:w="2412"/>
          </w:tcPr>
          <w:p>
            <w:pPr>
              <w:jc w:val="right"/>
            </w:pPr>
            <w:r/>
            <w:r>
              <w:rPr>
                <w:b w:val="0"/>
                <w:sz w:val="18"/>
              </w:rPr>
              <w:t>0.099</w:t>
            </w:r>
          </w:p>
        </w:tc>
      </w:tr>
      <w:tr>
        <w:tc>
          <w:tcPr>
            <w:tcW w:type="dxa" w:w="2412"/>
            <w:shd w:val="clear" w:color="auto" w:fill="F2F6FA"/>
          </w:tcPr>
          <w:p>
            <w:r/>
            <w:r>
              <w:rPr>
                <w:b w:val="0"/>
                <w:sz w:val="18"/>
              </w:rPr>
              <w:t>Deep Caries</w:t>
            </w:r>
          </w:p>
        </w:tc>
        <w:tc>
          <w:tcPr>
            <w:tcW w:type="dxa" w:w="2412"/>
            <w:shd w:val="clear" w:color="auto" w:fill="F2F6FA"/>
          </w:tcPr>
          <w:p>
            <w:pPr>
              <w:jc w:val="right"/>
            </w:pPr>
            <w:r/>
            <w:r>
              <w:rPr>
                <w:b w:val="0"/>
                <w:sz w:val="18"/>
              </w:rPr>
              <w:t>318</w:t>
            </w:r>
          </w:p>
        </w:tc>
        <w:tc>
          <w:tcPr>
            <w:tcW w:type="dxa" w:w="2412"/>
            <w:shd w:val="clear" w:color="auto" w:fill="F2F6FA"/>
          </w:tcPr>
          <w:p>
            <w:pPr>
              <w:jc w:val="right"/>
            </w:pPr>
            <w:r/>
            <w:r>
              <w:rPr>
                <w:b w:val="0"/>
                <w:sz w:val="18"/>
              </w:rPr>
              <w:t>0.108</w:t>
            </w:r>
          </w:p>
        </w:tc>
        <w:tc>
          <w:tcPr>
            <w:tcW w:type="dxa" w:w="2412"/>
            <w:shd w:val="clear" w:color="auto" w:fill="F2F6FA"/>
          </w:tcPr>
          <w:p>
            <w:pPr>
              <w:jc w:val="right"/>
            </w:pPr>
            <w:r/>
            <w:r>
              <w:rPr>
                <w:b w:val="0"/>
                <w:sz w:val="18"/>
              </w:rPr>
              <w:t>0.093</w:t>
            </w:r>
          </w:p>
        </w:tc>
      </w:tr>
      <w:tr>
        <w:tc>
          <w:tcPr>
            <w:tcW w:type="dxa" w:w="2412"/>
          </w:tcPr>
          <w:p>
            <w:r/>
            <w:r>
              <w:rPr>
                <w:b/>
                <w:sz w:val="18"/>
              </w:rPr>
              <w:t>All</w:t>
            </w:r>
          </w:p>
        </w:tc>
        <w:tc>
          <w:tcPr>
            <w:tcW w:type="dxa" w:w="2412"/>
          </w:tcPr>
          <w:p>
            <w:pPr>
              <w:jc w:val="right"/>
            </w:pPr>
            <w:r/>
            <w:r>
              <w:rPr>
                <w:b/>
                <w:sz w:val="18"/>
              </w:rPr>
              <w:t>2150</w:t>
            </w:r>
          </w:p>
        </w:tc>
        <w:tc>
          <w:tcPr>
            <w:tcW w:type="dxa" w:w="2412"/>
          </w:tcPr>
          <w:p>
            <w:pPr>
              <w:jc w:val="right"/>
            </w:pPr>
            <w:r/>
            <w:r>
              <w:rPr>
                <w:b/>
                <w:sz w:val="18"/>
              </w:rPr>
              <w:t>0.070</w:t>
            </w:r>
          </w:p>
        </w:tc>
        <w:tc>
          <w:tcPr>
            <w:tcW w:type="dxa" w:w="2412"/>
          </w:tcPr>
          <w:p>
            <w:pPr>
              <w:jc w:val="right"/>
            </w:pPr>
            <w:r/>
            <w:r>
              <w:rPr>
                <w:b/>
                <w:sz w:val="18"/>
              </w:rPr>
              <w:t>0.037</w:t>
            </w:r>
          </w:p>
        </w:tc>
      </w:tr>
    </w:tbl>
    <w:p/>
    <w:p>
      <w:pPr>
        <w:jc w:val="center"/>
      </w:pPr>
      <w:r>
        <w:drawing>
          <wp:inline xmlns:a="http://schemas.openxmlformats.org/drawingml/2006/main" xmlns:pic="http://schemas.openxmlformats.org/drawingml/2006/picture">
            <wp:extent cx="4206240" cy="3720905"/>
            <wp:docPr id="8" name="Picture 8"/>
            <wp:cNvGraphicFramePr>
              <a:graphicFrameLocks noChangeAspect="1"/>
            </wp:cNvGraphicFramePr>
            <a:graphic>
              <a:graphicData uri="http://schemas.openxmlformats.org/drawingml/2006/picture">
                <pic:pic>
                  <pic:nvPicPr>
                    <pic:cNvPr id="0" name="reliability_diagram.png"/>
                    <pic:cNvPicPr/>
                  </pic:nvPicPr>
                  <pic:blipFill>
                    <a:blip r:embed="rId16"/>
                    <a:stretch>
                      <a:fillRect/>
                    </a:stretch>
                  </pic:blipFill>
                  <pic:spPr>
                    <a:xfrm>
                      <a:off x="0" y="0"/>
                      <a:ext cx="4206240" cy="3720905"/>
                    </a:xfrm>
                    <a:prstGeom prst="rect"/>
                  </pic:spPr>
                </pic:pic>
              </a:graphicData>
            </a:graphic>
          </wp:inline>
        </w:drawing>
      </w:r>
    </w:p>
    <w:p>
      <w:pPr>
        <w:jc w:val="center"/>
      </w:pPr>
      <w:r>
        <w:rPr>
          <w:i/>
          <w:color w:val="52514E"/>
          <w:sz w:val="18"/>
        </w:rPr>
        <w:t>Figure 8. Reliability diagram. The raw model is over-confident at high scores; the calibrated curve follows the diagonal.</w:t>
      </w:r>
    </w:p>
    <w:p>
      <w:pPr>
        <w:pStyle w:val="Heading2"/>
      </w:pPr>
      <w:r>
        <w:t>6.2 Conformal box intervals (90% target)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1F4E79"/>
          </w:tcPr>
          <w:p>
            <w:r/>
            <w:r>
              <w:rPr>
                <w:b/>
                <w:color w:val="FFFFFF"/>
                <w:sz w:val="18"/>
              </w:rPr>
              <w:t>Class</w:t>
            </w:r>
          </w:p>
        </w:tc>
        <w:tc>
          <w:tcPr>
            <w:tcW w:type="dxa" w:w="2412"/>
            <w:shd w:val="clear" w:color="auto" w:fill="1F4E79"/>
          </w:tcPr>
          <w:p>
            <w:r/>
            <w:r>
              <w:rPr>
                <w:b/>
                <w:color w:val="FFFFFF"/>
                <w:sz w:val="18"/>
              </w:rPr>
              <w:t>Margin (× box size)</w:t>
            </w:r>
          </w:p>
        </w:tc>
        <w:tc>
          <w:tcPr>
            <w:tcW w:type="dxa" w:w="2412"/>
            <w:shd w:val="clear" w:color="auto" w:fill="1F4E79"/>
          </w:tcPr>
          <w:p>
            <w:r/>
            <w:r>
              <w:rPr>
                <w:b/>
                <w:color w:val="FFFFFF"/>
                <w:sz w:val="18"/>
              </w:rPr>
              <w:t>Test coverage</w:t>
            </w:r>
          </w:p>
        </w:tc>
        <w:tc>
          <w:tcPr>
            <w:tcW w:type="dxa" w:w="2412"/>
            <w:shd w:val="clear" w:color="auto" w:fill="1F4E79"/>
          </w:tcPr>
          <w:p>
            <w:r/>
            <w:r>
              <w:rPr>
                <w:b/>
                <w:color w:val="FFFFFF"/>
                <w:sz w:val="18"/>
              </w:rPr>
              <w:t>Matched boxes</w:t>
            </w:r>
          </w:p>
        </w:tc>
      </w:tr>
      <w:tr>
        <w:tc>
          <w:tcPr>
            <w:tcW w:type="dxa" w:w="2412"/>
          </w:tcPr>
          <w:p>
            <w:r/>
            <w:r>
              <w:rPr>
                <w:b w:val="0"/>
                <w:sz w:val="18"/>
              </w:rPr>
              <w:t>Impacted</w:t>
            </w:r>
          </w:p>
        </w:tc>
        <w:tc>
          <w:tcPr>
            <w:tcW w:type="dxa" w:w="2412"/>
          </w:tcPr>
          <w:p>
            <w:pPr>
              <w:jc w:val="right"/>
            </w:pPr>
            <w:r/>
            <w:r>
              <w:rPr>
                <w:b w:val="0"/>
                <w:sz w:val="18"/>
              </w:rPr>
              <w:t>0.16</w:t>
            </w:r>
          </w:p>
        </w:tc>
        <w:tc>
          <w:tcPr>
            <w:tcW w:type="dxa" w:w="2412"/>
          </w:tcPr>
          <w:p>
            <w:pPr>
              <w:jc w:val="right"/>
            </w:pPr>
            <w:r/>
            <w:r>
              <w:rPr>
                <w:b w:val="0"/>
                <w:sz w:val="18"/>
              </w:rPr>
              <w:t>88.2%</w:t>
            </w:r>
          </w:p>
        </w:tc>
        <w:tc>
          <w:tcPr>
            <w:tcW w:type="dxa" w:w="2412"/>
          </w:tcPr>
          <w:p>
            <w:pPr>
              <w:jc w:val="right"/>
            </w:pPr>
            <w:r/>
            <w:r>
              <w:rPr>
                <w:b w:val="0"/>
                <w:sz w:val="18"/>
              </w:rPr>
              <w:t>212</w:t>
            </w:r>
          </w:p>
        </w:tc>
      </w:tr>
      <w:tr>
        <w:tc>
          <w:tcPr>
            <w:tcW w:type="dxa" w:w="2412"/>
            <w:shd w:val="clear" w:color="auto" w:fill="F2F6FA"/>
          </w:tcPr>
          <w:p>
            <w:r/>
            <w:r>
              <w:rPr>
                <w:b w:val="0"/>
                <w:sz w:val="18"/>
              </w:rPr>
              <w:t>Caries</w:t>
            </w:r>
          </w:p>
        </w:tc>
        <w:tc>
          <w:tcPr>
            <w:tcW w:type="dxa" w:w="2412"/>
            <w:shd w:val="clear" w:color="auto" w:fill="F2F6FA"/>
          </w:tcPr>
          <w:p>
            <w:pPr>
              <w:jc w:val="right"/>
            </w:pPr>
            <w:r/>
            <w:r>
              <w:rPr>
                <w:b w:val="0"/>
                <w:sz w:val="18"/>
              </w:rPr>
              <w:t>0.14</w:t>
            </w:r>
          </w:p>
        </w:tc>
        <w:tc>
          <w:tcPr>
            <w:tcW w:type="dxa" w:w="2412"/>
            <w:shd w:val="clear" w:color="auto" w:fill="F2F6FA"/>
          </w:tcPr>
          <w:p>
            <w:pPr>
              <w:jc w:val="right"/>
            </w:pPr>
            <w:r/>
            <w:r>
              <w:rPr>
                <w:b w:val="0"/>
                <w:sz w:val="18"/>
              </w:rPr>
              <w:t>92.9%</w:t>
            </w:r>
          </w:p>
        </w:tc>
        <w:tc>
          <w:tcPr>
            <w:tcW w:type="dxa" w:w="2412"/>
            <w:shd w:val="clear" w:color="auto" w:fill="F2F6FA"/>
          </w:tcPr>
          <w:p>
            <w:pPr>
              <w:jc w:val="right"/>
            </w:pPr>
            <w:r/>
            <w:r>
              <w:rPr>
                <w:b w:val="0"/>
                <w:sz w:val="18"/>
              </w:rPr>
              <w:t>504</w:t>
            </w:r>
          </w:p>
        </w:tc>
      </w:tr>
      <w:tr>
        <w:tc>
          <w:tcPr>
            <w:tcW w:type="dxa" w:w="2412"/>
          </w:tcPr>
          <w:p>
            <w:r/>
            <w:r>
              <w:rPr>
                <w:b w:val="0"/>
                <w:sz w:val="18"/>
              </w:rPr>
              <w:t>Periapical Lesion</w:t>
            </w:r>
          </w:p>
        </w:tc>
        <w:tc>
          <w:tcPr>
            <w:tcW w:type="dxa" w:w="2412"/>
          </w:tcPr>
          <w:p>
            <w:pPr>
              <w:jc w:val="right"/>
            </w:pPr>
            <w:r/>
            <w:r>
              <w:rPr>
                <w:b w:val="0"/>
                <w:sz w:val="18"/>
              </w:rPr>
              <w:t>0.63</w:t>
            </w:r>
          </w:p>
        </w:tc>
        <w:tc>
          <w:tcPr>
            <w:tcW w:type="dxa" w:w="2412"/>
          </w:tcPr>
          <w:p>
            <w:pPr>
              <w:jc w:val="right"/>
            </w:pPr>
            <w:r/>
            <w:r>
              <w:rPr>
                <w:b w:val="0"/>
                <w:sz w:val="18"/>
              </w:rPr>
              <w:t>100.0%</w:t>
            </w:r>
          </w:p>
        </w:tc>
        <w:tc>
          <w:tcPr>
            <w:tcW w:type="dxa" w:w="2412"/>
          </w:tcPr>
          <w:p>
            <w:pPr>
              <w:jc w:val="right"/>
            </w:pPr>
            <w:r/>
            <w:r>
              <w:rPr>
                <w:b w:val="0"/>
                <w:sz w:val="18"/>
              </w:rPr>
              <w:t>36</w:t>
            </w:r>
          </w:p>
        </w:tc>
      </w:tr>
      <w:tr>
        <w:tc>
          <w:tcPr>
            <w:tcW w:type="dxa" w:w="2412"/>
            <w:shd w:val="clear" w:color="auto" w:fill="F2F6FA"/>
          </w:tcPr>
          <w:p>
            <w:r/>
            <w:r>
              <w:rPr>
                <w:b w:val="0"/>
                <w:sz w:val="18"/>
              </w:rPr>
              <w:t>Deep Caries</w:t>
            </w:r>
          </w:p>
        </w:tc>
        <w:tc>
          <w:tcPr>
            <w:tcW w:type="dxa" w:w="2412"/>
            <w:shd w:val="clear" w:color="auto" w:fill="F2F6FA"/>
          </w:tcPr>
          <w:p>
            <w:pPr>
              <w:jc w:val="right"/>
            </w:pPr>
            <w:r/>
            <w:r>
              <w:rPr>
                <w:b w:val="0"/>
                <w:sz w:val="18"/>
              </w:rPr>
              <w:t>0.24</w:t>
            </w:r>
          </w:p>
        </w:tc>
        <w:tc>
          <w:tcPr>
            <w:tcW w:type="dxa" w:w="2412"/>
            <w:shd w:val="clear" w:color="auto" w:fill="F2F6FA"/>
          </w:tcPr>
          <w:p>
            <w:pPr>
              <w:jc w:val="right"/>
            </w:pPr>
            <w:r/>
            <w:r>
              <w:rPr>
                <w:b w:val="0"/>
                <w:sz w:val="18"/>
              </w:rPr>
              <w:t>96.5%</w:t>
            </w:r>
          </w:p>
        </w:tc>
        <w:tc>
          <w:tcPr>
            <w:tcW w:type="dxa" w:w="2412"/>
            <w:shd w:val="clear" w:color="auto" w:fill="F2F6FA"/>
          </w:tcPr>
          <w:p>
            <w:pPr>
              <w:jc w:val="right"/>
            </w:pPr>
            <w:r/>
            <w:r>
              <w:rPr>
                <w:b w:val="0"/>
                <w:sz w:val="18"/>
              </w:rPr>
              <w:t>115</w:t>
            </w:r>
          </w:p>
        </w:tc>
      </w:tr>
    </w:tbl>
    <w:p/>
    <w:p>
      <w:pPr>
        <w:jc w:val="center"/>
      </w:pPr>
      <w:r>
        <w:drawing>
          <wp:inline xmlns:a="http://schemas.openxmlformats.org/drawingml/2006/main" xmlns:pic="http://schemas.openxmlformats.org/drawingml/2006/picture">
            <wp:extent cx="5760720" cy="2419502"/>
            <wp:docPr id="9" name="Picture 9"/>
            <wp:cNvGraphicFramePr>
              <a:graphicFrameLocks noChangeAspect="1"/>
            </wp:cNvGraphicFramePr>
            <a:graphic>
              <a:graphicData uri="http://schemas.openxmlformats.org/drawingml/2006/picture">
                <pic:pic>
                  <pic:nvPicPr>
                    <pic:cNvPr id="0" name="conformal_coverage.png"/>
                    <pic:cNvPicPr/>
                  </pic:nvPicPr>
                  <pic:blipFill>
                    <a:blip r:embed="rId17"/>
                    <a:stretch>
                      <a:fillRect/>
                    </a:stretch>
                  </pic:blipFill>
                  <pic:spPr>
                    <a:xfrm>
                      <a:off x="0" y="0"/>
                      <a:ext cx="5760720" cy="2419502"/>
                    </a:xfrm>
                    <a:prstGeom prst="rect"/>
                  </pic:spPr>
                </pic:pic>
              </a:graphicData>
            </a:graphic>
          </wp:inline>
        </w:drawing>
      </w:r>
    </w:p>
    <w:p>
      <w:pPr>
        <w:jc w:val="center"/>
      </w:pPr>
      <w:r>
        <w:rPr>
          <w:i/>
          <w:color w:val="52514E"/>
          <w:sz w:val="18"/>
        </w:rPr>
        <w:t>Figure 9. Left: empirical box-interval coverage per class against the 90% target. Right: achieved test recall versus the conformal recall target, where feasible.</w:t>
      </w:r>
    </w:p>
    <w:p>
      <w:pPr>
        <w:pStyle w:val="Heading2"/>
      </w:pPr>
      <w:r>
        <w:t>6.3 Recall-controlling thresholds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1F4E79"/>
          </w:tcPr>
          <w:p>
            <w:r/>
            <w:r>
              <w:rPr>
                <w:b/>
                <w:color w:val="FFFFFF"/>
                <w:sz w:val="16"/>
              </w:rPr>
              <w:t>Class</w:t>
            </w:r>
          </w:p>
        </w:tc>
        <w:tc>
          <w:tcPr>
            <w:tcW w:type="dxa" w:w="1930"/>
            <w:shd w:val="clear" w:color="auto" w:fill="1F4E79"/>
          </w:tcPr>
          <w:p>
            <w:r/>
            <w:r>
              <w:rPr>
                <w:b/>
                <w:color w:val="FFFFFF"/>
                <w:sz w:val="16"/>
              </w:rPr>
              <w:t>Recall ceiling</w:t>
            </w:r>
          </w:p>
        </w:tc>
        <w:tc>
          <w:tcPr>
            <w:tcW w:type="dxa" w:w="1930"/>
            <w:shd w:val="clear" w:color="auto" w:fill="1F4E79"/>
          </w:tcPr>
          <w:p>
            <w:r/>
            <w:r>
              <w:rPr>
                <w:b/>
                <w:color w:val="FFFFFF"/>
                <w:sz w:val="16"/>
              </w:rPr>
              <w:t>Target 90% recall</w:t>
            </w:r>
          </w:p>
        </w:tc>
        <w:tc>
          <w:tcPr>
            <w:tcW w:type="dxa" w:w="1930"/>
            <w:shd w:val="clear" w:color="auto" w:fill="1F4E79"/>
          </w:tcPr>
          <w:p>
            <w:r/>
            <w:r>
              <w:rPr>
                <w:b/>
                <w:color w:val="FFFFFF"/>
                <w:sz w:val="16"/>
              </w:rPr>
              <w:t>Target 50% recall</w:t>
            </w:r>
          </w:p>
        </w:tc>
        <w:tc>
          <w:tcPr>
            <w:tcW w:type="dxa" w:w="1930"/>
            <w:shd w:val="clear" w:color="auto" w:fill="1F4E79"/>
          </w:tcPr>
          <w:p>
            <w:r/>
            <w:r>
              <w:rPr>
                <w:b/>
                <w:color w:val="FFFFFF"/>
                <w:sz w:val="16"/>
              </w:rPr>
              <w:t>Fixed threshold 0.25</w:t>
            </w:r>
          </w:p>
        </w:tc>
      </w:tr>
      <w:tr>
        <w:tc>
          <w:tcPr>
            <w:tcW w:type="dxa" w:w="1930"/>
          </w:tcPr>
          <w:p>
            <w:r/>
            <w:r>
              <w:rPr>
                <w:b w:val="0"/>
                <w:sz w:val="16"/>
              </w:rPr>
              <w:t>Impacted</w:t>
            </w:r>
          </w:p>
        </w:tc>
        <w:tc>
          <w:tcPr>
            <w:tcW w:type="dxa" w:w="1930"/>
          </w:tcPr>
          <w:p>
            <w:r/>
            <w:r>
              <w:rPr>
                <w:b w:val="0"/>
                <w:sz w:val="16"/>
              </w:rPr>
              <w:t>95.4%</w:t>
            </w:r>
          </w:p>
        </w:tc>
        <w:tc>
          <w:tcPr>
            <w:tcW w:type="dxa" w:w="1930"/>
          </w:tcPr>
          <w:p>
            <w:r/>
            <w:r>
              <w:rPr>
                <w:b w:val="0"/>
                <w:sz w:val="16"/>
              </w:rPr>
              <w:t>thr 0.40: recall 88.7%, precision 87.1%</w:t>
            </w:r>
          </w:p>
        </w:tc>
        <w:tc>
          <w:tcPr>
            <w:tcW w:type="dxa" w:w="1930"/>
          </w:tcPr>
          <w:p>
            <w:r/>
            <w:r>
              <w:rPr>
                <w:b w:val="0"/>
                <w:sz w:val="16"/>
              </w:rPr>
              <w:t>thr 0.75: recall 48.0%, precision 93.8%</w:t>
            </w:r>
          </w:p>
        </w:tc>
        <w:tc>
          <w:tcPr>
            <w:tcW w:type="dxa" w:w="1930"/>
          </w:tcPr>
          <w:p>
            <w:r/>
            <w:r>
              <w:rPr>
                <w:b w:val="0"/>
                <w:sz w:val="16"/>
              </w:rPr>
              <w:t>recall 91.4%, precision 85.6%</w:t>
            </w:r>
          </w:p>
        </w:tc>
      </w:tr>
      <w:tr>
        <w:tc>
          <w:tcPr>
            <w:tcW w:type="dxa" w:w="1930"/>
            <w:shd w:val="clear" w:color="auto" w:fill="F2F6FA"/>
          </w:tcPr>
          <w:p>
            <w:r/>
            <w:r>
              <w:rPr>
                <w:b w:val="0"/>
                <w:sz w:val="16"/>
              </w:rPr>
              <w:t>Caries</w:t>
            </w:r>
          </w:p>
        </w:tc>
        <w:tc>
          <w:tcPr>
            <w:tcW w:type="dxa" w:w="1930"/>
            <w:shd w:val="clear" w:color="auto" w:fill="F2F6FA"/>
          </w:tcPr>
          <w:p>
            <w:r/>
            <w:r>
              <w:rPr>
                <w:b w:val="0"/>
                <w:sz w:val="16"/>
              </w:rPr>
              <w:t>66.3%</w:t>
            </w:r>
          </w:p>
        </w:tc>
        <w:tc>
          <w:tcPr>
            <w:tcW w:type="dxa" w:w="1930"/>
            <w:shd w:val="clear" w:color="auto" w:fill="F2F6FA"/>
          </w:tcPr>
          <w:p>
            <w:r/>
            <w:r>
              <w:rPr>
                <w:b w:val="0"/>
                <w:sz w:val="16"/>
              </w:rPr>
              <w:t>infeasible</w:t>
            </w:r>
          </w:p>
        </w:tc>
        <w:tc>
          <w:tcPr>
            <w:tcW w:type="dxa" w:w="1930"/>
            <w:shd w:val="clear" w:color="auto" w:fill="F2F6FA"/>
          </w:tcPr>
          <w:p>
            <w:r/>
            <w:r>
              <w:rPr>
                <w:b w:val="0"/>
                <w:sz w:val="16"/>
              </w:rPr>
              <w:t>thr 0.17: recall 50.2%, precision 47.1%</w:t>
            </w:r>
          </w:p>
        </w:tc>
        <w:tc>
          <w:tcPr>
            <w:tcW w:type="dxa" w:w="1930"/>
            <w:shd w:val="clear" w:color="auto" w:fill="F2F6FA"/>
          </w:tcPr>
          <w:p>
            <w:r/>
            <w:r>
              <w:rPr>
                <w:b w:val="0"/>
                <w:sz w:val="16"/>
              </w:rPr>
              <w:t>recall 43.0%, precision 50.3%</w:t>
            </w:r>
          </w:p>
        </w:tc>
      </w:tr>
      <w:tr>
        <w:tc>
          <w:tcPr>
            <w:tcW w:type="dxa" w:w="1930"/>
          </w:tcPr>
          <w:p>
            <w:r/>
            <w:r>
              <w:rPr>
                <w:b w:val="0"/>
                <w:sz w:val="16"/>
              </w:rPr>
              <w:t>Periapical Lesion</w:t>
            </w:r>
          </w:p>
        </w:tc>
        <w:tc>
          <w:tcPr>
            <w:tcW w:type="dxa" w:w="1930"/>
          </w:tcPr>
          <w:p>
            <w:r/>
            <w:r>
              <w:rPr>
                <w:b w:val="0"/>
                <w:sz w:val="16"/>
              </w:rPr>
              <w:t>54.2%</w:t>
            </w:r>
          </w:p>
        </w:tc>
        <w:tc>
          <w:tcPr>
            <w:tcW w:type="dxa" w:w="1930"/>
          </w:tcPr>
          <w:p>
            <w:r/>
            <w:r>
              <w:rPr>
                <w:b w:val="0"/>
                <w:sz w:val="16"/>
              </w:rPr>
              <w:t>infeasible</w:t>
            </w:r>
          </w:p>
        </w:tc>
        <w:tc>
          <w:tcPr>
            <w:tcW w:type="dxa" w:w="1930"/>
          </w:tcPr>
          <w:p>
            <w:r/>
            <w:r>
              <w:rPr>
                <w:b w:val="0"/>
                <w:sz w:val="16"/>
              </w:rPr>
              <w:t>thr 0.07: recall 42.7%, precision 35.6%</w:t>
            </w:r>
          </w:p>
        </w:tc>
        <w:tc>
          <w:tcPr>
            <w:tcW w:type="dxa" w:w="1930"/>
          </w:tcPr>
          <w:p>
            <w:r/>
            <w:r>
              <w:rPr>
                <w:b w:val="0"/>
                <w:sz w:val="16"/>
              </w:rPr>
              <w:t>recall 37.3%, precision 54.9%</w:t>
            </w:r>
          </w:p>
        </w:tc>
      </w:tr>
      <w:tr>
        <w:tc>
          <w:tcPr>
            <w:tcW w:type="dxa" w:w="1930"/>
            <w:shd w:val="clear" w:color="auto" w:fill="F2F6FA"/>
          </w:tcPr>
          <w:p>
            <w:r/>
            <w:r>
              <w:rPr>
                <w:b w:val="0"/>
                <w:sz w:val="16"/>
              </w:rPr>
              <w:t>Deep Caries</w:t>
            </w:r>
          </w:p>
        </w:tc>
        <w:tc>
          <w:tcPr>
            <w:tcW w:type="dxa" w:w="1930"/>
            <w:shd w:val="clear" w:color="auto" w:fill="F2F6FA"/>
          </w:tcPr>
          <w:p>
            <w:r/>
            <w:r>
              <w:rPr>
                <w:b w:val="0"/>
                <w:sz w:val="16"/>
              </w:rPr>
              <w:t>55.2%</w:t>
            </w:r>
          </w:p>
        </w:tc>
        <w:tc>
          <w:tcPr>
            <w:tcW w:type="dxa" w:w="1930"/>
            <w:shd w:val="clear" w:color="auto" w:fill="F2F6FA"/>
          </w:tcPr>
          <w:p>
            <w:r/>
            <w:r>
              <w:rPr>
                <w:b w:val="0"/>
                <w:sz w:val="16"/>
              </w:rPr>
              <w:t>infeasible</w:t>
            </w:r>
          </w:p>
        </w:tc>
        <w:tc>
          <w:tcPr>
            <w:tcW w:type="dxa" w:w="1930"/>
            <w:shd w:val="clear" w:color="auto" w:fill="F2F6FA"/>
          </w:tcPr>
          <w:p>
            <w:r/>
            <w:r>
              <w:rPr>
                <w:b w:val="0"/>
                <w:sz w:val="16"/>
              </w:rPr>
              <w:t>thr 0.26: recall 54.2%, precision 51.5%</w:t>
            </w:r>
          </w:p>
        </w:tc>
        <w:tc>
          <w:tcPr>
            <w:tcW w:type="dxa" w:w="1930"/>
            <w:shd w:val="clear" w:color="auto" w:fill="F2F6FA"/>
          </w:tcPr>
          <w:p>
            <w:r/>
            <w:r>
              <w:rPr>
                <w:b w:val="0"/>
                <w:sz w:val="16"/>
              </w:rPr>
              <w:t>recall 55.3%, precision 51.0%</w:t>
            </w:r>
          </w:p>
        </w:tc>
      </w:tr>
    </w:tbl>
    <w:p/>
    <w:p>
      <w:r>
        <w:rPr>
          <w:b/>
        </w:rPr>
        <w:t xml:space="preserve">Interpretation. </w:t>
      </w:r>
      <w:r>
        <w:t>For impacted teeth a dentist can be promised "at most 10% missed" at high precision. For caries and lesions, about a third or more of lesions are never localised at all, so no threshold can reach 90% sensitivity. A fixed 0.25 threshold silently hides this; the conformal analysis makes it explicit.</w:t>
      </w:r>
    </w:p>
    <w:p>
      <w:pPr>
        <w:pStyle w:val="Heading2"/>
      </w:pPr>
      <w:r>
        <w:t>6.4 MC-dropout</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1F4E79"/>
          </w:tcPr>
          <w:p>
            <w:r/>
            <w:r>
              <w:rPr>
                <w:b/>
                <w:color w:val="FFFFFF"/>
                <w:sz w:val="18"/>
              </w:rPr>
              <w:t>Model (AP50 on test)</w:t>
            </w:r>
          </w:p>
        </w:tc>
        <w:tc>
          <w:tcPr>
            <w:tcW w:type="dxa" w:w="1608"/>
            <w:shd w:val="clear" w:color="auto" w:fill="1F4E79"/>
          </w:tcPr>
          <w:p>
            <w:r/>
            <w:r>
              <w:rPr>
                <w:b/>
                <w:color w:val="FFFFFF"/>
                <w:sz w:val="18"/>
              </w:rPr>
              <w:t>Impacted</w:t>
            </w:r>
          </w:p>
        </w:tc>
        <w:tc>
          <w:tcPr>
            <w:tcW w:type="dxa" w:w="1608"/>
            <w:shd w:val="clear" w:color="auto" w:fill="1F4E79"/>
          </w:tcPr>
          <w:p>
            <w:r/>
            <w:r>
              <w:rPr>
                <w:b/>
                <w:color w:val="FFFFFF"/>
                <w:sz w:val="18"/>
              </w:rPr>
              <w:t>Caries</w:t>
            </w:r>
          </w:p>
        </w:tc>
        <w:tc>
          <w:tcPr>
            <w:tcW w:type="dxa" w:w="1608"/>
            <w:shd w:val="clear" w:color="auto" w:fill="1F4E79"/>
          </w:tcPr>
          <w:p>
            <w:r/>
            <w:r>
              <w:rPr>
                <w:b/>
                <w:color w:val="FFFFFF"/>
                <w:sz w:val="18"/>
              </w:rPr>
              <w:t>Periapical Lesion</w:t>
            </w:r>
          </w:p>
        </w:tc>
        <w:tc>
          <w:tcPr>
            <w:tcW w:type="dxa" w:w="1608"/>
            <w:shd w:val="clear" w:color="auto" w:fill="1F4E79"/>
          </w:tcPr>
          <w:p>
            <w:r/>
            <w:r>
              <w:rPr>
                <w:b/>
                <w:color w:val="FFFFFF"/>
                <w:sz w:val="18"/>
              </w:rPr>
              <w:t>Deep Caries</w:t>
            </w:r>
          </w:p>
        </w:tc>
        <w:tc>
          <w:tcPr>
            <w:tcW w:type="dxa" w:w="1608"/>
            <w:shd w:val="clear" w:color="auto" w:fill="1F4E79"/>
          </w:tcPr>
          <w:p>
            <w:r/>
            <w:r>
              <w:rPr>
                <w:b/>
                <w:color w:val="FFFFFF"/>
                <w:sz w:val="18"/>
              </w:rPr>
              <w:t>Mean</w:t>
            </w:r>
          </w:p>
        </w:tc>
      </w:tr>
      <w:tr>
        <w:tc>
          <w:tcPr>
            <w:tcW w:type="dxa" w:w="1608"/>
          </w:tcPr>
          <w:p>
            <w:r/>
            <w:r>
              <w:rPr>
                <w:b w:val="0"/>
                <w:sz w:val="18"/>
              </w:rPr>
              <w:t>Baseline (single pass)</w:t>
            </w:r>
          </w:p>
        </w:tc>
        <w:tc>
          <w:tcPr>
            <w:tcW w:type="dxa" w:w="1608"/>
          </w:tcPr>
          <w:p>
            <w:pPr>
              <w:jc w:val="right"/>
            </w:pPr>
            <w:r/>
            <w:r>
              <w:rPr>
                <w:b w:val="0"/>
                <w:sz w:val="18"/>
              </w:rPr>
              <w:t>0.924</w:t>
            </w:r>
          </w:p>
        </w:tc>
        <w:tc>
          <w:tcPr>
            <w:tcW w:type="dxa" w:w="1608"/>
          </w:tcPr>
          <w:p>
            <w:pPr>
              <w:jc w:val="right"/>
            </w:pPr>
            <w:r/>
            <w:r>
              <w:rPr>
                <w:b w:val="0"/>
                <w:sz w:val="18"/>
              </w:rPr>
              <w:t>0.463</w:t>
            </w:r>
          </w:p>
        </w:tc>
        <w:tc>
          <w:tcPr>
            <w:tcW w:type="dxa" w:w="1608"/>
          </w:tcPr>
          <w:p>
            <w:pPr>
              <w:jc w:val="right"/>
            </w:pPr>
            <w:r/>
            <w:r>
              <w:rPr>
                <w:b w:val="0"/>
                <w:sz w:val="18"/>
              </w:rPr>
              <w:t>0.405</w:t>
            </w:r>
          </w:p>
        </w:tc>
        <w:tc>
          <w:tcPr>
            <w:tcW w:type="dxa" w:w="1608"/>
          </w:tcPr>
          <w:p>
            <w:pPr>
              <w:jc w:val="right"/>
            </w:pPr>
            <w:r/>
            <w:r>
              <w:rPr>
                <w:b w:val="0"/>
                <w:sz w:val="18"/>
              </w:rPr>
              <w:t>0.397</w:t>
            </w:r>
          </w:p>
        </w:tc>
        <w:tc>
          <w:tcPr>
            <w:tcW w:type="dxa" w:w="1608"/>
          </w:tcPr>
          <w:p>
            <w:pPr>
              <w:jc w:val="right"/>
            </w:pPr>
            <w:r/>
            <w:r>
              <w:rPr>
                <w:b w:val="0"/>
                <w:sz w:val="18"/>
              </w:rPr>
              <w:t>0.547</w:t>
            </w:r>
          </w:p>
        </w:tc>
      </w:tr>
      <w:tr>
        <w:tc>
          <w:tcPr>
            <w:tcW w:type="dxa" w:w="1608"/>
            <w:shd w:val="clear" w:color="auto" w:fill="F2F6FA"/>
          </w:tcPr>
          <w:p>
            <w:r/>
            <w:r>
              <w:rPr>
                <w:b w:val="0"/>
                <w:sz w:val="18"/>
              </w:rPr>
              <w:t>Dropout model, single pass</w:t>
            </w:r>
          </w:p>
        </w:tc>
        <w:tc>
          <w:tcPr>
            <w:tcW w:type="dxa" w:w="1608"/>
            <w:shd w:val="clear" w:color="auto" w:fill="F2F6FA"/>
          </w:tcPr>
          <w:p>
            <w:pPr>
              <w:jc w:val="right"/>
            </w:pPr>
            <w:r/>
            <w:r>
              <w:rPr>
                <w:b w:val="0"/>
                <w:sz w:val="18"/>
              </w:rPr>
              <w:t>0.912</w:t>
            </w:r>
          </w:p>
        </w:tc>
        <w:tc>
          <w:tcPr>
            <w:tcW w:type="dxa" w:w="1608"/>
            <w:shd w:val="clear" w:color="auto" w:fill="F2F6FA"/>
          </w:tcPr>
          <w:p>
            <w:pPr>
              <w:jc w:val="right"/>
            </w:pPr>
            <w:r/>
            <w:r>
              <w:rPr>
                <w:b w:val="0"/>
                <w:sz w:val="18"/>
              </w:rPr>
              <w:t>0.433</w:t>
            </w:r>
          </w:p>
        </w:tc>
        <w:tc>
          <w:tcPr>
            <w:tcW w:type="dxa" w:w="1608"/>
            <w:shd w:val="clear" w:color="auto" w:fill="F2F6FA"/>
          </w:tcPr>
          <w:p>
            <w:pPr>
              <w:jc w:val="right"/>
            </w:pPr>
            <w:r/>
            <w:r>
              <w:rPr>
                <w:b w:val="0"/>
                <w:sz w:val="18"/>
              </w:rPr>
              <w:t>0.438</w:t>
            </w:r>
          </w:p>
        </w:tc>
        <w:tc>
          <w:tcPr>
            <w:tcW w:type="dxa" w:w="1608"/>
            <w:shd w:val="clear" w:color="auto" w:fill="F2F6FA"/>
          </w:tcPr>
          <w:p>
            <w:pPr>
              <w:jc w:val="right"/>
            </w:pPr>
            <w:r/>
            <w:r>
              <w:rPr>
                <w:b w:val="0"/>
                <w:sz w:val="18"/>
              </w:rPr>
              <w:t>0.344</w:t>
            </w:r>
          </w:p>
        </w:tc>
        <w:tc>
          <w:tcPr>
            <w:tcW w:type="dxa" w:w="1608"/>
            <w:shd w:val="clear" w:color="auto" w:fill="F2F6FA"/>
          </w:tcPr>
          <w:p>
            <w:pPr>
              <w:jc w:val="right"/>
            </w:pPr>
            <w:r/>
            <w:r>
              <w:rPr>
                <w:b w:val="0"/>
                <w:sz w:val="18"/>
              </w:rPr>
              <w:t>0.532</w:t>
            </w:r>
          </w:p>
        </w:tc>
      </w:tr>
      <w:tr>
        <w:tc>
          <w:tcPr>
            <w:tcW w:type="dxa" w:w="1608"/>
          </w:tcPr>
          <w:p>
            <w:r/>
            <w:r>
              <w:rPr>
                <w:b w:val="0"/>
                <w:sz w:val="18"/>
              </w:rPr>
              <w:t>MC-dropout, T = 20 fused</w:t>
            </w:r>
          </w:p>
        </w:tc>
        <w:tc>
          <w:tcPr>
            <w:tcW w:type="dxa" w:w="1608"/>
          </w:tcPr>
          <w:p>
            <w:pPr>
              <w:jc w:val="right"/>
            </w:pPr>
            <w:r/>
            <w:r>
              <w:rPr>
                <w:b w:val="0"/>
                <w:sz w:val="18"/>
              </w:rPr>
              <w:t>0.879</w:t>
            </w:r>
          </w:p>
        </w:tc>
        <w:tc>
          <w:tcPr>
            <w:tcW w:type="dxa" w:w="1608"/>
          </w:tcPr>
          <w:p>
            <w:pPr>
              <w:jc w:val="right"/>
            </w:pPr>
            <w:r/>
            <w:r>
              <w:rPr>
                <w:b w:val="0"/>
                <w:sz w:val="18"/>
              </w:rPr>
              <w:t>0.384</w:t>
            </w:r>
          </w:p>
        </w:tc>
        <w:tc>
          <w:tcPr>
            <w:tcW w:type="dxa" w:w="1608"/>
          </w:tcPr>
          <w:p>
            <w:pPr>
              <w:jc w:val="right"/>
            </w:pPr>
            <w:r/>
            <w:r>
              <w:rPr>
                <w:b w:val="0"/>
                <w:sz w:val="18"/>
              </w:rPr>
              <w:t>0.397</w:t>
            </w:r>
          </w:p>
        </w:tc>
        <w:tc>
          <w:tcPr>
            <w:tcW w:type="dxa" w:w="1608"/>
          </w:tcPr>
          <w:p>
            <w:pPr>
              <w:jc w:val="right"/>
            </w:pPr>
            <w:r/>
            <w:r>
              <w:rPr>
                <w:b w:val="0"/>
                <w:sz w:val="18"/>
              </w:rPr>
              <w:t>0.325</w:t>
            </w:r>
          </w:p>
        </w:tc>
        <w:tc>
          <w:tcPr>
            <w:tcW w:type="dxa" w:w="1608"/>
          </w:tcPr>
          <w:p>
            <w:pPr>
              <w:jc w:val="right"/>
            </w:pPr>
            <w:r/>
            <w:r>
              <w:rPr>
                <w:b w:val="0"/>
                <w:sz w:val="18"/>
              </w:rPr>
              <w:t>0.496</w:t>
            </w:r>
          </w:p>
        </w:tc>
      </w:tr>
    </w:tbl>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F4E79"/>
          </w:tcPr>
          <w:p>
            <w:r/>
            <w:r>
              <w:rPr>
                <w:b/>
                <w:color w:val="FFFFFF"/>
                <w:sz w:val="18"/>
              </w:rPr>
              <w:t>Signal for flagging false positives</w:t>
            </w:r>
          </w:p>
        </w:tc>
        <w:tc>
          <w:tcPr>
            <w:tcW w:type="dxa" w:w="4824"/>
            <w:shd w:val="clear" w:color="auto" w:fill="1F4E79"/>
          </w:tcPr>
          <w:p>
            <w:r/>
            <w:r>
              <w:rPr>
                <w:b/>
                <w:color w:val="FFFFFF"/>
                <w:sz w:val="18"/>
              </w:rPr>
              <w:t>AUROC (0.5 = chance)</w:t>
            </w:r>
          </w:p>
        </w:tc>
      </w:tr>
      <w:tr>
        <w:tc>
          <w:tcPr>
            <w:tcW w:type="dxa" w:w="4824"/>
          </w:tcPr>
          <w:p>
            <w:r/>
            <w:r>
              <w:rPr>
                <w:b w:val="0"/>
                <w:sz w:val="18"/>
              </w:rPr>
              <w:t>Baseline: 1 − confidence</w:t>
            </w:r>
          </w:p>
        </w:tc>
        <w:tc>
          <w:tcPr>
            <w:tcW w:type="dxa" w:w="4824"/>
          </w:tcPr>
          <w:p>
            <w:pPr>
              <w:jc w:val="right"/>
            </w:pPr>
            <w:r/>
            <w:r>
              <w:rPr>
                <w:b w:val="0"/>
                <w:sz w:val="18"/>
              </w:rPr>
              <w:t>0.767</w:t>
            </w:r>
          </w:p>
        </w:tc>
      </w:tr>
      <w:tr>
        <w:tc>
          <w:tcPr>
            <w:tcW w:type="dxa" w:w="4824"/>
            <w:shd w:val="clear" w:color="auto" w:fill="F2F6FA"/>
          </w:tcPr>
          <w:p>
            <w:r/>
            <w:r>
              <w:rPr>
                <w:b w:val="0"/>
                <w:sz w:val="18"/>
              </w:rPr>
              <w:t>MC-dropout: 1 − confidence</w:t>
            </w:r>
          </w:p>
        </w:tc>
        <w:tc>
          <w:tcPr>
            <w:tcW w:type="dxa" w:w="4824"/>
            <w:shd w:val="clear" w:color="auto" w:fill="F2F6FA"/>
          </w:tcPr>
          <w:p>
            <w:pPr>
              <w:jc w:val="right"/>
            </w:pPr>
            <w:r/>
            <w:r>
              <w:rPr>
                <w:b w:val="0"/>
                <w:sz w:val="18"/>
              </w:rPr>
              <w:t>0.818</w:t>
            </w:r>
          </w:p>
        </w:tc>
      </w:tr>
      <w:tr>
        <w:tc>
          <w:tcPr>
            <w:tcW w:type="dxa" w:w="4824"/>
          </w:tcPr>
          <w:p>
            <w:r/>
            <w:r>
              <w:rPr>
                <w:b w:val="0"/>
                <w:sz w:val="18"/>
              </w:rPr>
              <w:t>MC-dropout: predictive entropy (incl. background)</w:t>
            </w:r>
          </w:p>
        </w:tc>
        <w:tc>
          <w:tcPr>
            <w:tcW w:type="dxa" w:w="4824"/>
          </w:tcPr>
          <w:p>
            <w:pPr>
              <w:jc w:val="right"/>
            </w:pPr>
            <w:r/>
            <w:r>
              <w:rPr>
                <w:b w:val="0"/>
                <w:sz w:val="18"/>
              </w:rPr>
              <w:t>0.240</w:t>
            </w:r>
          </w:p>
        </w:tc>
      </w:tr>
      <w:tr>
        <w:tc>
          <w:tcPr>
            <w:tcW w:type="dxa" w:w="4824"/>
            <w:shd w:val="clear" w:color="auto" w:fill="F2F6FA"/>
          </w:tcPr>
          <w:p>
            <w:r/>
            <w:r>
              <w:rPr>
                <w:b w:val="0"/>
                <w:sz w:val="18"/>
              </w:rPr>
              <w:t>MC-dropout: class entropy</w:t>
            </w:r>
          </w:p>
        </w:tc>
        <w:tc>
          <w:tcPr>
            <w:tcW w:type="dxa" w:w="4824"/>
            <w:shd w:val="clear" w:color="auto" w:fill="F2F6FA"/>
          </w:tcPr>
          <w:p>
            <w:pPr>
              <w:jc w:val="right"/>
            </w:pPr>
            <w:r/>
            <w:r>
              <w:rPr>
                <w:b w:val="0"/>
                <w:sz w:val="18"/>
              </w:rPr>
              <w:t>0.517</w:t>
            </w:r>
          </w:p>
        </w:tc>
      </w:tr>
      <w:tr>
        <w:tc>
          <w:tcPr>
            <w:tcW w:type="dxa" w:w="4824"/>
          </w:tcPr>
          <w:p>
            <w:r/>
            <w:r>
              <w:rPr>
                <w:b w:val="0"/>
                <w:sz w:val="18"/>
              </w:rPr>
              <w:t>MC-dropout: 1 − detection frequency</w:t>
            </w:r>
          </w:p>
        </w:tc>
        <w:tc>
          <w:tcPr>
            <w:tcW w:type="dxa" w:w="4824"/>
          </w:tcPr>
          <w:p>
            <w:pPr>
              <w:jc w:val="right"/>
            </w:pPr>
            <w:r/>
            <w:r>
              <w:rPr>
                <w:b w:val="0"/>
                <w:sz w:val="18"/>
              </w:rPr>
              <w:t>0.720</w:t>
            </w:r>
          </w:p>
        </w:tc>
      </w:tr>
      <w:tr>
        <w:tc>
          <w:tcPr>
            <w:tcW w:type="dxa" w:w="4824"/>
            <w:shd w:val="clear" w:color="auto" w:fill="F2F6FA"/>
          </w:tcPr>
          <w:p>
            <w:r/>
            <w:r>
              <w:rPr>
                <w:b w:val="0"/>
                <w:sz w:val="18"/>
              </w:rPr>
              <w:t>MC-dropout: box spread</w:t>
            </w:r>
          </w:p>
        </w:tc>
        <w:tc>
          <w:tcPr>
            <w:tcW w:type="dxa" w:w="4824"/>
            <w:shd w:val="clear" w:color="auto" w:fill="F2F6FA"/>
          </w:tcPr>
          <w:p>
            <w:pPr>
              <w:jc w:val="right"/>
            </w:pPr>
            <w:r/>
            <w:r>
              <w:rPr>
                <w:b w:val="0"/>
                <w:sz w:val="18"/>
              </w:rPr>
              <w:t>0.644</w:t>
            </w:r>
          </w:p>
        </w:tc>
      </w:tr>
    </w:tbl>
    <w:p/>
    <w:p>
      <w:pPr>
        <w:pStyle w:val="ListBullet"/>
      </w:pPr>
      <w:r>
        <w:rPr>
          <w:b/>
        </w:rPr>
        <w:t xml:space="preserve">Better error flagging: </w:t>
      </w:r>
      <w:r>
        <w:t>the mean confidence over 20 passes separates false positives from true positives better than a single pass, and detections that appear in only some passes are more often wrong.</w:t>
      </w:r>
    </w:p>
    <w:p>
      <w:pPr>
        <w:pStyle w:val="ListBullet"/>
      </w:pPr>
      <w:r>
        <w:rPr>
          <w:b/>
        </w:rPr>
        <w:t xml:space="preserve">Lower accuracy when used as the detector: </w:t>
      </w:r>
      <w:r>
        <w:t>fused predictions lose AP, so the apps keep baseline detections and attach MC-dropout statistics as review flags.</w:t>
      </w:r>
    </w:p>
    <w:p>
      <w:pPr>
        <w:pStyle w:val="ListBullet"/>
      </w:pPr>
      <w:r>
        <w:rPr>
          <w:b/>
        </w:rPr>
        <w:t xml:space="preserve">Entropy needs care: </w:t>
      </w:r>
      <w:r>
        <w:t>entropy that includes the background share is inverted, because weak false positives look "certain background". Class entropy instead captures disagreement about the diagnosis (e.g. caries vs deep caries).</w:t>
      </w:r>
    </w:p>
    <w:p>
      <w:pPr>
        <w:pStyle w:val="Heading1"/>
      </w:pPr>
      <w:r>
        <w:t>7. Applications</w:t>
      </w:r>
    </w:p>
    <w:p>
      <w:pPr>
        <w:pStyle w:val="Heading2"/>
      </w:pPr>
      <w:r>
        <w:t>7.1 Local web app (Gradio)</w:t>
      </w:r>
    </w:p>
    <w:p>
      <w:r>
        <w:t>A user uploads a panoramic X-ray and receives the annotated image, a plain-language summary and a findings table. Each finding lists the diagnosis, calibrated confidence, approximate FDI quadrant, a status (Confident / Probable / Uncertain – review) and the 90% box interval. An optional MC-dropout mode adds detection frequency and class entropy, and flags findings where the dropout model disagrees on the diagnosis.</w:t>
      </w:r>
    </w:p>
    <w:p>
      <w:pPr>
        <w:jc w:val="center"/>
      </w:pPr>
      <w:r>
        <w:drawing>
          <wp:inline xmlns:a="http://schemas.openxmlformats.org/drawingml/2006/main" xmlns:pic="http://schemas.openxmlformats.org/drawingml/2006/picture">
            <wp:extent cx="5486400" cy="2444496"/>
            <wp:docPr id="10" name="Picture 10"/>
            <wp:cNvGraphicFramePr>
              <a:graphicFrameLocks noChangeAspect="1"/>
            </wp:cNvGraphicFramePr>
            <a:graphic>
              <a:graphicData uri="http://schemas.openxmlformats.org/drawingml/2006/picture">
                <pic:pic>
                  <pic:nvPicPr>
                    <pic:cNvPr id="0" name="app_output_mc.jpg"/>
                    <pic:cNvPicPr/>
                  </pic:nvPicPr>
                  <pic:blipFill>
                    <a:blip r:embed="rId18"/>
                    <a:stretch>
                      <a:fillRect/>
                    </a:stretch>
                  </pic:blipFill>
                  <pic:spPr>
                    <a:xfrm>
                      <a:off x="0" y="0"/>
                      <a:ext cx="5486400" cy="2444496"/>
                    </a:xfrm>
                    <a:prstGeom prst="rect"/>
                  </pic:spPr>
                </pic:pic>
              </a:graphicData>
            </a:graphic>
          </wp:inline>
        </w:drawing>
      </w:r>
    </w:p>
    <w:p>
      <w:pPr>
        <w:jc w:val="center"/>
      </w:pPr>
      <w:r>
        <w:rPr>
          <w:i/>
          <w:color w:val="52514E"/>
          <w:sz w:val="18"/>
        </w:rPr>
        <w:t>Figure 10. App output with MC-dropout enabled; H is the class entropy of each finding.</w:t>
      </w:r>
    </w:p>
    <w:p>
      <w:pPr>
        <w:pStyle w:val="Heading2"/>
      </w:pPr>
      <w:r>
        <w:t>7.2 Serverless deployment (Vercel)</w:t>
      </w:r>
    </w:p>
    <w:p>
      <w:pPr>
        <w:pStyle w:val="ListBullet"/>
      </w:pPr>
      <w:r>
        <w:t>PyTorch cannot run on Vercel (500 MB function limit, no GPU), so the model was exported to ONNX (39 MB) and served by a FastAPI function with ONNX Runtime, plus a static upload page.</w:t>
      </w:r>
    </w:p>
    <w:p>
      <w:pPr>
        <w:pStyle w:val="ListBullet"/>
      </w:pPr>
      <w:r>
        <w:t>Preprocessing was matched exactly to Ultralytics: on 10 test images all 93 detections matched at IoU ≥ 0.9 with a maximum confidence difference of 0.001, so the calibration and conformal intervals transfer unchanged.</w:t>
      </w:r>
    </w:p>
    <w:p>
      <w:pPr>
        <w:pStyle w:val="ListBullet"/>
      </w:pPr>
      <w:r>
        <w:t>The browser downsizes images before upload to respect Vercel's 4.5 MB request limit; warm inference takes ~0.2–0.5 s on CPU.</w:t>
      </w:r>
    </w:p>
    <w:p>
      <w:pPr>
        <w:pStyle w:val="Heading1"/>
      </w:pPr>
      <w:r>
        <w:t>8. Engineering challenges solved</w:t>
      </w:r>
    </w:p>
    <w:p>
      <w:pPr>
        <w:pStyle w:val="ListBullet"/>
      </w:pPr>
      <w:r>
        <w:rPr>
          <w:b/>
        </w:rPr>
        <w:t xml:space="preserve">Mislabelled test set: </w:t>
      </w:r>
      <w:r>
        <w:t>treatment codes instead of diagnoses, resolved with a data-driven audit rather than a guess.</w:t>
      </w:r>
    </w:p>
    <w:p>
      <w:pPr>
        <w:pStyle w:val="ListBullet"/>
      </w:pPr>
      <w:r>
        <w:rPr>
          <w:b/>
        </w:rPr>
        <w:t xml:space="preserve">MC-dropout under Ultralytics: </w:t>
      </w:r>
      <w:r>
        <w:t>the inference wrapper hides the network from module traversal, so dropout was silently inactive; fixed by resolving the real network.</w:t>
      </w:r>
    </w:p>
    <w:p>
      <w:pPr>
        <w:pStyle w:val="ListBullet"/>
      </w:pPr>
      <w:r>
        <w:rPr>
          <w:b/>
        </w:rPr>
        <w:t xml:space="preserve">Quadratic clustering: </w:t>
      </w:r>
      <w:r>
        <w:t>fusing ~6,000 boxes per image across 20 passes took hours in pure Python; vectorised with NumPy to seconds.</w:t>
      </w:r>
    </w:p>
    <w:p>
      <w:pPr>
        <w:pStyle w:val="ListBullet"/>
      </w:pPr>
      <w:r>
        <w:rPr>
          <w:b/>
        </w:rPr>
        <w:t xml:space="preserve">Inverted uncertainty signal: </w:t>
      </w:r>
      <w:r>
        <w:t>background-inclusive entropy ranked errors backwards; added class entropy.</w:t>
      </w:r>
    </w:p>
    <w:p>
      <w:pPr>
        <w:pStyle w:val="ListBullet"/>
      </w:pPr>
      <w:r>
        <w:rPr>
          <w:b/>
        </w:rPr>
        <w:t xml:space="preserve">Degenerate conformal thresholds: </w:t>
      </w:r>
      <w:r>
        <w:t>infeasible recall targets silently collapsed to "keep everything"; added an explicit feasibility check.</w:t>
      </w:r>
    </w:p>
    <w:p>
      <w:pPr>
        <w:pStyle w:val="ListBullet"/>
      </w:pPr>
      <w:r>
        <w:rPr>
          <w:b/>
        </w:rPr>
        <w:t xml:space="preserve">Deployment parity: </w:t>
      </w:r>
      <w:r>
        <w:t>a square letterbox and anti-aliased resize changed scores by up to 0.37; matching Ultralytics' rectangular letterbox restored exact parity.</w:t>
      </w:r>
    </w:p>
    <w:p>
      <w:pPr>
        <w:pStyle w:val="Heading1"/>
      </w:pPr>
      <w:r>
        <w:t>9. Limitations and future work</w:t>
      </w:r>
    </w:p>
    <w:p>
      <w:pPr>
        <w:pStyle w:val="ListBullet"/>
      </w:pPr>
      <w:r>
        <w:t>Small dataset (605 training images) with strong class imbalance; periapical lesions are under-represented.</w:t>
      </w:r>
    </w:p>
    <w:p>
      <w:pPr>
        <w:pStyle w:val="ListBullet"/>
      </w:pPr>
      <w:r>
        <w:t>Test labels follow a different, treatment-based protocol; the deep-caries mapping was informed by test predictions.</w:t>
      </w:r>
    </w:p>
    <w:p>
      <w:pPr>
        <w:pStyle w:val="ListBullet"/>
      </w:pPr>
      <w:r>
        <w:t>Conformal guarantees are marginal and assume the calibration and test images are exchangeable.</w:t>
      </w:r>
    </w:p>
    <w:p>
      <w:pPr>
        <w:pStyle w:val="ListBullet"/>
      </w:pPr>
      <w:r>
        <w:t>Future work: higher-resolution or tiled inference and tooth-level crops to raise the recall ceiling for small lesions; using the unlabelled DENTEX images for semi-supervised pre-training; hierarchical quadrant/tooth prediction for exact FDI numbering; conformal risk control on per-image false-negative rate.</w:t>
      </w:r>
    </w:p>
    <w:p>
      <w:pPr>
        <w:pStyle w:val="ListBullet"/>
      </w:pPr>
      <w:r>
        <w:t>Research prototype only, not a medical device. DENTEX data and derived weights are non-commercial (CC BY-NC-SA 4.0).</w:t>
      </w:r>
    </w:p>
    <w:p>
      <w:pPr>
        <w:pStyle w:val="Heading1"/>
      </w:pPr>
      <w:r>
        <w:t>10. Reproducibility</w:t>
      </w:r>
    </w:p>
    <w:p>
      <w:r>
        <w:t>The full pipeline runs from the repository with: download_data → prepare_data → train → evaluate → audit_test_labels → train MC-dropout → run_uncertainty → export_onnx → build_report, plus 17 unit tests. See README.md for the exact commands.</w:t>
      </w:r>
    </w:p>
    <w:p>
      <w:pPr>
        <w:pStyle w:val="Heading1"/>
      </w:pPr>
      <w:r>
        <w:t>References</w:t>
      </w:r>
    </w:p>
    <w:p>
      <w:pPr>
        <w:pStyle w:val="ListNumber"/>
      </w:pPr>
      <w:r>
        <w:t>Hamamci, I. E. et al. DENTEX: An Abnormal Tooth Detection with Dental Enumeration and Diagnosis Benchmark for Panoramic X-rays. arXiv:2305.19112, 2023.</w:t>
      </w:r>
    </w:p>
    <w:p>
      <w:pPr>
        <w:pStyle w:val="ListNumber"/>
      </w:pPr>
      <w:r>
        <w:t>Ultralytics YOLO26 documentation. https://docs.ultralytics.com/models/yolo26/</w:t>
      </w:r>
    </w:p>
    <w:p>
      <w:pPr>
        <w:pStyle w:val="ListNumber"/>
      </w:pPr>
      <w:r>
        <w:t>Angelopoulos, A. N. and Bates, S. A Gentle Introduction to Conformal Prediction and Distribution-Free Uncertainty Quantification. arXiv:2107.07511, 2021.</w:t>
      </w:r>
    </w:p>
    <w:p>
      <w:pPr>
        <w:pStyle w:val="ListNumber"/>
      </w:pPr>
      <w:r>
        <w:t>Gal, Y. and Ghahramani, Z. Dropout as a Bayesian Approximation. ICML 2016.</w:t>
      </w:r>
    </w:p>
    <w:p>
      <w:pPr>
        <w:pStyle w:val="ListNumber"/>
      </w:pPr>
      <w:r>
        <w:t>Platt, J. Probabilistic Outputs for Support Vector Machines. Advances in Large Margin Classifiers, 1999.</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