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BF204" w14:textId="37664ACE" w:rsidR="00B10B3D" w:rsidRPr="00B10B3D" w:rsidRDefault="00B10B3D" w:rsidP="00B10B3D">
      <w:pPr>
        <w:spacing w:line="360" w:lineRule="auto"/>
        <w:jc w:val="both"/>
      </w:pPr>
      <w:r w:rsidRPr="00B10B3D">
        <w:t xml:space="preserve">The development of robust, automated weed detection systems has been a central focus of precision agriculture research over the past decade. </w:t>
      </w:r>
      <w:r w:rsidR="001E0C02">
        <w:t>Making</w:t>
      </w:r>
      <w:r w:rsidRPr="00B10B3D">
        <w:t xml:space="preserve"> a universal weed detection framework </w:t>
      </w:r>
      <w:r w:rsidR="001E0C02">
        <w:t xml:space="preserve">is hindered by </w:t>
      </w:r>
      <w:r w:rsidRPr="00B10B3D">
        <w:t xml:space="preserve">technical </w:t>
      </w:r>
      <w:r w:rsidR="001E0C02">
        <w:t xml:space="preserve">challenges, such as </w:t>
      </w:r>
      <w:r w:rsidRPr="00B10B3D">
        <w:t xml:space="preserve">environmental variability, </w:t>
      </w:r>
      <w:r w:rsidR="001E0C02">
        <w:t>lack of annotated data</w:t>
      </w:r>
      <w:r w:rsidRPr="00B10B3D">
        <w:t xml:space="preserve">, and the visual similarities between crops and weeds. This section critically examines the </w:t>
      </w:r>
      <w:r w:rsidR="00CF7C82">
        <w:t>use</w:t>
      </w:r>
      <w:r w:rsidRPr="00B10B3D">
        <w:t xml:space="preserve"> of </w:t>
      </w:r>
      <w:r w:rsidR="00CF7C82">
        <w:t xml:space="preserve">different </w:t>
      </w:r>
      <w:r w:rsidRPr="00B10B3D">
        <w:t>computer vision techniques applied to this domain</w:t>
      </w:r>
      <w:r w:rsidR="00CF7C82">
        <w:t xml:space="preserve"> over the years.</w:t>
      </w:r>
      <w:r w:rsidRPr="00B10B3D">
        <w:t xml:space="preserve"> </w:t>
      </w:r>
      <w:r w:rsidR="00CF7C82">
        <w:t xml:space="preserve">It </w:t>
      </w:r>
      <w:r w:rsidRPr="00B10B3D">
        <w:t>progress</w:t>
      </w:r>
      <w:r w:rsidR="00CF7C82">
        <w:t>ed</w:t>
      </w:r>
      <w:r w:rsidRPr="00B10B3D">
        <w:t xml:space="preserve"> </w:t>
      </w:r>
      <w:r w:rsidR="00CF7C82">
        <w:t xml:space="preserve">from </w:t>
      </w:r>
      <w:r w:rsidRPr="00B10B3D">
        <w:t>early supervised machine learning approaches to the current state-of-the-art in artificial intelligence.</w:t>
      </w:r>
    </w:p>
    <w:p w14:paraId="36481EE8" w14:textId="77777777" w:rsidR="00D813E7" w:rsidRPr="00D813E7" w:rsidRDefault="00D813E7" w:rsidP="00D813E7">
      <w:pPr>
        <w:spacing w:line="360" w:lineRule="auto"/>
        <w:jc w:val="both"/>
        <w:rPr>
          <w:b/>
          <w:bCs/>
          <w:lang w:val="en-US"/>
        </w:rPr>
      </w:pPr>
      <w:r w:rsidRPr="00D813E7">
        <w:rPr>
          <w:b/>
          <w:bCs/>
          <w:lang w:val="en-US"/>
        </w:rPr>
        <w:t>3.1 Traditional Deep Learning in Precision Agriculture</w:t>
      </w:r>
    </w:p>
    <w:p w14:paraId="07D67EBB" w14:textId="754A2089" w:rsidR="00D813E7" w:rsidRPr="00D813E7" w:rsidRDefault="00D813E7" w:rsidP="00D813E7">
      <w:pPr>
        <w:spacing w:line="360" w:lineRule="auto"/>
        <w:jc w:val="both"/>
        <w:rPr>
          <w:lang w:val="en-US"/>
        </w:rPr>
      </w:pPr>
      <w:r w:rsidRPr="00D813E7">
        <w:t xml:space="preserve">The transition from manual weed management to automated precision agriculture was </w:t>
      </w:r>
      <w:r>
        <w:t>made possible</w:t>
      </w:r>
      <w:r w:rsidRPr="00D813E7">
        <w:t xml:space="preserve"> by advancements in machine vision. </w:t>
      </w:r>
      <w:r>
        <w:t>E</w:t>
      </w:r>
      <w:r w:rsidRPr="00D813E7">
        <w:t>arly computer vision systems relied on hand-crafted features and thresholding techniques</w:t>
      </w:r>
      <w:r>
        <w:t>.</w:t>
      </w:r>
      <w:r w:rsidRPr="00D813E7">
        <w:t xml:space="preserve"> </w:t>
      </w:r>
      <w:r>
        <w:t>These</w:t>
      </w:r>
      <w:r w:rsidRPr="00D813E7">
        <w:t xml:space="preserve"> were </w:t>
      </w:r>
      <w:r w:rsidR="00BF2B8F">
        <w:t>then</w:t>
      </w:r>
      <w:r w:rsidRPr="00D813E7">
        <w:t xml:space="preserve"> </w:t>
      </w:r>
      <w:r w:rsidR="00BF2B8F">
        <w:t>replaced</w:t>
      </w:r>
      <w:r w:rsidR="00BF2B8F" w:rsidRPr="00D813E7">
        <w:t xml:space="preserve"> </w:t>
      </w:r>
      <w:r w:rsidRPr="00D813E7">
        <w:t>by standard supervised deep learning architectures</w:t>
      </w:r>
      <w:r w:rsidRPr="00D813E7">
        <w:rPr>
          <w:lang w:val="en-US"/>
        </w:rPr>
        <w:t xml:space="preserve">. Supervised Convolutional Neural Networks (CNNs) and one-stage object detectors, such as the YOLO </w:t>
      </w:r>
      <w:r w:rsidRPr="00D813E7">
        <w:t>(You Only Look Once)</w:t>
      </w:r>
      <w:r w:rsidRPr="00D813E7">
        <w:rPr>
          <w:lang w:val="en-US"/>
        </w:rPr>
        <w:t xml:space="preserve">, revolutionized </w:t>
      </w:r>
      <w:r w:rsidR="00BF2B8F">
        <w:rPr>
          <w:lang w:val="en-US"/>
        </w:rPr>
        <w:t>crop-weed discrimination</w:t>
      </w:r>
      <w:r w:rsidRPr="00D813E7">
        <w:rPr>
          <w:lang w:val="en-US"/>
        </w:rPr>
        <w:t xml:space="preserve"> by automatically extracting high-level hierarchical features directly from raw pixel values (Abedin &amp; </w:t>
      </w:r>
      <w:proofErr w:type="spellStart"/>
      <w:r w:rsidRPr="00D813E7">
        <w:rPr>
          <w:lang w:val="en-US"/>
        </w:rPr>
        <w:t>Mehrub</w:t>
      </w:r>
      <w:proofErr w:type="spellEnd"/>
      <w:r w:rsidRPr="00D813E7">
        <w:rPr>
          <w:lang w:val="en-US"/>
        </w:rPr>
        <w:t xml:space="preserve">, 2026). Modern </w:t>
      </w:r>
      <w:r w:rsidR="00BF2B8F">
        <w:rPr>
          <w:lang w:val="en-US"/>
        </w:rPr>
        <w:t>variation of these architectures</w:t>
      </w:r>
      <w:r w:rsidRPr="00D813E7">
        <w:rPr>
          <w:lang w:val="en-US"/>
        </w:rPr>
        <w:t xml:space="preserve"> </w:t>
      </w:r>
      <w:proofErr w:type="gramStart"/>
      <w:r w:rsidRPr="00D813E7">
        <w:rPr>
          <w:lang w:val="en-US"/>
        </w:rPr>
        <w:t>ha</w:t>
      </w:r>
      <w:r w:rsidR="00BF2B8F">
        <w:rPr>
          <w:lang w:val="en-US"/>
        </w:rPr>
        <w:t>ve</w:t>
      </w:r>
      <w:proofErr w:type="gramEnd"/>
      <w:r w:rsidRPr="00D813E7">
        <w:rPr>
          <w:lang w:val="en-US"/>
        </w:rPr>
        <w:t xml:space="preserve"> achieved remarkable efficiency</w:t>
      </w:r>
      <w:r>
        <w:rPr>
          <w:lang w:val="en-US"/>
        </w:rPr>
        <w:t>.</w:t>
      </w:r>
      <w:r w:rsidRPr="00D813E7">
        <w:rPr>
          <w:lang w:val="en-US"/>
        </w:rPr>
        <w:t xml:space="preserve"> YOLOv11 has </w:t>
      </w:r>
      <w:r w:rsidR="00BF2B8F">
        <w:rPr>
          <w:lang w:val="en-US"/>
        </w:rPr>
        <w:t>displayed</w:t>
      </w:r>
      <w:r>
        <w:rPr>
          <w:lang w:val="en-US"/>
        </w:rPr>
        <w:t xml:space="preserve"> </w:t>
      </w:r>
      <w:r w:rsidRPr="00D813E7">
        <w:rPr>
          <w:lang w:val="en-US"/>
        </w:rPr>
        <w:t>inference times as low as 13.5 milliseconds, while maintaining a mean Average Precision (</w:t>
      </w:r>
      <w:proofErr w:type="spellStart"/>
      <w:r w:rsidRPr="00D813E7">
        <w:rPr>
          <w:lang w:val="en-US"/>
        </w:rPr>
        <w:t>mAP</w:t>
      </w:r>
      <w:proofErr w:type="spellEnd"/>
      <w:r w:rsidRPr="00D813E7">
        <w:rPr>
          <w:lang w:val="en-US"/>
        </w:rPr>
        <w:t xml:space="preserve">) of 89.10% on </w:t>
      </w:r>
      <w:r w:rsidRPr="00D813E7">
        <w:rPr>
          <w:color w:val="EE0000"/>
          <w:lang w:val="en-US"/>
        </w:rPr>
        <w:t>agricultural datasets (Anonymous,</w:t>
      </w:r>
      <w:r w:rsidRPr="00D813E7">
        <w:rPr>
          <w:lang w:val="en-US"/>
        </w:rPr>
        <w:t xml:space="preserve"> 2025). </w:t>
      </w:r>
      <w:r w:rsidR="00BF2B8F">
        <w:rPr>
          <w:lang w:val="en-US"/>
        </w:rPr>
        <w:t>A l</w:t>
      </w:r>
      <w:r w:rsidRPr="00D813E7">
        <w:rPr>
          <w:lang w:val="en-US"/>
        </w:rPr>
        <w:t xml:space="preserve">ightweight 5-layer CNNs deployed on Raspberry Pi achieved </w:t>
      </w:r>
      <w:r w:rsidR="00BF2B8F">
        <w:rPr>
          <w:lang w:val="en-US"/>
        </w:rPr>
        <w:t xml:space="preserve">weed detection accuracy of </w:t>
      </w:r>
      <w:r w:rsidRPr="00D813E7">
        <w:rPr>
          <w:lang w:val="en-US"/>
        </w:rPr>
        <w:t>95.12</w:t>
      </w:r>
      <w:r w:rsidR="00B14523" w:rsidRPr="00D813E7">
        <w:rPr>
          <w:lang w:val="en-US"/>
        </w:rPr>
        <w:t>%</w:t>
      </w:r>
      <w:r w:rsidR="00B14523">
        <w:rPr>
          <w:lang w:val="en-US"/>
        </w:rPr>
        <w:t>,</w:t>
      </w:r>
      <w:r w:rsidR="00B14523" w:rsidRPr="00D813E7">
        <w:rPr>
          <w:lang w:val="en-US"/>
        </w:rPr>
        <w:t xml:space="preserve"> with</w:t>
      </w:r>
      <w:r w:rsidRPr="00D813E7">
        <w:rPr>
          <w:lang w:val="en-US"/>
        </w:rPr>
        <w:t xml:space="preserve"> an inference latency of just 16.754 </w:t>
      </w:r>
      <w:proofErr w:type="spellStart"/>
      <w:r w:rsidRPr="00D813E7">
        <w:rPr>
          <w:lang w:val="en-US"/>
        </w:rPr>
        <w:t>ms</w:t>
      </w:r>
      <w:proofErr w:type="spellEnd"/>
      <w:r w:rsidRPr="00D813E7">
        <w:rPr>
          <w:lang w:val="en-US"/>
        </w:rPr>
        <w:t xml:space="preserve"> and a memory footprint of 0.012 </w:t>
      </w:r>
      <w:r w:rsidRPr="00D813E7">
        <w:rPr>
          <w:color w:val="EE0000"/>
          <w:lang w:val="en-US"/>
        </w:rPr>
        <w:t>GB (Anonymous, 2025</w:t>
      </w:r>
      <w:r w:rsidRPr="00D813E7">
        <w:rPr>
          <w:lang w:val="en-US"/>
        </w:rPr>
        <w:t>).</w:t>
      </w:r>
    </w:p>
    <w:p w14:paraId="4AC8743F" w14:textId="11E28D15" w:rsidR="00D813E7" w:rsidRPr="00D813E7" w:rsidRDefault="00BF2B8F" w:rsidP="00D813E7">
      <w:pPr>
        <w:spacing w:line="360" w:lineRule="auto"/>
        <w:jc w:val="both"/>
        <w:rPr>
          <w:lang w:val="en-US"/>
        </w:rPr>
      </w:pPr>
      <w:r>
        <w:rPr>
          <w:lang w:val="en-US"/>
        </w:rPr>
        <w:t>However, these fully supervised</w:t>
      </w:r>
      <w:r w:rsidR="00D813E7" w:rsidRPr="00D813E7">
        <w:rPr>
          <w:lang w:val="en-US"/>
        </w:rPr>
        <w:t xml:space="preserve"> deep learning architectures </w:t>
      </w:r>
      <w:r>
        <w:rPr>
          <w:lang w:val="en-US"/>
        </w:rPr>
        <w:t>were</w:t>
      </w:r>
      <w:r w:rsidR="00D813E7" w:rsidRPr="00D813E7">
        <w:rPr>
          <w:lang w:val="en-US"/>
        </w:rPr>
        <w:t xml:space="preserve"> limited by their reliance on massive, </w:t>
      </w:r>
      <w:r>
        <w:rPr>
          <w:lang w:val="en-US"/>
        </w:rPr>
        <w:t xml:space="preserve">pixel-level </w:t>
      </w:r>
      <w:r w:rsidR="00D813E7" w:rsidRPr="00D813E7">
        <w:rPr>
          <w:lang w:val="en-US"/>
        </w:rPr>
        <w:t>annotated datasets (Ghose et al., 2025). Training a robust supervised model requires pixel-level annotations for thousands of images</w:t>
      </w:r>
      <w:r>
        <w:rPr>
          <w:lang w:val="en-US"/>
        </w:rPr>
        <w:t>. Making</w:t>
      </w:r>
      <w:r w:rsidR="00D813E7" w:rsidRPr="00D813E7">
        <w:rPr>
          <w:lang w:val="en-US"/>
        </w:rPr>
        <w:t xml:space="preserve"> detailed annotations for a single field image can take between 15 to 20 minutes of manual labor </w:t>
      </w:r>
      <w:r w:rsidR="00D813E7" w:rsidRPr="00B14523">
        <w:rPr>
          <w:color w:val="EE0000"/>
          <w:lang w:val="en-US"/>
        </w:rPr>
        <w:t>(Anonymous, 2025)</w:t>
      </w:r>
      <w:r w:rsidR="00D813E7" w:rsidRPr="00D813E7">
        <w:rPr>
          <w:lang w:val="en-US"/>
        </w:rPr>
        <w:t xml:space="preserve">. </w:t>
      </w:r>
      <w:r>
        <w:rPr>
          <w:lang w:val="en-US"/>
        </w:rPr>
        <w:t>S</w:t>
      </w:r>
      <w:r w:rsidR="00D813E7" w:rsidRPr="00D813E7">
        <w:rPr>
          <w:lang w:val="en-US"/>
        </w:rPr>
        <w:t xml:space="preserve">caling these supervised models to </w:t>
      </w:r>
      <w:r>
        <w:rPr>
          <w:lang w:val="en-US"/>
        </w:rPr>
        <w:t>cover</w:t>
      </w:r>
      <w:r w:rsidRPr="00D813E7">
        <w:rPr>
          <w:lang w:val="en-US"/>
        </w:rPr>
        <w:t xml:space="preserve"> </w:t>
      </w:r>
      <w:proofErr w:type="gramStart"/>
      <w:r w:rsidR="00B14523">
        <w:rPr>
          <w:lang w:val="en-US"/>
        </w:rPr>
        <w:t xml:space="preserve">large </w:t>
      </w:r>
      <w:r w:rsidR="00D813E7" w:rsidRPr="00D813E7">
        <w:rPr>
          <w:lang w:val="en-US"/>
        </w:rPr>
        <w:t xml:space="preserve"> diversity</w:t>
      </w:r>
      <w:proofErr w:type="gramEnd"/>
      <w:r w:rsidR="00D813E7" w:rsidRPr="00D813E7">
        <w:rPr>
          <w:lang w:val="en-US"/>
        </w:rPr>
        <w:t xml:space="preserve"> of weed </w:t>
      </w:r>
      <w:r w:rsidR="00B14523">
        <w:rPr>
          <w:lang w:val="en-US"/>
        </w:rPr>
        <w:t xml:space="preserve">and crop </w:t>
      </w:r>
      <w:r w:rsidR="00D813E7" w:rsidRPr="00D813E7">
        <w:rPr>
          <w:lang w:val="en-US"/>
        </w:rPr>
        <w:t>species is logistically and economically</w:t>
      </w:r>
      <w:r w:rsidR="00B14523" w:rsidRPr="00B14523">
        <w:rPr>
          <w:lang w:val="en-US"/>
        </w:rPr>
        <w:t xml:space="preserve"> </w:t>
      </w:r>
      <w:r w:rsidR="00B14523">
        <w:rPr>
          <w:lang w:val="en-US"/>
        </w:rPr>
        <w:t>unfeasible</w:t>
      </w:r>
      <w:r w:rsidR="00D813E7" w:rsidRPr="00D813E7">
        <w:rPr>
          <w:lang w:val="en-US"/>
        </w:rPr>
        <w:t>.</w:t>
      </w:r>
    </w:p>
    <w:p w14:paraId="07206417" w14:textId="77777777" w:rsidR="00D813E7" w:rsidRPr="00D813E7" w:rsidRDefault="00D813E7" w:rsidP="00D813E7">
      <w:pPr>
        <w:spacing w:line="360" w:lineRule="auto"/>
        <w:jc w:val="both"/>
        <w:rPr>
          <w:lang w:val="en-US"/>
        </w:rPr>
      </w:pPr>
      <w:r w:rsidRPr="00D813E7">
        <w:rPr>
          <w:lang w:val="en-US"/>
        </w:rPr>
        <w:t xml:space="preserve">Compounding the annotation bottleneck is the critical challenge of "domain shift." When a model trained on one specific farm or season (the source domain) is deployed to a new, unseen field (the target domain), it frequently suffers catastrophic performance degradation (Li et al., 2025). Quantitative evaluations reveal the severity of this issue: in a cross-continental crop </w:t>
      </w:r>
      <w:r w:rsidRPr="00D813E7">
        <w:rPr>
          <w:lang w:val="en-US"/>
        </w:rPr>
        <w:lastRenderedPageBreak/>
        <w:t xml:space="preserve">classification study, a Source-Only model's F1-score dropped sharply from a 99.17% upper-bound to 65.50%—a massive performance gap of 33.67%—and completely failed to recognize the "Cotton" class, dropping to 0.00% accuracy (Li et al., 2025). Similarly, cross-season detection experiments showed that baseline YOLOX, YOLOv8, and DINO models suffered substantial accuracy drops of 14.5%, 14.2%, and 8.8%, respectively, when tested on data from a different year (Deng et al., 2024). In highly complex and previously unseen field scenarios with overlapping plants and dynamic lighting, models like Faster R-CNN have seen their </w:t>
      </w:r>
      <w:proofErr w:type="spellStart"/>
      <w:r w:rsidRPr="00D813E7">
        <w:rPr>
          <w:lang w:val="en-US"/>
        </w:rPr>
        <w:t>mAP</w:t>
      </w:r>
      <w:proofErr w:type="spellEnd"/>
      <w:r w:rsidRPr="00D813E7">
        <w:rPr>
          <w:lang w:val="en-US"/>
        </w:rPr>
        <w:t xml:space="preserve"> plummet to as low as 9.55% (Anonymous, 2025).</w:t>
      </w:r>
    </w:p>
    <w:p w14:paraId="00AC799C" w14:textId="77777777" w:rsidR="00D813E7" w:rsidRPr="00D813E7" w:rsidRDefault="00D813E7" w:rsidP="00D813E7">
      <w:pPr>
        <w:spacing w:line="360" w:lineRule="auto"/>
        <w:jc w:val="both"/>
        <w:rPr>
          <w:b/>
          <w:bCs/>
          <w:lang w:val="en-US"/>
        </w:rPr>
      </w:pPr>
      <w:r w:rsidRPr="00D813E7">
        <w:rPr>
          <w:b/>
          <w:bCs/>
          <w:lang w:val="en-US"/>
        </w:rPr>
        <w:t>3.2 Unsupervised Domain Adaptation (UDA) and Semi-Supervised Learning</w:t>
      </w:r>
    </w:p>
    <w:p w14:paraId="73C21270" w14:textId="77777777" w:rsidR="00D813E7" w:rsidRPr="00D813E7" w:rsidRDefault="00D813E7" w:rsidP="00D813E7">
      <w:pPr>
        <w:spacing w:line="360" w:lineRule="auto"/>
        <w:jc w:val="both"/>
        <w:rPr>
          <w:lang w:val="en-US"/>
        </w:rPr>
      </w:pPr>
      <w:r w:rsidRPr="00D813E7">
        <w:rPr>
          <w:lang w:val="en-US"/>
        </w:rPr>
        <w:t xml:space="preserve">To circumvent the prohibitive costs of manual annotation and mitigate the catastrophic failures caused by domain shift, the agricultural research community has increasingly turned to Unsupervised Domain Adaptation (UDA) and Semi-Supervised Learning (SSL) (Nadeem et al., 2026). These label-efficient paradigms aim to transfer the knowledge learned from a label-rich source domain to an entirely unlabeled, or sparsely labeled, target domain. Early approaches utilizing Generative Adversarial Networks (GANs) for </w:t>
      </w:r>
      <w:proofErr w:type="spellStart"/>
      <w:r w:rsidRPr="00D813E7">
        <w:rPr>
          <w:lang w:val="en-US"/>
        </w:rPr>
        <w:t>CycleGAN</w:t>
      </w:r>
      <w:proofErr w:type="spellEnd"/>
      <w:r w:rsidRPr="00D813E7">
        <w:rPr>
          <w:lang w:val="en-US"/>
        </w:rPr>
        <w:t>-based style transfer effectively translated source images to match target domains, yielding approximately a 10% increase in the mean Intersection over Union (</w:t>
      </w:r>
      <w:proofErr w:type="spellStart"/>
      <w:r w:rsidRPr="00D813E7">
        <w:rPr>
          <w:lang w:val="en-US"/>
        </w:rPr>
        <w:t>mIoU</w:t>
      </w:r>
      <w:proofErr w:type="spellEnd"/>
      <w:r w:rsidRPr="00D813E7">
        <w:rPr>
          <w:lang w:val="en-US"/>
        </w:rPr>
        <w:t xml:space="preserve">) metric on disparate source-target field pairs (Ilyas et al., 2023). Similarly, semi-supervised teacher-student frameworks have demonstrated that leveraging massive pools of unlabeled data can significantly boost accuracy; for example, the YOLOv8l-based </w:t>
      </w:r>
      <w:proofErr w:type="spellStart"/>
      <w:r w:rsidRPr="00D813E7">
        <w:rPr>
          <w:lang w:val="en-US"/>
        </w:rPr>
        <w:t>WeedTeacher</w:t>
      </w:r>
      <w:proofErr w:type="spellEnd"/>
      <w:r w:rsidRPr="00D813E7">
        <w:rPr>
          <w:lang w:val="en-US"/>
        </w:rPr>
        <w:t xml:space="preserve"> improved the mAP@50 metric by 2.6% (from 85.0% to 87.6%) over a fully supervised baseline using only 10% labeled data (Deng et al., 2024).</w:t>
      </w:r>
    </w:p>
    <w:p w14:paraId="774A3870" w14:textId="77777777" w:rsidR="00D813E7" w:rsidRPr="00D813E7" w:rsidRDefault="00D813E7" w:rsidP="00D813E7">
      <w:pPr>
        <w:spacing w:line="360" w:lineRule="auto"/>
        <w:jc w:val="both"/>
        <w:rPr>
          <w:lang w:val="en-US"/>
        </w:rPr>
      </w:pPr>
      <w:r w:rsidRPr="00D813E7">
        <w:rPr>
          <w:lang w:val="en-US"/>
        </w:rPr>
        <w:t xml:space="preserve">Recent feature-level UDA advancements have introduced masked adversarial alignment and entropy minimization to selectively adapt models to uncertain regions. The Cross-Crop UDA (CCUDA-SS) framework systematically improved performance across eight distinct agricultural datasets, achieving </w:t>
      </w:r>
      <w:proofErr w:type="spellStart"/>
      <w:r w:rsidRPr="00D813E7">
        <w:rPr>
          <w:lang w:val="en-US"/>
        </w:rPr>
        <w:t>mIoU</w:t>
      </w:r>
      <w:proofErr w:type="spellEnd"/>
      <w:r w:rsidRPr="00D813E7">
        <w:rPr>
          <w:lang w:val="en-US"/>
        </w:rPr>
        <w:t xml:space="preserve"> gains of up to +5.23% and crop-class </w:t>
      </w:r>
      <w:proofErr w:type="spellStart"/>
      <w:r w:rsidRPr="00D813E7">
        <w:rPr>
          <w:lang w:val="en-US"/>
        </w:rPr>
        <w:t>IoU</w:t>
      </w:r>
      <w:proofErr w:type="spellEnd"/>
      <w:r w:rsidRPr="00D813E7">
        <w:rPr>
          <w:lang w:val="en-US"/>
        </w:rPr>
        <w:t xml:space="preserve"> improvements of +10.04% (Nadeem et al., 2026). Crucially, this was accomplished with a negligible computational overhead of only 0.18 to 0.22 GB of GPU memory per unit </w:t>
      </w:r>
      <w:proofErr w:type="spellStart"/>
      <w:r w:rsidRPr="00D813E7">
        <w:rPr>
          <w:lang w:val="en-US"/>
        </w:rPr>
        <w:t>mIoU</w:t>
      </w:r>
      <w:proofErr w:type="spellEnd"/>
      <w:r w:rsidRPr="00D813E7">
        <w:rPr>
          <w:lang w:val="en-US"/>
        </w:rPr>
        <w:t xml:space="preserve"> gain (Nadeem et al., 2026). Other adversarial UDA frameworks incorporating augmentation scheduling increased target domain </w:t>
      </w:r>
      <w:proofErr w:type="spellStart"/>
      <w:r w:rsidRPr="00D813E7">
        <w:rPr>
          <w:lang w:val="en-US"/>
        </w:rPr>
        <w:t>mIoU</w:t>
      </w:r>
      <w:proofErr w:type="spellEnd"/>
      <w:r w:rsidRPr="00D813E7">
        <w:rPr>
          <w:lang w:val="en-US"/>
        </w:rPr>
        <w:t xml:space="preserve"> to 78.88%, a vast improvement over the 55.36% </w:t>
      </w:r>
      <w:proofErr w:type="spellStart"/>
      <w:r w:rsidRPr="00D813E7">
        <w:rPr>
          <w:lang w:val="en-US"/>
        </w:rPr>
        <w:t>unadapted</w:t>
      </w:r>
      <w:proofErr w:type="spellEnd"/>
      <w:r w:rsidRPr="00D813E7">
        <w:rPr>
          <w:lang w:val="en-US"/>
        </w:rPr>
        <w:t xml:space="preserve"> baseline (Ilyas et al., 2023). Furthermore, introducing just a single labeled image in a 1-shot Supervised Domain Adaptation </w:t>
      </w:r>
      <w:r w:rsidRPr="00D813E7">
        <w:rPr>
          <w:lang w:val="en-US"/>
        </w:rPr>
        <w:lastRenderedPageBreak/>
        <w:t xml:space="preserve">(SDA) setting allowed the model to reach 80.53% </w:t>
      </w:r>
      <w:proofErr w:type="spellStart"/>
      <w:r w:rsidRPr="00D813E7">
        <w:rPr>
          <w:lang w:val="en-US"/>
        </w:rPr>
        <w:t>mIoU</w:t>
      </w:r>
      <w:proofErr w:type="spellEnd"/>
      <w:r w:rsidRPr="00D813E7">
        <w:rPr>
          <w:lang w:val="en-US"/>
        </w:rPr>
        <w:t>, closely approaching the 83.69% accuracy of a fully supervised network (Ilyas et al., 2023).</w:t>
      </w:r>
    </w:p>
    <w:p w14:paraId="75641FB0" w14:textId="77777777" w:rsidR="00D813E7" w:rsidRPr="00D813E7" w:rsidRDefault="00D813E7" w:rsidP="00D813E7">
      <w:pPr>
        <w:spacing w:line="360" w:lineRule="auto"/>
        <w:jc w:val="both"/>
        <w:rPr>
          <w:lang w:val="en-US"/>
        </w:rPr>
      </w:pPr>
      <w:r w:rsidRPr="00D813E7">
        <w:rPr>
          <w:lang w:val="en-US"/>
        </w:rPr>
        <w:t>However, UDA and SSL approaches possess inherent limitations that restrict their universal applicability. The most critical vulnerability is "</w:t>
      </w:r>
      <w:proofErr w:type="spellStart"/>
      <w:r w:rsidRPr="00D813E7">
        <w:rPr>
          <w:lang w:val="en-US"/>
        </w:rPr>
        <w:t>pseudolabel</w:t>
      </w:r>
      <w:proofErr w:type="spellEnd"/>
      <w:r w:rsidRPr="00D813E7">
        <w:rPr>
          <w:lang w:val="en-US"/>
        </w:rPr>
        <w:t xml:space="preserve"> drift"; when domain shifts are severe, early misclassifications by the teacher model are continuously reinforced, actively corrupting the model's target distribution (Nadeem et al., 2026). Empirical evidence shows that poorly optimized SSOD frameworks can </w:t>
      </w:r>
      <w:proofErr w:type="gramStart"/>
      <w:r w:rsidRPr="00D813E7">
        <w:rPr>
          <w:lang w:val="en-US"/>
        </w:rPr>
        <w:t>actually harm</w:t>
      </w:r>
      <w:proofErr w:type="gramEnd"/>
      <w:r w:rsidRPr="00D813E7">
        <w:rPr>
          <w:lang w:val="en-US"/>
        </w:rPr>
        <w:t xml:space="preserve"> performance under domain shift; for instance, applying the </w:t>
      </w:r>
      <w:proofErr w:type="spellStart"/>
      <w:r w:rsidRPr="00D813E7">
        <w:rPr>
          <w:lang w:val="en-US"/>
        </w:rPr>
        <w:t>DenseTeacher</w:t>
      </w:r>
      <w:proofErr w:type="spellEnd"/>
      <w:r w:rsidRPr="00D813E7">
        <w:rPr>
          <w:lang w:val="en-US"/>
        </w:rPr>
        <w:t xml:space="preserve"> framework on certain weed datasets resulted in a marked drop of 13.4% in mAP@50 and 12.5% in mAP@50:95 compared to its fully supervised YOLOv5 baseline (Deng et al., 2024).</w:t>
      </w:r>
    </w:p>
    <w:p w14:paraId="1D209EA6" w14:textId="77777777" w:rsidR="00D813E7" w:rsidRPr="00D813E7" w:rsidRDefault="00D813E7" w:rsidP="00D813E7">
      <w:pPr>
        <w:spacing w:line="360" w:lineRule="auto"/>
        <w:jc w:val="both"/>
        <w:rPr>
          <w:b/>
          <w:bCs/>
          <w:lang w:val="en-US"/>
        </w:rPr>
      </w:pPr>
      <w:r w:rsidRPr="00D813E7">
        <w:rPr>
          <w:b/>
          <w:bCs/>
          <w:lang w:val="en-US"/>
        </w:rPr>
        <w:t>3.3 The Paradigm Shift to Foundation Models and Zero-Shot Learning</w:t>
      </w:r>
    </w:p>
    <w:p w14:paraId="0772F597" w14:textId="77777777" w:rsidR="00D813E7" w:rsidRPr="00D813E7" w:rsidRDefault="00D813E7" w:rsidP="00D813E7">
      <w:pPr>
        <w:spacing w:line="360" w:lineRule="auto"/>
        <w:jc w:val="both"/>
        <w:rPr>
          <w:lang w:val="en-US"/>
        </w:rPr>
      </w:pPr>
      <w:r w:rsidRPr="00D813E7">
        <w:rPr>
          <w:lang w:val="en-US"/>
        </w:rPr>
        <w:t xml:space="preserve">Recognizing the limitations of iterative domain adaptation, the trajectory of agricultural computer vision has </w:t>
      </w:r>
      <w:proofErr w:type="gramStart"/>
      <w:r w:rsidRPr="00D813E7">
        <w:rPr>
          <w:lang w:val="en-US"/>
        </w:rPr>
        <w:t>recently (2023–2026)</w:t>
      </w:r>
      <w:proofErr w:type="gramEnd"/>
      <w:r w:rsidRPr="00D813E7">
        <w:rPr>
          <w:lang w:val="en-US"/>
        </w:rPr>
        <w:t xml:space="preserve"> undergone a massive paradigm shift toward Visual Foundation Models (VFMs) (Abedin &amp; </w:t>
      </w:r>
      <w:proofErr w:type="spellStart"/>
      <w:r w:rsidRPr="00D813E7">
        <w:rPr>
          <w:lang w:val="en-US"/>
        </w:rPr>
        <w:t>Mehrub</w:t>
      </w:r>
      <w:proofErr w:type="spellEnd"/>
      <w:r w:rsidRPr="00D813E7">
        <w:rPr>
          <w:lang w:val="en-US"/>
        </w:rPr>
        <w:t>, 2026). Architectures such as Meta's Segment Anything Model (SAM), DINOv2, and various Vision Transformers (</w:t>
      </w:r>
      <w:proofErr w:type="spellStart"/>
      <w:r w:rsidRPr="00D813E7">
        <w:rPr>
          <w:lang w:val="en-US"/>
        </w:rPr>
        <w:t>ViTs</w:t>
      </w:r>
      <w:proofErr w:type="spellEnd"/>
      <w:r w:rsidRPr="00D813E7">
        <w:rPr>
          <w:lang w:val="en-US"/>
        </w:rPr>
        <w:t xml:space="preserve">) have demonstrated unprecedented open-vocabulary and zero-shot generalization capabilities. Compared to traditional CNNs, deploying </w:t>
      </w:r>
      <w:proofErr w:type="spellStart"/>
      <w:r w:rsidRPr="00D813E7">
        <w:rPr>
          <w:lang w:val="en-US"/>
        </w:rPr>
        <w:t>ViT</w:t>
      </w:r>
      <w:proofErr w:type="spellEnd"/>
      <w:r w:rsidRPr="00D813E7">
        <w:rPr>
          <w:lang w:val="en-US"/>
        </w:rPr>
        <w:t xml:space="preserve">-based architectures for weed detection has been shown to reduce the number of parameters by 30% while simultaneously improving classification accuracy by 5.2% (Anonymous, 2025). Novel hierarchical transformers, such as the </w:t>
      </w:r>
      <w:proofErr w:type="spellStart"/>
      <w:r w:rsidRPr="00D813E7">
        <w:rPr>
          <w:lang w:val="en-US"/>
        </w:rPr>
        <w:t>WeedSwin</w:t>
      </w:r>
      <w:proofErr w:type="spellEnd"/>
      <w:r w:rsidRPr="00D813E7">
        <w:rPr>
          <w:lang w:val="en-US"/>
        </w:rPr>
        <w:t xml:space="preserve"> architecture, have proven highly effective for multi-stage weed detection, achieving a test </w:t>
      </w:r>
      <w:proofErr w:type="spellStart"/>
      <w:r w:rsidRPr="00D813E7">
        <w:rPr>
          <w:lang w:val="en-US"/>
        </w:rPr>
        <w:t>mAP</w:t>
      </w:r>
      <w:proofErr w:type="spellEnd"/>
      <w:r w:rsidRPr="00D813E7">
        <w:rPr>
          <w:lang w:val="en-US"/>
        </w:rPr>
        <w:t xml:space="preserve"> of 0.993 and a mean Average Recall (</w:t>
      </w:r>
      <w:proofErr w:type="spellStart"/>
      <w:r w:rsidRPr="00D813E7">
        <w:rPr>
          <w:lang w:val="en-US"/>
        </w:rPr>
        <w:t>mAR</w:t>
      </w:r>
      <w:proofErr w:type="spellEnd"/>
      <w:r w:rsidRPr="00D813E7">
        <w:rPr>
          <w:lang w:val="en-US"/>
        </w:rPr>
        <w:t xml:space="preserve">) of 0.985 (Islam et al., 2025). </w:t>
      </w:r>
      <w:proofErr w:type="spellStart"/>
      <w:r w:rsidRPr="00D813E7">
        <w:rPr>
          <w:lang w:val="en-US"/>
        </w:rPr>
        <w:t>WeedSwin</w:t>
      </w:r>
      <w:proofErr w:type="spellEnd"/>
      <w:r w:rsidRPr="00D813E7">
        <w:rPr>
          <w:lang w:val="en-US"/>
        </w:rPr>
        <w:t xml:space="preserve"> operates at an impressive 218.27 frames per second (FPS) with 40.48 million parameters, vastly outperforming standard transformer-based detectors like DETR, which maxed out at 80.65 FPS and </w:t>
      </w:r>
      <w:proofErr w:type="gramStart"/>
      <w:r w:rsidRPr="00D813E7">
        <w:rPr>
          <w:lang w:val="en-US"/>
        </w:rPr>
        <w:t>an</w:t>
      </w:r>
      <w:proofErr w:type="gramEnd"/>
      <w:r w:rsidRPr="00D813E7">
        <w:rPr>
          <w:lang w:val="en-US"/>
        </w:rPr>
        <w:t xml:space="preserve"> </w:t>
      </w:r>
      <w:proofErr w:type="spellStart"/>
      <w:r w:rsidRPr="00D813E7">
        <w:rPr>
          <w:lang w:val="en-US"/>
        </w:rPr>
        <w:t>mAP</w:t>
      </w:r>
      <w:proofErr w:type="spellEnd"/>
      <w:r w:rsidRPr="00D813E7">
        <w:rPr>
          <w:lang w:val="en-US"/>
        </w:rPr>
        <w:t xml:space="preserve"> of 0.840 (Islam et al., 2025).</w:t>
      </w:r>
    </w:p>
    <w:p w14:paraId="60444692" w14:textId="77777777" w:rsidR="00D813E7" w:rsidRPr="00D813E7" w:rsidRDefault="00D813E7" w:rsidP="00D813E7">
      <w:pPr>
        <w:spacing w:line="360" w:lineRule="auto"/>
        <w:jc w:val="both"/>
        <w:rPr>
          <w:lang w:val="en-US"/>
        </w:rPr>
      </w:pPr>
      <w:r w:rsidRPr="00D813E7">
        <w:rPr>
          <w:lang w:val="en-US"/>
        </w:rPr>
        <w:t xml:space="preserve">Because pure foundation models are computationally heavy and lack the specific botanical semantics necessary to distinguish between a crop and a weed independently, researchers have pioneered hybrid frameworks that combine lightweight object detectors with SAM. The YOLO-SAM </w:t>
      </w:r>
      <w:proofErr w:type="spellStart"/>
      <w:r w:rsidRPr="00D813E7">
        <w:rPr>
          <w:lang w:val="en-US"/>
        </w:rPr>
        <w:t>AgriScan</w:t>
      </w:r>
      <w:proofErr w:type="spellEnd"/>
      <w:r w:rsidRPr="00D813E7">
        <w:rPr>
          <w:lang w:val="en-US"/>
        </w:rPr>
        <w:t xml:space="preserve"> framework, for instance, utilizes a few-shot fine-tuned YOLOv11 to generate bounding box prompts for SAM2 (Ghose et al., 2025). This integration improved the </w:t>
      </w:r>
      <w:proofErr w:type="spellStart"/>
      <w:r w:rsidRPr="00D813E7">
        <w:rPr>
          <w:lang w:val="en-US"/>
        </w:rPr>
        <w:t>mIoU</w:t>
      </w:r>
      <w:proofErr w:type="spellEnd"/>
      <w:r w:rsidRPr="00D813E7">
        <w:rPr>
          <w:lang w:val="en-US"/>
        </w:rPr>
        <w:t xml:space="preserve"> from 0.855 (for a standard U-Net baseline) to 0.9519 (+11.3%) and achieved a Dice score </w:t>
      </w:r>
      <w:r w:rsidRPr="00D813E7">
        <w:rPr>
          <w:lang w:val="en-US"/>
        </w:rPr>
        <w:lastRenderedPageBreak/>
        <w:t xml:space="preserve">of 0.9310, running at a competitive inference time of 80.02 </w:t>
      </w:r>
      <w:proofErr w:type="spellStart"/>
      <w:r w:rsidRPr="00D813E7">
        <w:rPr>
          <w:lang w:val="en-US"/>
        </w:rPr>
        <w:t>ms</w:t>
      </w:r>
      <w:proofErr w:type="spellEnd"/>
      <w:r w:rsidRPr="00D813E7">
        <w:rPr>
          <w:lang w:val="en-US"/>
        </w:rPr>
        <w:t xml:space="preserve"> per image (Ghose et al., 2025). Similarly, a Grounded YOLOv10-SAM2.1 framework developed for cotton boll segmentation achieved an </w:t>
      </w:r>
      <w:proofErr w:type="spellStart"/>
      <w:r w:rsidRPr="00D813E7">
        <w:rPr>
          <w:lang w:val="en-US"/>
        </w:rPr>
        <w:t>mIoU</w:t>
      </w:r>
      <w:proofErr w:type="spellEnd"/>
      <w:r w:rsidRPr="00D813E7">
        <w:rPr>
          <w:lang w:val="en-US"/>
        </w:rPr>
        <w:t xml:space="preserve"> of 86.9% and a Dice coefficient of 88.3%, improving mask precision by 8% to 12% over the baseline YOLOv10-SAM (which achieved a 74.5% </w:t>
      </w:r>
      <w:proofErr w:type="spellStart"/>
      <w:r w:rsidRPr="00D813E7">
        <w:rPr>
          <w:lang w:val="en-US"/>
        </w:rPr>
        <w:t>mIoU</w:t>
      </w:r>
      <w:proofErr w:type="spellEnd"/>
      <w:r w:rsidRPr="00D813E7">
        <w:rPr>
          <w:lang w:val="en-US"/>
        </w:rPr>
        <w:t xml:space="preserve">) (Anonymous, 2024). This hybrid pipeline maintained a total latency of just 18.9 </w:t>
      </w:r>
      <w:proofErr w:type="spellStart"/>
      <w:r w:rsidRPr="00D813E7">
        <w:rPr>
          <w:lang w:val="en-US"/>
        </w:rPr>
        <w:t>ms</w:t>
      </w:r>
      <w:proofErr w:type="spellEnd"/>
      <w:r w:rsidRPr="00D813E7">
        <w:rPr>
          <w:lang w:val="en-US"/>
        </w:rPr>
        <w:t xml:space="preserve"> per frame (approx. 52 FPS), satisfying real-time field deployment requirements with a compact 5.8 MB detection backbone (Anonymous, 2024).</w:t>
      </w:r>
    </w:p>
    <w:p w14:paraId="36542907" w14:textId="77777777" w:rsidR="00D813E7" w:rsidRPr="00D813E7" w:rsidRDefault="00D813E7" w:rsidP="00D813E7">
      <w:pPr>
        <w:spacing w:line="360" w:lineRule="auto"/>
        <w:jc w:val="both"/>
        <w:rPr>
          <w:lang w:val="en-US"/>
        </w:rPr>
      </w:pPr>
      <w:r w:rsidRPr="00D813E7">
        <w:rPr>
          <w:lang w:val="en-US"/>
        </w:rPr>
        <w:t xml:space="preserve">Despite their transformative potential, Visual Foundation Models exhibit distinct failure cases in agricultural environments. When deployed as purely zero-shot anomaly </w:t>
      </w:r>
      <w:proofErr w:type="spellStart"/>
      <w:r w:rsidRPr="00D813E7">
        <w:rPr>
          <w:lang w:val="en-US"/>
        </w:rPr>
        <w:t>segmenters</w:t>
      </w:r>
      <w:proofErr w:type="spellEnd"/>
      <w:r w:rsidRPr="00D813E7">
        <w:rPr>
          <w:lang w:val="en-US"/>
        </w:rPr>
        <w:t>—where weeds are assumed to be "weird" or infrequent plants compared to a crop baseline—these models fail catastrophically during severe weed infestations because the anomalous weeds overwhelm the field and become the visual majority (Chong et al., 2024). Most critically, because foundation models currently rely heavily on standard optical data, they frequently suffer from semantic confusion, arbitrarily categorizing crop plants as weeds when the canopies densely overlap and share the exact same green RGB color profile (Soniya et al., 2024).</w:t>
      </w:r>
    </w:p>
    <w:p w14:paraId="55B6D127" w14:textId="77777777" w:rsidR="00D813E7" w:rsidRPr="00D813E7" w:rsidRDefault="00D813E7" w:rsidP="00D813E7">
      <w:pPr>
        <w:spacing w:line="360" w:lineRule="auto"/>
        <w:jc w:val="both"/>
        <w:rPr>
          <w:b/>
          <w:bCs/>
          <w:lang w:val="en-US"/>
        </w:rPr>
      </w:pPr>
      <w:r w:rsidRPr="00D813E7">
        <w:rPr>
          <w:b/>
          <w:bCs/>
          <w:lang w:val="en-US"/>
        </w:rPr>
        <w:t>3.4 Multimodal Sensor Fusion and the Research Gap</w:t>
      </w:r>
    </w:p>
    <w:p w14:paraId="61829650" w14:textId="77777777" w:rsidR="00D813E7" w:rsidRPr="00D813E7" w:rsidRDefault="00D813E7" w:rsidP="00D813E7">
      <w:pPr>
        <w:spacing w:line="360" w:lineRule="auto"/>
        <w:jc w:val="both"/>
        <w:rPr>
          <w:lang w:val="en-US"/>
        </w:rPr>
      </w:pPr>
      <w:r w:rsidRPr="00D813E7">
        <w:rPr>
          <w:lang w:val="en-US"/>
        </w:rPr>
        <w:t xml:space="preserve">The persistent failures of both traditional CNNs and modern Foundation Models in highly occluded environments highlight a fundamental bottleneck: the overwhelming reliance on standard RGB cameras (Anonymous, 2025). Purely optical RGB imagery is restricted to capturing surface-level morphological features, making it highly susceptible to dynamic field illumination, shadows, and the visual homogeneity of overlapping green canopies (Anonymous, 2025). An RGB-only segmentation model evaluated on the </w:t>
      </w:r>
      <w:proofErr w:type="spellStart"/>
      <w:r w:rsidRPr="00D813E7">
        <w:rPr>
          <w:lang w:val="en-US"/>
        </w:rPr>
        <w:t>WeedsGalore</w:t>
      </w:r>
      <w:proofErr w:type="spellEnd"/>
      <w:r w:rsidRPr="00D813E7">
        <w:rPr>
          <w:lang w:val="en-US"/>
        </w:rPr>
        <w:t xml:space="preserve"> dataset yielded a severely degraded </w:t>
      </w:r>
      <w:proofErr w:type="spellStart"/>
      <w:r w:rsidRPr="00D813E7">
        <w:rPr>
          <w:lang w:val="en-US"/>
        </w:rPr>
        <w:t>mIoU</w:t>
      </w:r>
      <w:proofErr w:type="spellEnd"/>
      <w:r w:rsidRPr="00D813E7">
        <w:rPr>
          <w:lang w:val="en-US"/>
        </w:rPr>
        <w:t xml:space="preserve"> of only 63.08%, struggling heavily in low-contrast scenes (Anonymous, 2025).</w:t>
      </w:r>
    </w:p>
    <w:p w14:paraId="69CD7066" w14:textId="77777777" w:rsidR="00D813E7" w:rsidRPr="00D813E7" w:rsidRDefault="00D813E7" w:rsidP="00D813E7">
      <w:pPr>
        <w:spacing w:line="360" w:lineRule="auto"/>
        <w:jc w:val="both"/>
        <w:rPr>
          <w:lang w:val="en-US"/>
        </w:rPr>
      </w:pPr>
      <w:r w:rsidRPr="00D813E7">
        <w:rPr>
          <w:lang w:val="en-US"/>
        </w:rPr>
        <w:t xml:space="preserve">To transcend the limitations of human-visible optics, there is immense theoretical promise in Multimodal sensor fusion. By synthesizing standard RGB imagery with Near-Infrared (NIR), Red-Edge (RE), Thermal, or Short-Wave Infrared (SWIR) data, agricultural perception systems can access a wealth of hidden physiological signatures. Fusing RGB, NIR, and RE bands via a lightweight Transformer-CNN hybrid dynamically improved segmentation </w:t>
      </w:r>
      <w:proofErr w:type="spellStart"/>
      <w:r w:rsidRPr="00D813E7">
        <w:rPr>
          <w:lang w:val="en-US"/>
        </w:rPr>
        <w:t>mIoU</w:t>
      </w:r>
      <w:proofErr w:type="spellEnd"/>
      <w:r w:rsidRPr="00D813E7">
        <w:rPr>
          <w:lang w:val="en-US"/>
        </w:rPr>
        <w:t xml:space="preserve"> to 78.88% using only 8.7 million parameters, offering a highly efficient alternative to the DeepLabv3+ baseline, which achieved 82.90% but required a massive 41.2 million parameters (Anonymous, 2025). </w:t>
      </w:r>
      <w:r w:rsidRPr="00D813E7">
        <w:rPr>
          <w:lang w:val="en-US"/>
        </w:rPr>
        <w:lastRenderedPageBreak/>
        <w:t xml:space="preserve">Furthermore, the S3-Net framework successfully integrated RGB textures with penetrative SWIR sensing, achieving 96.9% accuracy for species identification and 95.8% </w:t>
      </w:r>
      <w:proofErr w:type="gramStart"/>
      <w:r w:rsidRPr="00D813E7">
        <w:rPr>
          <w:lang w:val="en-US"/>
        </w:rPr>
        <w:t>for viability</w:t>
      </w:r>
      <w:proofErr w:type="gramEnd"/>
      <w:r w:rsidRPr="00D813E7">
        <w:rPr>
          <w:lang w:val="en-US"/>
        </w:rPr>
        <w:t xml:space="preserve"> detection (Song et al., 2026). By incorporating knowledge-vision alignment, this dual-spectral approach outperformed standard early-fusion concatenation methods (which stalled at 93.0% accuracy) and surpassed a standard ResNet-50 baseline by an astounding 40.3% in extreme 1-shot, data-scarce scenarios (Song et al., 2026). Remarkably, the S3-Net maintained an industrial-scale inference throughput of 95 FPS (Song et al., 2026).</w:t>
      </w:r>
    </w:p>
    <w:p w14:paraId="095DE422" w14:textId="77777777" w:rsidR="00D813E7" w:rsidRPr="00D813E7" w:rsidRDefault="00D813E7" w:rsidP="00D813E7">
      <w:pPr>
        <w:spacing w:line="360" w:lineRule="auto"/>
        <w:jc w:val="both"/>
        <w:rPr>
          <w:lang w:val="en-US"/>
        </w:rPr>
      </w:pPr>
      <w:r w:rsidRPr="00D813E7">
        <w:rPr>
          <w:lang w:val="en-US"/>
        </w:rPr>
        <w:t>This synthesis of the literature reveals a critical Research Gap: While hybrid Foundation Models (like YOLO-SAM) successfully solve the prohibitive manual annotation bottleneck through zero-shot segmentation, and Multimodal sensor data solves the physical ambiguity of overlapping, identically colored plants, there is a distinct lack of research integrating both paradigms into a single, cohesive framework. Current multimodal fusion techniques are often computationally intractable for real-time edge deployment without heavy pruning, and existing foundation models are overwhelmingly optimized for unimodal RGB inputs. Therefore, developing a computationally efficient, multimodal foundation-model architecture capable of universal, zero-</w:t>
      </w:r>
      <w:proofErr w:type="gramStart"/>
      <w:r w:rsidRPr="00D813E7">
        <w:rPr>
          <w:lang w:val="en-US"/>
        </w:rPr>
        <w:t>shot weed</w:t>
      </w:r>
      <w:proofErr w:type="gramEnd"/>
      <w:r w:rsidRPr="00D813E7">
        <w:rPr>
          <w:lang w:val="en-US"/>
        </w:rPr>
        <w:t xml:space="preserve"> detection across diverse crop systems remains an unsolved challenge, serving as the primary motivation and objective for this thesis.</w:t>
      </w:r>
    </w:p>
    <w:p w14:paraId="75E5935B" w14:textId="77777777" w:rsidR="00DD7B29" w:rsidRPr="00CF7C82" w:rsidRDefault="00DD7B29" w:rsidP="00075351">
      <w:pPr>
        <w:spacing w:line="360" w:lineRule="auto"/>
        <w:jc w:val="both"/>
        <w:rPr>
          <w:lang w:val="en-US"/>
        </w:rPr>
      </w:pPr>
    </w:p>
    <w:p w14:paraId="273505D7" w14:textId="384874F5" w:rsidR="008823D4" w:rsidRDefault="008823D4" w:rsidP="00075351">
      <w:pPr>
        <w:spacing w:line="360" w:lineRule="auto"/>
        <w:jc w:val="both"/>
      </w:pPr>
    </w:p>
    <w:p w14:paraId="4EBBAC3A" w14:textId="77777777" w:rsidR="008823D4" w:rsidRDefault="008823D4">
      <w:r>
        <w:br w:type="page"/>
      </w:r>
    </w:p>
    <w:p w14:paraId="16EA0676" w14:textId="77777777" w:rsidR="008823D4" w:rsidRDefault="008823D4" w:rsidP="008823D4">
      <w:pPr>
        <w:spacing w:line="360" w:lineRule="auto"/>
        <w:jc w:val="both"/>
        <w:rPr>
          <w:b/>
          <w:bCs/>
          <w:lang w:val="en-US"/>
        </w:rPr>
      </w:pPr>
      <w:r w:rsidRPr="008823D4">
        <w:rPr>
          <w:b/>
          <w:bCs/>
          <w:lang w:val="en-US"/>
        </w:rPr>
        <w:lastRenderedPageBreak/>
        <w:t>3. Literature Review</w:t>
      </w:r>
    </w:p>
    <w:p w14:paraId="6EC62568" w14:textId="0069B5DF" w:rsidR="00D600E3" w:rsidRPr="00CB7B24" w:rsidRDefault="00D600E3" w:rsidP="00CB7B24">
      <w:pPr>
        <w:spacing w:line="360" w:lineRule="auto"/>
        <w:jc w:val="both"/>
      </w:pPr>
      <w:r w:rsidRPr="00D600E3">
        <w:t>Weed detection</w:t>
      </w:r>
      <w:r>
        <w:t xml:space="preserve"> systems</w:t>
      </w:r>
      <w:r w:rsidRPr="00D600E3">
        <w:t xml:space="preserve"> in</w:t>
      </w:r>
      <w:r>
        <w:t xml:space="preserve"> </w:t>
      </w:r>
      <w:r w:rsidRPr="00D600E3">
        <w:t>cr</w:t>
      </w:r>
      <w:r>
        <w:t>op fields</w:t>
      </w:r>
      <w:r w:rsidRPr="00D600E3">
        <w:t xml:space="preserve"> has been one of the </w:t>
      </w:r>
      <w:r>
        <w:t xml:space="preserve">central </w:t>
      </w:r>
      <w:r w:rsidRPr="00D600E3">
        <w:t xml:space="preserve">focuses of research in precision agriculture over the past decade. Development of robust and high-performance algorithms that would be able to detect weeds consistently under varying </w:t>
      </w:r>
      <w:r>
        <w:t>environmental</w:t>
      </w:r>
      <w:r w:rsidRPr="00D600E3">
        <w:t xml:space="preserve"> conditions</w:t>
      </w:r>
      <w:r>
        <w:t>,</w:t>
      </w:r>
      <w:r w:rsidRPr="00D600E3">
        <w:t xml:space="preserve"> is still an unsolved problem</w:t>
      </w:r>
      <w:r w:rsidR="00CB7B24">
        <w:t>.</w:t>
      </w:r>
      <w:r w:rsidRPr="00D600E3">
        <w:t xml:space="preserve"> </w:t>
      </w:r>
      <w:r w:rsidR="00CB7B24">
        <w:t>This is because</w:t>
      </w:r>
      <w:r w:rsidRPr="00D600E3">
        <w:t xml:space="preserve"> of </w:t>
      </w:r>
      <w:r>
        <w:t>annotated data bottlenecks and</w:t>
      </w:r>
      <w:r w:rsidRPr="00D600E3">
        <w:t xml:space="preserve"> </w:t>
      </w:r>
      <w:r>
        <w:t>visual similarities between</w:t>
      </w:r>
      <w:r w:rsidRPr="00D600E3">
        <w:t xml:space="preserve"> weeds from crops. This </w:t>
      </w:r>
      <w:r>
        <w:t>section</w:t>
      </w:r>
      <w:r w:rsidRPr="00D600E3">
        <w:t xml:space="preserve"> </w:t>
      </w:r>
      <w:r w:rsidR="00CB7B24" w:rsidRPr="00D600E3">
        <w:t>examines</w:t>
      </w:r>
      <w:r w:rsidRPr="00D600E3">
        <w:t xml:space="preserve"> how computer vision has been used to address this problem</w:t>
      </w:r>
      <w:r>
        <w:t xml:space="preserve"> over the years</w:t>
      </w:r>
      <w:r w:rsidRPr="00D600E3">
        <w:t xml:space="preserve"> and </w:t>
      </w:r>
      <w:r w:rsidR="00CB7B24">
        <w:t>discuss</w:t>
      </w:r>
      <w:r w:rsidRPr="00D600E3">
        <w:t xml:space="preserve"> </w:t>
      </w:r>
      <w:r w:rsidRPr="00984205">
        <w:t>current artificial intelligence</w:t>
      </w:r>
      <w:r w:rsidRPr="00D600E3">
        <w:t xml:space="preserve"> approaches </w:t>
      </w:r>
      <w:r>
        <w:t>and trends</w:t>
      </w:r>
      <w:r w:rsidRPr="00D600E3">
        <w:t xml:space="preserve">. </w:t>
      </w:r>
    </w:p>
    <w:p w14:paraId="2B06A1BA" w14:textId="77777777" w:rsidR="008823D4" w:rsidRPr="008823D4" w:rsidRDefault="008823D4" w:rsidP="008823D4">
      <w:pPr>
        <w:spacing w:line="360" w:lineRule="auto"/>
        <w:jc w:val="both"/>
        <w:rPr>
          <w:lang w:val="en-US"/>
        </w:rPr>
      </w:pPr>
      <w:r w:rsidRPr="008823D4">
        <w:rPr>
          <w:b/>
          <w:bCs/>
          <w:lang w:val="en-US"/>
        </w:rPr>
        <w:t>3.1 Traditional Deep Learning in Precision Agriculture</w:t>
      </w:r>
    </w:p>
    <w:p w14:paraId="387733A3" w14:textId="0AF872EF" w:rsidR="008823D4" w:rsidRPr="008823D4" w:rsidRDefault="008823D4" w:rsidP="008823D4">
      <w:pPr>
        <w:spacing w:line="360" w:lineRule="auto"/>
        <w:jc w:val="both"/>
        <w:rPr>
          <w:lang w:val="en-US"/>
        </w:rPr>
      </w:pPr>
      <w:r w:rsidRPr="008823D4">
        <w:rPr>
          <w:lang w:val="en-US"/>
        </w:rPr>
        <w:t xml:space="preserve">The transition from manual weed management to automated precision agriculture was </w:t>
      </w:r>
      <w:r w:rsidR="00B10B3D" w:rsidRPr="008823D4">
        <w:rPr>
          <w:lang w:val="en-US"/>
        </w:rPr>
        <w:t>cataly</w:t>
      </w:r>
      <w:r w:rsidR="00B10B3D">
        <w:rPr>
          <w:lang w:val="en-US"/>
        </w:rPr>
        <w:t>z</w:t>
      </w:r>
      <w:r w:rsidR="00B10B3D" w:rsidRPr="008823D4">
        <w:rPr>
          <w:lang w:val="en-US"/>
        </w:rPr>
        <w:t>ed</w:t>
      </w:r>
      <w:r w:rsidRPr="008823D4">
        <w:rPr>
          <w:lang w:val="en-US"/>
        </w:rPr>
        <w:t xml:space="preserve"> by advancements in machine vision. Initially, early computer vision systems relied on hand-crafted features and thresholding techniques, which were quickly superseded by standard supervised deep learning architectures. Convolutional Neural Networks (CNNs) and real-time object detectors, most notably the YOLO (You Only Look Once) family and Mask R-CNN, revolutionized crop-weed discrimination by enabling high-accuracy spatial localization and classification.</w:t>
      </w:r>
    </w:p>
    <w:p w14:paraId="5004D09A" w14:textId="77777777" w:rsidR="008823D4" w:rsidRPr="008823D4" w:rsidRDefault="008823D4" w:rsidP="008823D4">
      <w:pPr>
        <w:spacing w:line="360" w:lineRule="auto"/>
        <w:jc w:val="both"/>
        <w:rPr>
          <w:lang w:val="en-US"/>
        </w:rPr>
      </w:pPr>
      <w:r w:rsidRPr="008823D4">
        <w:rPr>
          <w:lang w:val="en-US"/>
        </w:rPr>
        <w:t>However, these fully supervised paradigms suffer from a fundamental bottleneck: the insatiable demand for massive, pixel-level annotated datasets. In agricultural settings, generating these datasets is exceptionally labor-intensive, requiring domain expertise to manually outline complex leaf boundaries (Deng et al., 2024). Furthermore, these architectures are notoriously brittle due to the "domain shift" problem. A CNN trained on a specific crop field under specific lighting, soil conditions, and weed densities often fails catastrophically when deployed in a new geographic location or during a different phenological stage. The extreme variability in crop geometry, weed morphology, and background illumination severely limits the scalability of traditional, crop-specific deep learning models (</w:t>
      </w:r>
      <w:proofErr w:type="spellStart"/>
      <w:r w:rsidRPr="008823D4">
        <w:rPr>
          <w:lang w:val="en-US"/>
        </w:rPr>
        <w:t>Magistri</w:t>
      </w:r>
      <w:proofErr w:type="spellEnd"/>
      <w:r w:rsidRPr="008823D4">
        <w:rPr>
          <w:lang w:val="en-US"/>
        </w:rPr>
        <w:t xml:space="preserve"> et al., 2023; Nadeem et al., 2026).</w:t>
      </w:r>
    </w:p>
    <w:p w14:paraId="63C37C5C" w14:textId="77777777" w:rsidR="008823D4" w:rsidRPr="008823D4" w:rsidRDefault="008823D4" w:rsidP="008823D4">
      <w:pPr>
        <w:spacing w:line="360" w:lineRule="auto"/>
        <w:jc w:val="both"/>
        <w:rPr>
          <w:lang w:val="en-US"/>
        </w:rPr>
      </w:pPr>
      <w:r w:rsidRPr="008823D4">
        <w:rPr>
          <w:b/>
          <w:bCs/>
          <w:lang w:val="en-US"/>
        </w:rPr>
        <w:t>3.2 Unsupervised Domain Adaptation (UDA) and Semi-Supervised Learning</w:t>
      </w:r>
    </w:p>
    <w:p w14:paraId="5D86BC26" w14:textId="77777777" w:rsidR="008823D4" w:rsidRPr="008823D4" w:rsidRDefault="008823D4" w:rsidP="008823D4">
      <w:pPr>
        <w:spacing w:line="360" w:lineRule="auto"/>
        <w:jc w:val="both"/>
        <w:rPr>
          <w:lang w:val="en-US"/>
        </w:rPr>
      </w:pPr>
      <w:r w:rsidRPr="008823D4">
        <w:rPr>
          <w:lang w:val="en-US"/>
        </w:rPr>
        <w:t xml:space="preserve">To mitigate the reliance on exhaustive human annotations and combat the domain shift problem, the research community pivoted toward Unsupervised Domain Adaptation (UDA) and Semi-Supervised Learning (SSL). UDA frameworks attempt to map and align feature </w:t>
      </w:r>
      <w:r w:rsidRPr="008823D4">
        <w:rPr>
          <w:lang w:val="en-US"/>
        </w:rPr>
        <w:lastRenderedPageBreak/>
        <w:t xml:space="preserve">distributions between a labeled "source" domain and an unlabeled "target" domain. To achieve this, researchers have frequently employed Generative Adversarial Networks (GANs) to perform image-to-image translation, effectively transferring the visual "style" of new farmlands onto existing training sets to create synthetic, domain-aligned data (Huang &amp; Bais, 2023; </w:t>
      </w:r>
      <w:proofErr w:type="spellStart"/>
      <w:r w:rsidRPr="008823D4">
        <w:rPr>
          <w:lang w:val="en-US"/>
        </w:rPr>
        <w:t>Tzouras</w:t>
      </w:r>
      <w:proofErr w:type="spellEnd"/>
      <w:r w:rsidRPr="008823D4">
        <w:rPr>
          <w:lang w:val="en-US"/>
        </w:rPr>
        <w:t xml:space="preserve"> et al., 2024).</w:t>
      </w:r>
    </w:p>
    <w:p w14:paraId="14ECD8C5" w14:textId="77777777" w:rsidR="008823D4" w:rsidRPr="008823D4" w:rsidRDefault="008823D4" w:rsidP="008823D4">
      <w:pPr>
        <w:spacing w:line="360" w:lineRule="auto"/>
        <w:jc w:val="both"/>
        <w:rPr>
          <w:lang w:val="en-US"/>
        </w:rPr>
      </w:pPr>
      <w:r w:rsidRPr="008823D4">
        <w:rPr>
          <w:lang w:val="en-US"/>
        </w:rPr>
        <w:t>Simultaneously, semi-supervised teacher-student networks leverage pseudo-labeling, where a model trained on source data iteratively assigns labels to target data based on high-confidence predictions (Li et al., 2024; Deng et al., 2025). Despite these advancements, UDA and SSL exhibit critical limitations in dynamic agricultural environments. Pseudo-labeling is highly susceptible to confirmation bias and "</w:t>
      </w:r>
      <w:proofErr w:type="spellStart"/>
      <w:r w:rsidRPr="008823D4">
        <w:rPr>
          <w:lang w:val="en-US"/>
        </w:rPr>
        <w:t>pseudolabel</w:t>
      </w:r>
      <w:proofErr w:type="spellEnd"/>
      <w:r w:rsidRPr="008823D4">
        <w:rPr>
          <w:lang w:val="en-US"/>
        </w:rPr>
        <w:t xml:space="preserve"> drift," </w:t>
      </w:r>
      <w:proofErr w:type="gramStart"/>
      <w:r w:rsidRPr="008823D4">
        <w:rPr>
          <w:lang w:val="en-US"/>
        </w:rPr>
        <w:t>where</w:t>
      </w:r>
      <w:proofErr w:type="gramEnd"/>
      <w:r w:rsidRPr="008823D4">
        <w:rPr>
          <w:lang w:val="en-US"/>
        </w:rPr>
        <w:t xml:space="preserve"> early misclassifications compound over sequential training epochs. Additionally, these adversarial and alignment methods incur high computational overhead and frequently break down during extreme domain shifts, such as cross-continental deployments or when transitioning between drastically different crop-weed pairings (Nadeem et al., 2026; </w:t>
      </w:r>
      <w:proofErr w:type="spellStart"/>
      <w:r w:rsidRPr="008823D4">
        <w:rPr>
          <w:lang w:val="en-US"/>
        </w:rPr>
        <w:t>Magistri</w:t>
      </w:r>
      <w:proofErr w:type="spellEnd"/>
      <w:r w:rsidRPr="008823D4">
        <w:rPr>
          <w:lang w:val="en-US"/>
        </w:rPr>
        <w:t xml:space="preserve"> et al., 2023).</w:t>
      </w:r>
    </w:p>
    <w:p w14:paraId="5D44C4AC" w14:textId="77777777" w:rsidR="008823D4" w:rsidRPr="008823D4" w:rsidRDefault="008823D4" w:rsidP="008823D4">
      <w:pPr>
        <w:spacing w:line="360" w:lineRule="auto"/>
        <w:jc w:val="both"/>
        <w:rPr>
          <w:lang w:val="en-US"/>
        </w:rPr>
      </w:pPr>
      <w:r w:rsidRPr="008823D4">
        <w:rPr>
          <w:b/>
          <w:bCs/>
          <w:lang w:val="en-US"/>
        </w:rPr>
        <w:t>3.3 The Paradigm Shift to Foundation Models and Zero-Shot Learning</w:t>
      </w:r>
    </w:p>
    <w:p w14:paraId="3239E2C9" w14:textId="77777777" w:rsidR="008823D4" w:rsidRPr="008823D4" w:rsidRDefault="008823D4" w:rsidP="008823D4">
      <w:pPr>
        <w:spacing w:line="360" w:lineRule="auto"/>
        <w:jc w:val="both"/>
        <w:rPr>
          <w:lang w:val="en-US"/>
        </w:rPr>
      </w:pPr>
      <w:r w:rsidRPr="008823D4">
        <w:rPr>
          <w:lang w:val="en-US"/>
        </w:rPr>
        <w:t xml:space="preserve">The period between 2023 and 2026 witnessed a profound paradigm shift driven by the explosion of Visual Foundation Models (VFMs) and Vision-Language Models (VLMs). Pre-trained on vast, web-scale datasets, architectures such as the Segment Anything Model (SAM) and DINOv2 introduced unprecedented zero-shot and few-shot generalization capabilities, theoretically bypassing the traditional annotation bottleneck entirely (Abedin &amp; </w:t>
      </w:r>
      <w:proofErr w:type="spellStart"/>
      <w:r w:rsidRPr="008823D4">
        <w:rPr>
          <w:lang w:val="en-US"/>
        </w:rPr>
        <w:t>Mehrub</w:t>
      </w:r>
      <w:proofErr w:type="spellEnd"/>
      <w:r w:rsidRPr="008823D4">
        <w:rPr>
          <w:lang w:val="en-US"/>
        </w:rPr>
        <w:t>, 2026).</w:t>
      </w:r>
    </w:p>
    <w:p w14:paraId="71BE0CDD" w14:textId="77777777" w:rsidR="008823D4" w:rsidRPr="008823D4" w:rsidRDefault="008823D4" w:rsidP="008823D4">
      <w:pPr>
        <w:spacing w:line="360" w:lineRule="auto"/>
        <w:jc w:val="both"/>
        <w:rPr>
          <w:lang w:val="en-US"/>
        </w:rPr>
      </w:pPr>
      <w:r w:rsidRPr="008823D4">
        <w:rPr>
          <w:lang w:val="en-US"/>
        </w:rPr>
        <w:t xml:space="preserve">Recent agricultural frameworks have demonstrated significant success by combining lightweight, real-time detectors with these heavy foundation models. In these hybrid architectures, models like YOLO provide rapid, coarse object localization (bounding boxes), which SAM then utilizes as prompts to extract high-fidelity segmentation masks. This synergy enables data-efficient weed density estimation and zero-shot segmentation without the need for crop-specific retraining (Soniya et al., 2024; Ghose et al., 2025; Verma et al., 2026). However, the direct application of VFMs in agriculture presents distinct failure cases. Generalized models like SAM rely heavily on prominent edge gradients and distinct textures. Consequently, they frequently fail in dense, overlapping canopies where weed and crop leaves are physically </w:t>
      </w:r>
      <w:r w:rsidRPr="008823D4">
        <w:rPr>
          <w:lang w:val="en-US"/>
        </w:rPr>
        <w:lastRenderedPageBreak/>
        <w:t>intertwined and share the exact same green RGB color profile, leading to over-segmentation or critical misclassification (Modak &amp; Stein, 2024; Islam et al., 2025).</w:t>
      </w:r>
    </w:p>
    <w:p w14:paraId="23005DF1" w14:textId="77777777" w:rsidR="008823D4" w:rsidRPr="008823D4" w:rsidRDefault="008823D4" w:rsidP="008823D4">
      <w:pPr>
        <w:spacing w:line="360" w:lineRule="auto"/>
        <w:jc w:val="both"/>
        <w:rPr>
          <w:lang w:val="en-US"/>
        </w:rPr>
      </w:pPr>
      <w:r w:rsidRPr="008823D4">
        <w:rPr>
          <w:b/>
          <w:bCs/>
          <w:lang w:val="en-US"/>
        </w:rPr>
        <w:t>3.4 Multimodal Sensor Fusion and the Research Gap</w:t>
      </w:r>
    </w:p>
    <w:p w14:paraId="6020B081" w14:textId="77777777" w:rsidR="008823D4" w:rsidRPr="008823D4" w:rsidRDefault="008823D4" w:rsidP="008823D4">
      <w:pPr>
        <w:spacing w:line="360" w:lineRule="auto"/>
        <w:jc w:val="both"/>
        <w:rPr>
          <w:lang w:val="en-US"/>
        </w:rPr>
      </w:pPr>
      <w:r w:rsidRPr="008823D4">
        <w:rPr>
          <w:lang w:val="en-US"/>
        </w:rPr>
        <w:t xml:space="preserve">The inherent limitations of VFMs in distinguishing visually identical plant matter highlight a fundamental bottleneck: the over-reliance on standard RGB visual spectrum cameras. To resolve the ambiguity between overlapping green canopies, there is immense theoretical promise in Multimodal sensor fusion. By augmenting RGB imagery with Short-Wave Infrared (SWIR), Multispectral, Thermal, or 3D Depth sensing, perception systems can capture distinct physiological, moisture, and morphological signatures that remain invisible to the naked eye, thereby drastically improving boundary delineation and species discrimination (Shi et al., 2026; </w:t>
      </w:r>
      <w:proofErr w:type="spellStart"/>
      <w:r w:rsidRPr="008823D4">
        <w:rPr>
          <w:lang w:val="en-US"/>
        </w:rPr>
        <w:t>Galymzhankyzy</w:t>
      </w:r>
      <w:proofErr w:type="spellEnd"/>
      <w:r w:rsidRPr="008823D4">
        <w:rPr>
          <w:lang w:val="en-US"/>
        </w:rPr>
        <w:t xml:space="preserve"> &amp; Martinson, 2025).</w:t>
      </w:r>
    </w:p>
    <w:p w14:paraId="6120296A" w14:textId="77777777" w:rsidR="008823D4" w:rsidRPr="008823D4" w:rsidRDefault="008823D4" w:rsidP="008823D4">
      <w:pPr>
        <w:spacing w:line="360" w:lineRule="auto"/>
        <w:jc w:val="both"/>
        <w:rPr>
          <w:lang w:val="en-US"/>
        </w:rPr>
      </w:pPr>
      <w:r w:rsidRPr="008823D4">
        <w:rPr>
          <w:lang w:val="en-US"/>
        </w:rPr>
        <w:t>While Foundation Models effectively solve the data annotation and domain generalization problem, and Multimodal sensor data solves the overlapping color and visual ambiguity problem, there remains a critical lacuna in the current literature. Specifically, there is an absence of research that integrates robust multimodal sensor fusion with zero-shot foundation models into a single, unified, and computationally efficient robotic framework. Bridging this gap—by developing a universal, multimodal AI perception system capable of detecting any weed species across any crop type without retraining—serves as the core motivation for this thesis.</w:t>
      </w:r>
    </w:p>
    <w:p w14:paraId="2B56B41D" w14:textId="77777777" w:rsidR="00BD5CD2" w:rsidRPr="008823D4" w:rsidRDefault="00BD5CD2" w:rsidP="00075351">
      <w:pPr>
        <w:spacing w:line="360" w:lineRule="auto"/>
        <w:jc w:val="both"/>
        <w:rPr>
          <w:lang w:val="en-US"/>
        </w:rPr>
      </w:pPr>
    </w:p>
    <w:sectPr w:rsidR="00BD5CD2" w:rsidRPr="008823D4" w:rsidSect="0007535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B29"/>
    <w:rsid w:val="00004052"/>
    <w:rsid w:val="00054FEE"/>
    <w:rsid w:val="00075351"/>
    <w:rsid w:val="001850A6"/>
    <w:rsid w:val="001E0C02"/>
    <w:rsid w:val="00345630"/>
    <w:rsid w:val="0042504C"/>
    <w:rsid w:val="005E4825"/>
    <w:rsid w:val="007332FD"/>
    <w:rsid w:val="0076747D"/>
    <w:rsid w:val="008823D4"/>
    <w:rsid w:val="00984205"/>
    <w:rsid w:val="00A92C1E"/>
    <w:rsid w:val="00B10B3D"/>
    <w:rsid w:val="00B14523"/>
    <w:rsid w:val="00BD5CD2"/>
    <w:rsid w:val="00BF2B8F"/>
    <w:rsid w:val="00CB7B24"/>
    <w:rsid w:val="00CF7C82"/>
    <w:rsid w:val="00D600E3"/>
    <w:rsid w:val="00D813E7"/>
    <w:rsid w:val="00DD7B29"/>
    <w:rsid w:val="00E2377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F67A2"/>
  <w15:chartTrackingRefBased/>
  <w15:docId w15:val="{1E239734-989F-4520-B69F-B4CEF205A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B29"/>
    <w:rPr>
      <w:rFonts w:eastAsiaTheme="majorEastAsia" w:cstheme="majorBidi"/>
      <w:color w:val="272727" w:themeColor="text1" w:themeTint="D8"/>
    </w:rPr>
  </w:style>
  <w:style w:type="paragraph" w:styleId="Title">
    <w:name w:val="Title"/>
    <w:basedOn w:val="Normal"/>
    <w:next w:val="Normal"/>
    <w:link w:val="TitleChar"/>
    <w:uiPriority w:val="10"/>
    <w:qFormat/>
    <w:rsid w:val="00DD7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B29"/>
    <w:pPr>
      <w:spacing w:before="160"/>
      <w:jc w:val="center"/>
    </w:pPr>
    <w:rPr>
      <w:i/>
      <w:iCs/>
      <w:color w:val="404040" w:themeColor="text1" w:themeTint="BF"/>
    </w:rPr>
  </w:style>
  <w:style w:type="character" w:customStyle="1" w:styleId="QuoteChar">
    <w:name w:val="Quote Char"/>
    <w:basedOn w:val="DefaultParagraphFont"/>
    <w:link w:val="Quote"/>
    <w:uiPriority w:val="29"/>
    <w:rsid w:val="00DD7B29"/>
    <w:rPr>
      <w:i/>
      <w:iCs/>
      <w:color w:val="404040" w:themeColor="text1" w:themeTint="BF"/>
    </w:rPr>
  </w:style>
  <w:style w:type="paragraph" w:styleId="ListParagraph">
    <w:name w:val="List Paragraph"/>
    <w:basedOn w:val="Normal"/>
    <w:uiPriority w:val="34"/>
    <w:qFormat/>
    <w:rsid w:val="00DD7B29"/>
    <w:pPr>
      <w:ind w:left="720"/>
      <w:contextualSpacing/>
    </w:pPr>
  </w:style>
  <w:style w:type="character" w:styleId="IntenseEmphasis">
    <w:name w:val="Intense Emphasis"/>
    <w:basedOn w:val="DefaultParagraphFont"/>
    <w:uiPriority w:val="21"/>
    <w:qFormat/>
    <w:rsid w:val="00DD7B29"/>
    <w:rPr>
      <w:i/>
      <w:iCs/>
      <w:color w:val="0F4761" w:themeColor="accent1" w:themeShade="BF"/>
    </w:rPr>
  </w:style>
  <w:style w:type="paragraph" w:styleId="IntenseQuote">
    <w:name w:val="Intense Quote"/>
    <w:basedOn w:val="Normal"/>
    <w:next w:val="Normal"/>
    <w:link w:val="IntenseQuoteChar"/>
    <w:uiPriority w:val="30"/>
    <w:qFormat/>
    <w:rsid w:val="00DD7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B29"/>
    <w:rPr>
      <w:i/>
      <w:iCs/>
      <w:color w:val="0F4761" w:themeColor="accent1" w:themeShade="BF"/>
    </w:rPr>
  </w:style>
  <w:style w:type="character" w:styleId="IntenseReference">
    <w:name w:val="Intense Reference"/>
    <w:basedOn w:val="DefaultParagraphFont"/>
    <w:uiPriority w:val="32"/>
    <w:qFormat/>
    <w:rsid w:val="00DD7B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1</Pages>
  <Words>2719</Words>
  <Characters>15503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Khuram</dc:creator>
  <cp:keywords/>
  <dc:description/>
  <cp:lastModifiedBy>Muhammad Khuram</cp:lastModifiedBy>
  <cp:revision>8</cp:revision>
  <dcterms:created xsi:type="dcterms:W3CDTF">2026-07-09T13:16:00Z</dcterms:created>
  <dcterms:modified xsi:type="dcterms:W3CDTF">2026-07-11T09:09:00Z</dcterms:modified>
</cp:coreProperties>
</file>