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000000"/>
          <w:sz w:val="36"/>
        </w:rPr>
        <w:t>Compiler Architecture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PixLang compiles a .pix source file into a PNG image through a six-phase pipeline. Each phase is implemented in its own Python module under src/, and compiler.py wires them together.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Pipeline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Source Code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-&gt; Lexer            (Phase 1)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-&gt; Parser           (Phase 2)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-&gt; Semantic Analyser (Phase 3)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-&gt; IR Generator     (Phase 4)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-&gt; Optimiser        (Phase 5)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-&gt; Code Generator   (Phase 6)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 xml:space="preserve">    -&gt; output.png</w:t>
      </w:r>
    </w:p>
    <w:p>
      <w:pPr>
        <w:spacing w:after="40"/>
      </w:pP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Phase 1: Lexer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hand-written deterministic finite automaton converts the input character stream into a list of tokens (keywords, identifiers, integer and float literals, color literals, strings, operators, and punctuation). Comments beginning with ';' and whitespace are discarded.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Phase 2: Parser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recursive-descent parser consumes the token stream and builds an Abstract Syntax Tree using the node classes defined in ast_nodes.py. The parser enforces the grammar of statements, expressions, and control-flow blocks, and reports the line and column of any syntax error.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Phase 3: Semantic Analyser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Walks the AST, builds a scoped symbol table, infers expression types (INT, FLOAT, COLOR, STRING), validates that drawing commands appear after a CANVAS declaration, and checks palette references. Each lexical scope corresponds to a LOOP or IF block.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Phase 4: IR Generator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Lowers the validated AST into Three-Address Code, a flat linear sequence of simple instructions that resemble assembly. Control flow is encoded with explicit labels and conditional jumps.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Phase 5: Optimiser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Performs two passes on the TAC: constant folding, which evaluates constant sub-expressions at compile time, and dead variable elimination, which removes temporaries that are written but never read. The number of instructions before and after optimisation is reported with the --debug flag.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Phase 6: Code Generator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Interprets the optimised TAC instructions on a small virtual machine that drives the Pillow image library. Drawing instructions place rectangles, circles, lines, and individual pixels onto the canvas; the SAVE instruction writes the result to a PNG file.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