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00"/>
        </w:rPr>
        <w:t>Compiler Architecture</w:t>
      </w:r>
    </w:p>
    <w:p>
      <w:r>
        <w:rPr>
          <w:color w:val="000000"/>
        </w:rPr>
        <w:t>PixLang compiles a .pix source file into a PNG image through a six-phase</w:t>
        <w:br/>
        <w:t>pipeline:</w:t>
      </w:r>
    </w:p>
    <w:p>
      <w:r>
        <w:rPr>
          <w:color w:val="000000"/>
        </w:rPr>
        <w:t>Source Code → Lexer → Parser → Semantic Analyser → IR Generator → Optimiser → Code Generator → PNG</w:t>
      </w:r>
    </w:p>
    <w:p>
      <w:r>
        <w:rPr>
          <w:color w:val="000000"/>
        </w:rPr>
        <w:t>The Lexer is a hand-written deterministic finite automaton that converts the</w:t>
        <w:br/>
        <w:t>input character stream into a list of tokens (keywords, identifiers, integer</w:t>
        <w:br/>
        <w:t>and float literals, color literals, strings, operators, and punctuation).</w:t>
        <w:br/>
        <w:t>Comments beginning with ';' and whitespace are discarded.</w:t>
      </w:r>
    </w:p>
    <w:p>
      <w:r>
        <w:rPr>
          <w:color w:val="000000"/>
        </w:rPr>
        <w:t>The Parser is a recursive-descent parser that consumes the token stream and</w:t>
        <w:br/>
        <w:t>builds an Abstract Syntax Tree using the node classes defined in ast_nodes.py.</w:t>
        <w:br/>
        <w:t>It enforces the grammar of statements, expressions, and control-flow blocks.</w:t>
      </w:r>
    </w:p>
    <w:p>
      <w:r>
        <w:rPr>
          <w:color w:val="000000"/>
        </w:rPr>
        <w:t>The Semantic Analyser walks the AST, builds a scoped symbol table, infers</w:t>
        <w:br/>
        <w:t>expression types (INT, FLOAT, COLOR, STRING), validates that drawing commands</w:t>
        <w:br/>
        <w:t>appear after a CANVAS declaration, and checks palette references.</w:t>
      </w:r>
    </w:p>
    <w:p>
      <w:r>
        <w:rPr>
          <w:color w:val="000000"/>
        </w:rPr>
        <w:t>The IR Generator lowers the validated AST into Three-Address Code, a flat</w:t>
        <w:br/>
        <w:t>linear sequence of simple instructions that resemble assembly. The Optimiser</w:t>
        <w:br/>
        <w:t>then performs constant folding (evaluating constant sub-expressions at</w:t>
        <w:br/>
        <w:t>compile time) and dead variable elimination (removing temporaries that are</w:t>
        <w:br/>
        <w:t>written but never read).</w:t>
      </w:r>
    </w:p>
    <w:p>
      <w:r>
        <w:rPr>
          <w:color w:val="000000"/>
        </w:rPr>
        <w:t>Finally, the Code Generator interprets the optimised TAC instructions on a</w:t>
        <w:br/>
        <w:t>small virtual machine that drives the Pillow image library to draw rectangles,</w:t>
        <w:br/>
        <w:t>circles, lines, and individual pixels onto the canvas, and writes the result</w:t>
        <w:br/>
        <w:t>to a PNG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