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2.9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 — primary author); Salar + Ayesha (SRS inputs, parser/UI design)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FAST-NUCES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Related SRS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(v2.0)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SDS from merged SRS v1.x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Aligned to SRS v2.0 with embedded Figma screenshots; auth, Records, Dashboard flows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R13–R20 fields; rules R01–R20; MASC re-parse sign-off; audit API violations-only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R01–R30; explainer + agent API wiring;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visibility filter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5: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 + download API; R09–R20 fixtures;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ownership → Salar + Noor + Ayesha (reviewed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DOCX export embeds images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>; server-side pair validation; tests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JWT auth + records routers synced from Salar; Records UI live; eval sheet (40 stratified-random);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OTP/SMTP/Google OAuth design implemented; env credentials documented; report export persistence + autoescape; eval 40/40; auth suite 22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mount accuracy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records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records.db.json</w:t>
            </w:r>
            <w:r>
              <w:rPr>
                <w:rFonts w:ascii="Calibri" w:hAnsi="Calibri" w:eastAsia="Calibri"/>
                <w:b w:val="0"/>
                <w:sz w:val="20"/>
              </w:rPr>
              <w:t>; docker = backend+auditor; 146 tests; drop planned/stretch leftovers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architecture](#2-system-architecture)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 design](#3-module-design)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design](#4-data-design)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[API design](#5-api-design)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[Rule engine design](#6-rule-engine-design)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[Agentic layer design](#7-agentic-layer-design)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[Report generator design](#8-report-generator-design)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[Frontend design (Axion)](#9-frontend-design-axion)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[Authentication and Records design](#10-authentication-and-records-design)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[Deployment design](#11-deployment-design)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[Security design](#12-security-design)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[Testing design](#13-testing-design)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[SRS traceability](#14-srs-traceability)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OpenAPI specification](#appendix-a-openapi-specification)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File and directory map](#appendix-b-file-and-directory-map)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Sequence diagrams](#appendix-c-sequence-diagrams)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Design Specification (SDS) describes </w:t>
      </w:r>
      <w:r>
        <w:rPr>
          <w:rFonts w:ascii="Calibri" w:hAnsi="Calibri" w:eastAsia="Calibri"/>
          <w:b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the Agentic Accessibility Auditor is designed and implemented. It is the technical companion to </w:t>
      </w:r>
      <w:r>
        <w:rPr>
          <w:rFonts w:ascii="Calibri" w:hAnsi="Calibri" w:eastAsia="Calibri"/>
          <w:b/>
          <w:sz w:val="22"/>
        </w:rPr>
        <w:t>SRS v2.0</w:t>
      </w:r>
      <w:r>
        <w:rPr>
          <w:rFonts w:ascii="Calibri" w:hAnsi="Calibri" w:eastAsia="Calibri"/>
          <w:b w:val="0"/>
          <w:sz w:val="22"/>
        </w:rPr>
        <w:t xml:space="preserve">, which defines </w:t>
      </w:r>
      <w:r>
        <w:rPr>
          <w:rFonts w:ascii="Calibri" w:hAnsi="Calibri" w:eastAsia="Calibri"/>
          <w:b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 w:val="0"/>
          <w:sz w:val="22"/>
        </w:rPr>
        <w:t>This document provides: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Architecture and module boundaries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Class/function design and algorithms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Normative JSON schema usage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REST API contracts (OpenAPI)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Frontend component structure (Axion)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and per-user Records storage design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 scope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 engine, agent, report generator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Business case / internship planning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orchestrator + 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Clinical accessibility research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persistence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 HIPAA / enterprise SSO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topology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Play Store / APK crawling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R01–R20 rule pseudocode + parser extensions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R21–R30 implementation detail</w:t>
            </w:r>
          </w:p>
        </w:tc>
      </w:tr>
    </w:tbl>
    <w:p/>
    <w:p>
      <w:pPr>
        <w:pStyle w:val="Heading3"/>
      </w:pPr>
      <w:r>
        <w:t>1.3 Design principles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isolation via JSON artefacts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Interns integrate through agreed files/API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Same input → same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explains only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never creates violations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Schema-first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validated in CI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parser, single traversal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+ MASC + Rico in one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 gracefully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 XML, LLM timeout → structured errors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User-scoped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audit linked to authenticated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</w:tr>
    </w:tbl>
    <w:p/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(R13–R20 fields + visibility)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helpers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envelope builders)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scripts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scripts/masc_parse_signoff.py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violations + report + download)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 + OTP + OAuth)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Salar + </w:t>
            </w:r>
            <w:r>
              <w:rPr>
                <w:rFonts w:ascii="Calibri" w:hAnsi="Calibri" w:eastAsia="Calibri"/>
                <w:b/>
                <w:sz w:val="20"/>
              </w:rPr>
              <w:t>Noor (OTP/SMTP/Google)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(list/create/get/delete + score/filename fields)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(R01–R30; 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live LLM)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MVP screens including Forgot/OTP/Reset + Google Sign-In + profile initials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collected; auth 22, rules 78, audit 9, …)</w:t>
            </w:r>
          </w:p>
        </w:tc>
      </w:tr>
    </w:tbl>
    <w:p/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Image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./backend/Dockerfile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+ JWT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>) + pipeline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worker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Network: </w:t>
      </w:r>
      <w:r>
        <w:rPr>
          <w:rFonts w:ascii="Consolas" w:hAnsi="Consolas" w:eastAsia="Consolas"/>
          <w:b w:val="0"/>
          <w:color w:val="1E3A5F"/>
          <w:sz w:val="18"/>
        </w:rPr>
        <w:t>auditor-network</w:t>
      </w:r>
      <w:r>
        <w:rPr>
          <w:rFonts w:ascii="Calibri" w:hAnsi="Calibri" w:eastAsia="Calibri"/>
          <w:b w:val="0"/>
          <w:sz w:val="22"/>
        </w:rPr>
        <w:t xml:space="preserve"> (bridge). Repo root mounted at </w:t>
      </w:r>
      <w:r>
        <w:rPr>
          <w:rFonts w:ascii="Consolas" w:hAnsi="Consolas" w:eastAsia="Consolas"/>
          <w:b w:val="0"/>
          <w:color w:val="1E3A5F"/>
          <w:sz w:val="18"/>
        </w:rPr>
        <w:t>/app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Frontend:</w:t>
      </w:r>
      <w:r>
        <w:rPr>
          <w:rFonts w:ascii="Calibri" w:hAnsi="Calibri" w:eastAsia="Calibri"/>
          <w:b w:val="0"/>
          <w:sz w:val="22"/>
        </w:rPr>
        <w:t xml:space="preserve"> Vite app runs locally (</w:t>
      </w:r>
      <w:r>
        <w:rPr>
          <w:rFonts w:ascii="Consolas" w:hAnsi="Consolas" w:eastAsia="Consolas"/>
          <w:b w:val="0"/>
          <w:color w:val="1E3A5F"/>
          <w:sz w:val="18"/>
        </w:rPr>
        <w:t>npm run dev</w:t>
      </w:r>
      <w:r>
        <w:rPr>
          <w:rFonts w:ascii="Calibri" w:hAnsi="Calibri" w:eastAsia="Calibri"/>
          <w:b w:val="0"/>
          <w:sz w:val="22"/>
        </w:rPr>
        <w:t xml:space="preserve">);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packaged in current </w:t>
      </w:r>
      <w:r>
        <w:rPr>
          <w:rFonts w:ascii="Consolas" w:hAnsi="Consolas" w:eastAsia="Consolas"/>
          <w:b w:val="0"/>
          <w:color w:val="1E3A5F"/>
          <w:sz w:val="18"/>
        </w:rPr>
        <w:t>docker-compose.yml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frontend/Dockerfile</w:t>
      </w:r>
      <w:r>
        <w:rPr>
          <w:rFonts w:ascii="Calibri" w:hAnsi="Calibri" w:eastAsia="Calibri"/>
          <w:b w:val="0"/>
          <w:sz w:val="22"/>
        </w:rPr>
        <w:t xml:space="preserve"> yet).</w:t>
      </w:r>
    </w:p>
    <w:p>
      <w:pPr>
        <w:pStyle w:val="Heading3"/>
      </w:pPr>
      <w:r>
        <w:t>2.4 Per-audit run directory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storage (prototype)</w:t>
      </w:r>
    </w:p>
    <w:p>
      <w:r>
        <w:rPr>
          <w:rFonts w:ascii="Calibri" w:hAnsi="Calibri" w:eastAsia="Calibri"/>
          <w:b w:val="0"/>
          <w:sz w:val="22"/>
        </w:rPr>
        <w:t xml:space="preserve">MVP persistence is a </w:t>
      </w:r>
      <w:r>
        <w:rPr>
          <w:rFonts w:ascii="Calibri" w:hAnsi="Calibri" w:eastAsia="Calibri"/>
          <w:b/>
          <w:sz w:val="22"/>
        </w:rPr>
        <w:t>flat JSON store</w:t>
      </w:r>
      <w:r>
        <w:rPr>
          <w:rFonts w:ascii="Calibri" w:hAnsi="Calibri" w:eastAsia="Calibri"/>
          <w:b w:val="0"/>
          <w:sz w:val="22"/>
        </w:rPr>
        <w:t>, not per-user folders: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Records: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— each row includes </w:t>
      </w:r>
      <w:r>
        <w:rPr>
          <w:rFonts w:ascii="Consolas" w:hAnsi="Consolas" w:eastAsia="Consolas"/>
          <w:b w:val="0"/>
          <w:color w:val="1E3A5F"/>
          <w:sz w:val="18"/>
        </w:rPr>
        <w:t>record_id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created_at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violations_by_severity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screenshot_name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xml_name</w:t>
      </w:r>
      <w:r>
        <w:rPr>
          <w:rFonts w:ascii="Calibri" w:hAnsi="Calibri" w:eastAsia="Calibri"/>
          <w:b w:val="0"/>
          <w:sz w:val="22"/>
        </w:rPr>
        <w:t>, artefact paths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Report reopen: </w:t>
      </w:r>
      <w:r>
        <w:rPr>
          <w:rFonts w:ascii="Consolas" w:hAnsi="Consolas" w:eastAsia="Consolas"/>
          <w:b w:val="0"/>
          <w:color w:val="1E3A5F"/>
          <w:sz w:val="18"/>
        </w:rPr>
        <w:t>GET /records/{id}/report</w:t>
      </w:r>
      <w:r>
        <w:rPr>
          <w:rFonts w:ascii="Calibri" w:hAnsi="Calibri" w:eastAsia="Calibri"/>
          <w:b w:val="0"/>
          <w:sz w:val="22"/>
        </w:rPr>
        <w:t xml:space="preserve"> loads </w:t>
      </w:r>
      <w:r>
        <w:rPr>
          <w:rFonts w:ascii="Consolas" w:hAnsi="Consolas" w:eastAsia="Consolas"/>
          <w:b w:val="0"/>
          <w:color w:val="1E3A5F"/>
          <w:sz w:val="18"/>
        </w:rPr>
        <w:t>outputs/reports/{screen_id}_report.json</w:t>
      </w:r>
      <w:r>
        <w:rPr>
          <w:rFonts w:ascii="Calibri" w:hAnsi="Calibri" w:eastAsia="Calibri"/>
          <w:b w:val="0"/>
          <w:sz w:val="22"/>
        </w:rPr>
        <w:t xml:space="preserve"> when present</w:t>
      </w:r>
    </w:p>
    <w:p>
      <w:r>
        <w:rPr>
          <w:rFonts w:ascii="Calibri" w:hAnsi="Calibri" w:eastAsia="Calibri"/>
          <w:b w:val="0"/>
          <w:sz w:val="22"/>
        </w:rPr>
        <w:t xml:space="preserve">(Folder design </w:t>
      </w:r>
      <w:r>
        <w:rPr>
          <w:rFonts w:ascii="Consolas" w:hAnsi="Consolas" w:eastAsia="Consolas"/>
          <w:b w:val="0"/>
          <w:color w:val="1E3A5F"/>
          <w:sz w:val="18"/>
        </w:rPr>
        <w:t>outputs/records/{user_id}/…</w:t>
      </w:r>
      <w:r>
        <w:rPr>
          <w:rFonts w:ascii="Calibri" w:hAnsi="Calibri" w:eastAsia="Calibri"/>
          <w:b w:val="0"/>
          <w:sz w:val="22"/>
        </w:rPr>
        <w:t xml:space="preserve"> remains a Should/future layout; not required for current Axion Records UI.)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FR-PS.1–FR-PS.9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/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Sanitize XML (strip </w:t>
      </w:r>
      <w:r>
        <w:rPr>
          <w:rFonts w:ascii="Consolas" w:hAnsi="Consolas" w:eastAsia="Consolas"/>
          <w:b w:val="0"/>
          <w:color w:val="1E3A5F"/>
          <w:sz w:val="18"/>
        </w:rPr>
        <w:t>\x00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Traverse hierarchy; emit flat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Infer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Write schema-compliant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load_xml_root(path)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root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parse_xml_tree(root)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Element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build_screen_document(...)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paths +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parse_xml_file(xml_path, 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output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parse_dataset_folder(...)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stats</w:t>
            </w:r>
          </w:p>
        </w:tc>
      </w:tr>
    </w:tbl>
    <w:p/>
    <w:p>
      <w:pPr>
        <w:pStyle w:val="Heading4"/>
      </w:pPr>
      <w:r>
        <w:t>3.1.3 Bounds parsing algorithm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rPr>
          <w:rFonts w:ascii="Calibri" w:hAnsi="Calibri" w:eastAsia="Calibri"/>
          <w:b w:val="0"/>
          <w:sz w:val="22"/>
        </w:rPr>
        <w:t xml:space="preserve">Depth-first traversal preserves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and assigns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in document order. MASC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 are descended into (widgets are nested inside wrappers).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Used by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focus_order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1-based traversal index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R15, hierarchy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of parent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long_clickable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scrollable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Gesture heuristics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 R13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video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animation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is_dialog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Confirmation dialog detection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label_for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R05, 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labelling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important_for_accessibility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vs focusable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Also emitted: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on screen document.</w:t>
      </w:r>
    </w:p>
    <w:p>
      <w:pPr>
        <w:pStyle w:val="Heading4"/>
      </w:pPr>
      <w:r>
        <w:t>3.1.4 Screenshot pairing</w:t>
      </w:r>
    </w:p>
    <w:p>
      <w:r>
        <w:rPr>
          <w:rFonts w:ascii="Calibri" w:hAnsi="Calibri" w:eastAsia="Calibri"/>
          <w:b w:val="0"/>
          <w:sz w:val="22"/>
        </w:rPr>
        <w:t xml:space="preserve">Mirror XML path under </w:t>
      </w:r>
      <w:r>
        <w:rPr>
          <w:rFonts w:ascii="Consolas" w:hAnsi="Consolas" w:eastAsia="Consolas"/>
          <w:b w:val="0"/>
          <w:color w:val="1E3A5F"/>
          <w:sz w:val="18"/>
        </w:rPr>
        <w:t>screenshots/</w:t>
      </w:r>
      <w:r>
        <w:rPr>
          <w:rFonts w:ascii="Calibri" w:hAnsi="Calibri" w:eastAsia="Calibri"/>
          <w:b w:val="0"/>
          <w:sz w:val="22"/>
        </w:rPr>
        <w:t xml:space="preserve"> with same stem; try </w:t>
      </w:r>
      <w:r>
        <w:rPr>
          <w:rFonts w:ascii="Consolas" w:hAnsi="Consolas" w:eastAsia="Consolas"/>
          <w:b w:val="0"/>
          <w:color w:val="1E3A5F"/>
          <w:sz w:val="18"/>
        </w:rPr>
        <w:t>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.jpeg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.png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3.2 Rule engine module (`src/rules.py`)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FR-RU.1–FR-RU.30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+ Noor + Ayesha (reviewed by all)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check(components_json)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rule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Implementation uses plain functions (not a </w:t>
      </w:r>
      <w:r>
        <w:rPr>
          <w:rFonts w:ascii="Consolas" w:hAnsi="Consolas" w:eastAsia="Consolas"/>
          <w:b w:val="0"/>
          <w:color w:val="1E3A5F"/>
          <w:sz w:val="18"/>
        </w:rPr>
        <w:t>RuleEngine</w:t>
      </w:r>
      <w:r>
        <w:rPr>
          <w:rFonts w:ascii="Calibri" w:hAnsi="Calibri" w:eastAsia="Calibri"/>
          <w:b w:val="0"/>
          <w:sz w:val="22"/>
        </w:rPr>
        <w:t xml:space="preserve"> class). Entry point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 filters hidden components (</w:t>
      </w:r>
      <w:r>
        <w:rPr>
          <w:rFonts w:ascii="Consolas" w:hAnsi="Consolas" w:eastAsia="Consolas"/>
          <w:b w:val="0"/>
          <w:color w:val="1E3A5F"/>
          <w:sz w:val="18"/>
        </w:rPr>
        <w:t>visibility</w:t>
      </w:r>
      <w:r>
        <w:rPr>
          <w:rFonts w:ascii="Calibri" w:hAnsi="Calibri" w:eastAsia="Calibri"/>
          <w:b w:val="0"/>
          <w:sz w:val="22"/>
        </w:rPr>
        <w:t xml:space="preserve">), then chains R01–R30 checkers, reads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Load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(default 160)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Drop components with </w:t>
      </w:r>
      <w:r>
        <w:rPr>
          <w:rFonts w:ascii="Consolas" w:hAnsi="Consolas" w:eastAsia="Consolas"/>
          <w:b w:val="0"/>
          <w:color w:val="1E3A5F"/>
          <w:sz w:val="18"/>
        </w:rPr>
        <w:t>visibility=false</w:t>
      </w:r>
      <w:r>
        <w:rPr>
          <w:rFonts w:ascii="Calibri" w:hAnsi="Calibri" w:eastAsia="Calibri"/>
          <w:b w:val="0"/>
          <w:sz w:val="22"/>
        </w:rPr>
        <w:t xml:space="preserve"> (MASC </w:t>
      </w:r>
      <w:r>
        <w:rPr>
          <w:rFonts w:ascii="Consolas" w:hAnsi="Consolas" w:eastAsia="Consolas"/>
          <w:b w:val="0"/>
          <w:color w:val="1E3A5F"/>
          <w:sz w:val="18"/>
        </w:rPr>
        <w:t>gone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visible-to-user=False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Run R01–R30 check functions in order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Each violation includes denormalized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; pair rules add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(R03, R08, R17)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Return dict with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  <w:r>
        <w:rPr>
          <w:rFonts w:ascii="Calibri" w:hAnsi="Calibri" w:eastAsia="Calibri"/>
          <w:b w:val="0"/>
          <w:sz w:val="22"/>
        </w:rP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Rules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R01–R08, R10–R30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colors present; otherwise inactive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text size present; otherwise inactive</w:t>
            </w:r>
          </w:p>
        </w:tc>
      </w:tr>
    </w:tbl>
    <w:p/>
    <w:p>
      <w:pPr>
        <w:pStyle w:val="Heading4"/>
      </w:pPr>
      <w:r>
        <w:t>3.2.4 dp conversion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width_dp  = (bounds[2] - bounds[0]) / density</w:t>
        <w:br/>
        <w:t>height_dp = (bounds[3] - bounds[1]) / density</w:t>
      </w:r>
    </w:p>
    <w:p>
      <w:r>
        <w:rPr>
          <w:rFonts w:ascii="Calibri" w:hAnsi="Calibri" w:eastAsia="Calibri"/>
          <w:b w:val="0"/>
          <w:sz w:val="22"/>
        </w:rPr>
        <w:t xml:space="preserve">Default </w:t>
      </w:r>
      <w:r>
        <w:rPr>
          <w:rFonts w:ascii="Consolas" w:hAnsi="Consolas" w:eastAsia="Consolas"/>
          <w:b w:val="0"/>
          <w:color w:val="1E3A5F"/>
          <w:sz w:val="18"/>
        </w:rPr>
        <w:t>dpi = 160</w:t>
      </w:r>
      <w:r>
        <w:rPr>
          <w:rFonts w:ascii="Calibri" w:hAnsi="Calibri" w:eastAsia="Calibri"/>
          <w:b w:val="0"/>
          <w:sz w:val="22"/>
        </w:rPr>
        <w:t xml:space="preserve"> when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Engine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badge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Serious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Moderate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Minor</w:t>
            </w:r>
          </w:p>
        </w:tc>
      </w:tr>
    </w:tbl>
    <w:p/>
    <w:p>
      <w:pPr>
        <w:pStyle w:val="Heading3"/>
      </w:pPr>
      <w:r>
        <w:t>3.3 Agent module (`src/agent.py` + `src/explainer.py`)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FR-AG.1–FR-AG.8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Done (API-wired Week 4)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produces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>, and per-violation agent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Live path: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 (Anthropic / OpenAI / Gemini / Groq), batched, anti-hallucination match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Fallback: template enrichment when no API key or </w:t>
      </w:r>
      <w:r>
        <w:rPr>
          <w:rFonts w:ascii="Consolas" w:hAnsi="Consolas" w:eastAsia="Consolas"/>
          <w:b w:val="0"/>
          <w:color w:val="1E3A5F"/>
          <w:sz w:val="18"/>
        </w:rPr>
        <w:t>use_llm=false</w:t>
      </w:r>
      <w:r>
        <w:rPr>
          <w:rFonts w:ascii="Calibri" w:hAnsi="Calibri" w:eastAsia="Calibri"/>
          <w:b w:val="0"/>
          <w:sz w:val="22"/>
        </w:rPr>
        <w:t xml:space="preserve"> (FR-AG.6)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Wired in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FR-RP.1–FR-RP.7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(12 Jul 2026)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Jinja2 HTML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PIL bounding-box annotation on screenshots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Playwright Chromium for HTML → PDF (</w:t>
      </w:r>
      <w:r>
        <w:rPr>
          <w:rFonts w:ascii="Consolas" w:hAnsi="Consolas" w:eastAsia="Consolas"/>
          <w:b w:val="0"/>
          <w:color w:val="1E3A5F"/>
          <w:sz w:val="18"/>
        </w:rPr>
        <w:t>render_pdf_report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rPr>
          <w:rFonts w:ascii="Calibri" w:hAnsi="Calibri" w:eastAsia="Calibri"/>
          <w:b w:val="0"/>
          <w:sz w:val="22"/>
        </w:rPr>
        <w:t xml:space="preserve">Statuses: </w:t>
      </w:r>
      <w:r>
        <w:rPr>
          <w:rFonts w:ascii="Consolas" w:hAnsi="Consolas" w:eastAsia="Consolas"/>
          <w:b w:val="0"/>
          <w:color w:val="1E3A5F"/>
          <w:sz w:val="18"/>
        </w:rPr>
        <w:t>pending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parsing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checking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reporting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complete</w:t>
      </w:r>
      <w:r>
        <w:rPr>
          <w:rFonts w:ascii="Calibri" w:hAnsi="Calibri" w:eastAsia="Calibri"/>
          <w:b w:val="0"/>
          <w:sz w:val="22"/>
        </w:rPr>
        <w:t xml:space="preserve"> | </w:t>
      </w:r>
      <w:r>
        <w:rPr>
          <w:rFonts w:ascii="Consolas" w:hAnsi="Consolas" w:eastAsia="Consolas"/>
          <w:b w:val="0"/>
          <w:color w:val="1E3A5F"/>
          <w:sz w:val="18"/>
        </w:rPr>
        <w:t>error</w:t>
      </w:r>
    </w:p>
    <w:p>
      <w:pPr>
        <w:pStyle w:val="Heading2"/>
      </w:pPr>
      <w:r>
        <w:t>4. Data design</w:t>
      </w:r>
    </w:p>
    <w:p>
      <w:r>
        <w:rPr>
          <w:rFonts w:ascii="Calibri" w:hAnsi="Calibri" w:eastAsia="Calibri"/>
          <w:b w:val="0"/>
          <w:sz w:val="22"/>
        </w:rPr>
        <w:t xml:space="preserve">Normative schema: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</w:p>
    <w:p>
      <w:pPr>
        <w:pStyle w:val="Heading3"/>
      </w:pPr>
      <w:r>
        <w:t>4.1 Entity relationship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Component (required):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r>
        <w:rPr>
          <w:rFonts w:ascii="Calibri" w:hAnsi="Calibri" w:eastAsia="Calibri"/>
          <w:b/>
          <w:sz w:val="22"/>
        </w:rPr>
        <w:t>Component (optional, R13–R20):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long_clickable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scrollable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input_type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important_for_accessibility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</w:p>
    <w:p>
      <w:r>
        <w:rPr>
          <w:rFonts w:ascii="Calibri" w:hAnsi="Calibri" w:eastAsia="Calibri"/>
          <w:b/>
          <w:sz w:val="22"/>
        </w:rPr>
        <w:t>Screen:</w:t>
      </w:r>
      <w:r>
        <w:rPr>
          <w:rFonts w:ascii="Calibri" w:hAnsi="Calibri" w:eastAsia="Calibri"/>
          <w:b w:val="0"/>
          <w:sz w:val="22"/>
        </w:rPr>
        <w:t xml:space="preserve"> optional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dpi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width_px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height_px</w:t>
      </w:r>
    </w:p>
    <w:p>
      <w:r>
        <w:rPr>
          <w:rFonts w:ascii="Calibri" w:hAnsi="Calibri" w:eastAsia="Calibri"/>
          <w:b w:val="0"/>
          <w:sz w:val="22"/>
        </w:rPr>
        <w:t xml:space="preserve">Pattern: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 matches </w:t>
      </w:r>
      <w:r>
        <w:rPr>
          <w:rFonts w:ascii="Consolas" w:hAnsi="Consolas" w:eastAsia="Consolas"/>
          <w:b w:val="0"/>
          <w:color w:val="1E3A5F"/>
          <w:sz w:val="18"/>
        </w:rPr>
        <w:t>^c_\d{3,}$</w:t>
      </w:r>
    </w:p>
    <w:p>
      <w:pPr>
        <w:pStyle w:val="Heading3"/>
      </w:pPr>
      <w:r>
        <w:t>4.3 violations.json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r>
        <w:rPr>
          <w:rFonts w:ascii="Calibri" w:hAnsi="Calibri" w:eastAsia="Calibri"/>
          <w:b/>
          <w:sz w:val="22"/>
        </w:rPr>
        <w:t>Invariant: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rPr>
          <w:rFonts w:ascii="Calibri" w:hAnsi="Calibri" w:eastAsia="Calibri"/>
          <w:b w:val="0"/>
          <w:sz w:val="22"/>
        </w:rPr>
        <w:t xml:space="preserve">Adds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object and agent fields per violation: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agent_explanation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agent_why_it_matters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pPr>
        <w:pStyle w:val="Heading3"/>
      </w:pPr>
      <w:r>
        <w:t>4.5 records store (`backend/data/records.db.json`)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UUID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r01_missing_label_fail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created_at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ISO datetime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timestamp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 count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violations_by_severity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object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histogram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0–100 score from agent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Artefact paths when available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report_html_path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report_pdf_path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</w:tbl>
    <w:p/>
    <w:p>
      <w:pPr>
        <w:pStyle w:val="Heading3"/>
      </w:pPr>
      <w:r>
        <w:t>4.6 index.json (per user)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rPr>
          <w:rFonts w:ascii="Calibri" w:hAnsi="Calibri" w:eastAsia="Calibri"/>
          <w:b w:val="0"/>
          <w:sz w:val="22"/>
        </w:rPr>
        <w:t>MASC artefacts: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data/data-masc/parsed/*_components.json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Re-parsed components (all categories)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data/data-masc/parsed/batch_parse_masc_full.log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batch parse terminal log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sign-off + R01–R20 aggregate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rule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outputs/validation_logs/noor_week3_validation_log.txt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validation run log (appended)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Run after each pipeline stage or via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5. API design</w:t>
      </w:r>
    </w:p>
    <w:p>
      <w:r>
        <w:rPr>
          <w:rFonts w:ascii="Calibri" w:hAnsi="Calibri" w:eastAsia="Calibri"/>
          <w:b w:val="0"/>
          <w:sz w:val="22"/>
        </w:rPr>
        <w:t xml:space="preserve">Base URL: </w:t>
      </w:r>
      <w:r>
        <w:rPr>
          <w:rFonts w:ascii="Consolas" w:hAnsi="Consolas" w:eastAsia="Consolas"/>
          <w:b w:val="0"/>
          <w:color w:val="1E3A5F"/>
          <w:sz w:val="18"/>
        </w:rPr>
        <w:t>http://localhost:8000</w:t>
      </w:r>
      <w:r>
        <w:rPr>
          <w:rFonts w:ascii="Calibri" w:hAnsi="Calibri" w:eastAsia="Calibri"/>
          <w:b w:val="0"/>
          <w:sz w:val="22"/>
        </w:rPr>
        <w:t xml:space="preserve"> (or </w:t>
      </w:r>
      <w:r>
        <w:rPr>
          <w:rFonts w:ascii="Consolas" w:hAnsi="Consolas" w:eastAsia="Consolas"/>
          <w:b w:val="0"/>
          <w:color w:val="1E3A5F"/>
          <w:sz w:val="18"/>
        </w:rPr>
        <w:t>8002</w:t>
      </w:r>
      <w:r>
        <w:rPr>
          <w:rFonts w:ascii="Calibri" w:hAnsi="Calibri" w:eastAsia="Calibri"/>
          <w:b w:val="0"/>
          <w:sz w:val="22"/>
        </w:rPr>
        <w:t xml:space="preserve"> in local multi-server demos)</w:t>
      </w:r>
    </w:p>
    <w:p>
      <w:r>
        <w:rPr>
          <w:rFonts w:ascii="Calibri" w:hAnsi="Calibri" w:eastAsia="Calibri"/>
          <w:b/>
          <w:sz w:val="22"/>
        </w:rPr>
        <w:t>Mounts:</w:t>
      </w:r>
      <w:r>
        <w:rPr>
          <w:rFonts w:ascii="Calibri" w:hAnsi="Calibri" w:eastAsia="Calibri"/>
          <w:b w:val="0"/>
          <w:sz w:val="22"/>
        </w:rPr>
        <w:t xml:space="preserve"> audit pipeline under </w:t>
      </w:r>
      <w:r>
        <w:rPr>
          <w:rFonts w:ascii="Consolas" w:hAnsi="Consolas" w:eastAsia="Consolas"/>
          <w:b w:val="0"/>
          <w:color w:val="1E3A5F"/>
          <w:sz w:val="18"/>
        </w:rPr>
        <w:t>/api/v1/audit/*</w:t>
      </w:r>
      <w:r>
        <w:rPr>
          <w:rFonts w:ascii="Calibri" w:hAnsi="Calibri" w:eastAsia="Calibri"/>
          <w:b w:val="0"/>
          <w:sz w:val="22"/>
        </w:rPr>
        <w:t xml:space="preserve">; auth under </w:t>
      </w:r>
      <w:r>
        <w:rPr>
          <w:rFonts w:ascii="Consolas" w:hAnsi="Consolas" w:eastAsia="Consolas"/>
          <w:b w:val="0"/>
          <w:color w:val="1E3A5F"/>
          <w:sz w:val="18"/>
        </w:rPr>
        <w:t>/auth/*</w:t>
      </w:r>
      <w:r>
        <w:rPr>
          <w:rFonts w:ascii="Calibri" w:hAnsi="Calibri" w:eastAsia="Calibri"/>
          <w:b w:val="0"/>
          <w:sz w:val="22"/>
        </w:rPr>
        <w:t xml:space="preserve">; records under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on auth/records).</w:t>
      </w:r>
    </w:p>
    <w:p>
      <w:r>
        <w:rPr>
          <w:rFonts w:ascii="Calibri" w:hAnsi="Calibri" w:eastAsia="Calibri"/>
          <w:b w:val="0"/>
          <w:sz w:val="22"/>
        </w:rPr>
        <w:t xml:space="preserve">Auth: </w:t>
      </w:r>
      <w:r>
        <w:rPr>
          <w:rFonts w:ascii="Consolas" w:hAnsi="Consolas" w:eastAsia="Consolas"/>
          <w:b w:val="0"/>
          <w:color w:val="1E3A5F"/>
          <w:sz w:val="18"/>
        </w:rPr>
        <w:t>Authorization: Bearer &lt;JWT&gt;</w:t>
      </w:r>
      <w:r>
        <w:rPr>
          <w:rFonts w:ascii="Calibri" w:hAnsi="Calibri" w:eastAsia="Calibri"/>
          <w:b w:val="0"/>
          <w:sz w:val="22"/>
        </w:rPr>
        <w:t xml:space="preserve"> (except public auth endpoints and </w:t>
      </w:r>
      <w:r>
        <w:rPr>
          <w:rFonts w:ascii="Consolas" w:hAnsi="Consolas" w:eastAsia="Consolas"/>
          <w:b w:val="0"/>
          <w:color w:val="1E3A5F"/>
          <w:sz w:val="18"/>
        </w:rPr>
        <w:t>/health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(≥ 8, letter+digit);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JWT +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(JWT)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flags (Google client configured?)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6-digit OTP via SMTP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</w:tbl>
    <w:p/>
    <w:p>
      <w:pPr>
        <w:pStyle w:val="Heading3"/>
      </w:pPr>
      <w:r>
        <w:t>5.2 Audit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PNG/JPG + matching pair;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query; start pipeline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status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JSON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4)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over dataset path (Should)</w:t>
            </w:r>
          </w:p>
        </w:tc>
      </w:tr>
    </w:tbl>
    <w:p/>
    <w:p>
      <w:pPr>
        <w:pStyle w:val="Heading3"/>
      </w:pPr>
      <w:r>
        <w:t>5.3 Records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Create record for current user (JWT) —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current user's audits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 detail + artefact paths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Re-open persisted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outputs/reports/{screen_id}_report.json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record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Auth endpoints (implemented Week 6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POST /auth/register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/auth/login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/auth/config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5.4 Example: POST /audit</w:t>
      </w:r>
    </w:p>
    <w:p>
      <w:r>
        <w:rPr>
          <w:rFonts w:ascii="Calibri" w:hAnsi="Calibri" w:eastAsia="Calibri"/>
          <w:b/>
          <w:sz w:val="22"/>
        </w:rPr>
        <w:t>Request: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multipart/form-data</w:t>
      </w:r>
      <w:r>
        <w:rPr>
          <w:rFonts w:ascii="Calibri" w:hAnsi="Calibri" w:eastAsia="Calibri"/>
          <w:b w:val="0"/>
          <w:sz w:val="22"/>
        </w:rPr>
        <w:t xml:space="preserve"> — required fields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(PNG/JPG), </w:t>
      </w:r>
      <w:r>
        <w:rPr>
          <w:rFonts w:ascii="Consolas" w:hAnsi="Consolas" w:eastAsia="Consolas"/>
          <w:b w:val="0"/>
          <w:color w:val="1E3A5F"/>
          <w:sz w:val="18"/>
        </w:rPr>
        <w:t>xml</w:t>
      </w:r>
      <w:r>
        <w:rPr>
          <w:rFonts w:ascii="Calibri" w:hAnsi="Calibri" w:eastAsia="Calibri"/>
          <w:b w:val="0"/>
          <w:sz w:val="22"/>
        </w:rPr>
        <w:t xml:space="preserve"> (.xml). Filenames must match as a pair (same stem, or shared numeric ID with matching prefix — mirrors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  <w:r>
        <w:rPr>
          <w:rFonts w:ascii="Calibri" w:hAnsi="Calibri" w:eastAsia="Calibri"/>
          <w:b w:val="0"/>
          <w:sz w:val="22"/>
        </w:rPr>
        <w:t>).</w:t>
      </w:r>
    </w:p>
    <w:p>
      <w:r>
        <w:rPr>
          <w:rFonts w:ascii="Calibri" w:hAnsi="Calibri" w:eastAsia="Calibri"/>
          <w:b/>
          <w:sz w:val="22"/>
        </w:rPr>
        <w:t>Response 202: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"complete"</w:t>
        <w:br/>
        <w:t>}</w:t>
      </w:r>
    </w:p>
    <w:p>
      <w:r>
        <w:rPr>
          <w:rFonts w:ascii="Calibri" w:hAnsi="Calibri" w:eastAsia="Calibri"/>
          <w:b/>
          <w:sz w:val="22"/>
        </w:rPr>
        <w:t>Errors: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422</w:t>
      </w:r>
      <w:r>
        <w:rPr>
          <w:rFonts w:ascii="Calibri" w:hAnsi="Calibri" w:eastAsia="Calibri"/>
          <w:b w:val="0"/>
          <w:sz w:val="22"/>
        </w:rPr>
        <w:t xml:space="preserve"> if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missing; </w:t>
      </w:r>
      <w:r>
        <w:rPr>
          <w:rFonts w:ascii="Consolas" w:hAnsi="Consolas" w:eastAsia="Consolas"/>
          <w:b w:val="0"/>
          <w:color w:val="1E3A5F"/>
          <w:sz w:val="18"/>
        </w:rPr>
        <w:t>400</w:t>
      </w:r>
      <w:r>
        <w:rPr>
          <w:rFonts w:ascii="Calibri" w:hAnsi="Calibri" w:eastAsia="Calibri"/>
          <w:b w:val="0"/>
          <w:sz w:val="22"/>
        </w:rPr>
        <w:t xml:space="preserve"> if invalid image type, non-XML upload, or filename pair mismatch.</w:t>
      </w:r>
    </w:p>
    <w:p>
      <w:pPr>
        <w:pStyle w:val="Heading3"/>
      </w:pPr>
      <w:r>
        <w:t>5.5 Example: GET /audit/{id}/status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"records": [</w:t>
        <w:br/>
        <w:t xml:space="preserve">    {</w:t>
        <w:br/>
        <w:t xml:space="preserve">      "record_id": "8d3b7853-2aab-4f1a-8fc3-8a7cc9e20baa",</w:t>
        <w:br/>
        <w:t xml:space="preserve">      "user_id": "…",</w:t>
        <w:br/>
        <w:t xml:space="preserve">      "screen_id": "week6_smoke",</w:t>
        <w:br/>
        <w:t xml:space="preserve">      "created_at": "2026-07-15T00:00:00+00:00",</w:t>
        <w:br/>
        <w:t xml:space="preserve">      "total_violations": 2,</w:t>
        <w:br/>
        <w:t xml:space="preserve">      "violations_by_severity": {"High": 1, "Medium": 1, "Low": 0},</w:t>
        <w:br/>
        <w:t xml:space="preserve">      "components_path": "",</w:t>
        <w:br/>
        <w:t xml:space="preserve">      "violations_path": "outputs/violations/week6_smoke_violations.json",</w:t>
        <w:br/>
        <w:t xml:space="preserve">      "accessibility_score": 85,</w:t>
        <w:br/>
        <w:t xml:space="preserve">      "screenshot_name": "week6_smoke.png",</w:t>
        <w:br/>
        <w:t xml:space="preserve">      "xml_name": "week6_smoke.xml"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2"/>
      </w:pPr>
      <w:r>
        <w:t>6. Rule engine design</w:t>
      </w:r>
    </w:p>
    <w:p>
      <w:r>
        <w:rPr>
          <w:rFonts w:ascii="Calibri" w:hAnsi="Calibri" w:eastAsia="Calibri"/>
          <w:b w:val="0"/>
          <w:sz w:val="22"/>
        </w:rPr>
        <w:t xml:space="preserve">Pseudocode for </w:t>
      </w:r>
      <w:r>
        <w:rPr>
          <w:rFonts w:ascii="Calibri" w:hAnsi="Calibri" w:eastAsia="Calibri"/>
          <w:b/>
          <w:sz w:val="22"/>
        </w:rPr>
        <w:t>MVP rules R01–R10</w:t>
      </w:r>
      <w:r>
        <w:rPr>
          <w:rFonts w:ascii="Calibri" w:hAnsi="Calibri" w:eastAsia="Calibri"/>
          <w:b w:val="0"/>
          <w:sz w:val="22"/>
        </w:rPr>
        <w:t>. Full catalogue: SRS §7.2.</w:t>
      </w:r>
    </w:p>
    <w:p>
      <w:pPr>
        <w:pStyle w:val="Heading3"/>
      </w:pPr>
      <w:r>
        <w:t>6.1 Shared helpers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rPr>
          <w:rFonts w:ascii="Calibri" w:hAnsi="Calibri" w:eastAsia="Calibri"/>
          <w:b w:val="0"/>
          <w:sz w:val="22"/>
        </w:rPr>
        <w:t xml:space="preserve">Group clickable components by </w:t>
      </w:r>
      <w:r>
        <w:rPr>
          <w:rFonts w:ascii="Consolas" w:hAnsi="Consolas" w:eastAsia="Consolas"/>
          <w:b w:val="0"/>
          <w:color w:val="1E3A5F"/>
          <w:sz w:val="18"/>
        </w:rPr>
        <w:t>(text or content_desc)</w:t>
      </w:r>
      <w:r>
        <w:rPr>
          <w:rFonts w:ascii="Calibri" w:hAnsi="Calibri" w:eastAsia="Calibri"/>
          <w:b w:val="0"/>
          <w:sz w:val="22"/>
        </w:rPr>
        <w:t>; flag groups with ≥ 2 distinct component IDs.</w:t>
      </w:r>
    </w:p>
    <w:p>
      <w:pPr>
        <w:pStyle w:val="Heading3"/>
      </w:pPr>
      <w:r>
        <w:t>6.5 R04 — Small touch target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 w:eastAsia="Consolas"/>
          <w:b w:val="0"/>
          <w:color w:val="1E3A5F"/>
          <w:sz w:val="18"/>
        </w:rPr>
        <w:t>clickable and not enabled</w:t>
      </w:r>
      <w:r>
        <w:rPr>
          <w:rFonts w:ascii="Calibri" w:hAnsi="Calibri" w:eastAsia="Calibri"/>
          <w:b w:val="0"/>
          <w:sz w:val="22"/>
        </w:rP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 w:eastAsia="Consolas"/>
          <w:b w:val="0"/>
          <w:color w:val="1E3A5F"/>
          <w:sz w:val="18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rPr>
          <w:rFonts w:ascii="Calibri" w:hAnsi="Calibri" w:eastAsia="Calibri"/>
          <w:b w:val="0"/>
          <w:sz w:val="22"/>
        </w:rP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rPr>
          <w:rFonts w:ascii="Calibri" w:hAnsi="Calibri" w:eastAsia="Calibri"/>
          <w:b w:val="0"/>
          <w:sz w:val="22"/>
        </w:rPr>
        <w:t xml:space="preserve">Screenshot crop + WCAG contrast ratio; requires </w:t>
      </w:r>
      <w:r>
        <w:rPr>
          <w:rFonts w:ascii="Consolas" w:hAnsi="Consolas" w:eastAsia="Consolas"/>
          <w:b w:val="0"/>
          <w:color w:val="1E3A5F"/>
          <w:sz w:val="18"/>
        </w:rPr>
        <w:t>src/contrast.py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6.11 R10 — Text overflow</w:t>
      </w:r>
    </w:p>
    <w:p>
      <w:r>
        <w:rPr>
          <w:rFonts w:ascii="Calibri" w:hAnsi="Calibri" w:eastAsia="Calibri"/>
          <w:b w:val="0"/>
          <w:sz w:val="22"/>
        </w:rP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 w:eastAsia="Consolas"/>
          <w:b w:val="0"/>
          <w:color w:val="1E3A5F"/>
          <w:sz w:val="18"/>
        </w:rPr>
        <w:t>check_color_only_info()</w:t>
      </w:r>
      <w:r>
        <w:rPr>
          <w:rFonts w:ascii="Calibri" w:hAnsi="Calibri" w:eastAsia="Calibri"/>
          <w:b w:val="0"/>
          <w:sz w:val="22"/>
        </w:rPr>
        <w:t xml:space="preserve"> returns </w:t>
      </w:r>
      <w:r>
        <w:rPr>
          <w:rFonts w:ascii="Consolas" w:hAnsi="Consolas" w:eastAsia="Consolas"/>
          <w:b w:val="0"/>
          <w:color w:val="1E3A5F"/>
          <w:sz w:val="18"/>
        </w:rPr>
        <w:t>[]</w:t>
      </w:r>
      <w:r>
        <w:rPr>
          <w:rFonts w:ascii="Calibri" w:hAnsi="Calibri" w:eastAsia="Calibri"/>
          <w:b w:val="0"/>
          <w:sz w:val="22"/>
        </w:rP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in (video, audio)</w:t>
      </w:r>
      <w:r>
        <w:rPr>
          <w:rFonts w:ascii="Calibri" w:hAnsi="Calibri" w:eastAsia="Calibri"/>
          <w:b w:val="0"/>
          <w:sz w:val="22"/>
        </w:rP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== audio</w:t>
      </w:r>
      <w:r>
        <w:rPr>
          <w:rFonts w:ascii="Calibri" w:hAnsi="Calibri" w:eastAsia="Calibri"/>
          <w:b w:val="0"/>
          <w:sz w:val="22"/>
        </w:rP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rPr>
          <w:rFonts w:ascii="Calibri" w:hAnsi="Calibri" w:eastAsia="Calibri"/>
          <w:b w:val="0"/>
          <w:sz w:val="22"/>
        </w:rP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rPr>
          <w:rFonts w:ascii="Calibri" w:hAnsi="Calibri" w:eastAsia="Calibri"/>
          <w:b w:val="0"/>
          <w:sz w:val="22"/>
        </w:rPr>
        <w:t xml:space="preserve">Focusable components: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traversal disagrees with top-to-bottom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 order.</w:t>
      </w:r>
    </w:p>
    <w:p>
      <w:pPr>
        <w:pStyle w:val="Heading3"/>
      </w:pPr>
      <w:r>
        <w:t>6.17 R16 — Decorative in focus tree</w:t>
      </w:r>
    </w:p>
    <w:p>
      <w:r>
        <w:rPr>
          <w:rFonts w:ascii="Calibri" w:hAnsi="Calibri" w:eastAsia="Calibri"/>
          <w:b w:val="0"/>
          <w:sz w:val="22"/>
        </w:rPr>
        <w:t xml:space="preserve">Likely decorative </w:t>
      </w:r>
      <w:r>
        <w:rPr>
          <w:rFonts w:ascii="Consolas" w:hAnsi="Consolas" w:eastAsia="Consolas"/>
          <w:b w:val="0"/>
          <w:color w:val="1E3A5F"/>
          <w:sz w:val="18"/>
        </w:rPr>
        <w:t>ImageView</w:t>
      </w:r>
      <w:r>
        <w:rPr>
          <w:rFonts w:ascii="Calibri" w:hAnsi="Calibri" w:eastAsia="Calibri"/>
          <w:b w:val="0"/>
          <w:sz w:val="22"/>
        </w:rPr>
        <w:t xml:space="preserve"> (no text/desc) remains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6.18 R17 — Insufficient spacing</w:t>
      </w:r>
    </w:p>
    <w:p>
      <w:r>
        <w:rPr>
          <w:rFonts w:ascii="Calibri" w:hAnsi="Calibri" w:eastAsia="Calibri"/>
          <w:b w:val="0"/>
          <w:sz w:val="22"/>
        </w:rPr>
        <w:t xml:space="preserve">Adjacent clickables with edge gap </w:t>
      </w:r>
      <w:r>
        <w:rPr>
          <w:rFonts w:ascii="Consolas" w:hAnsi="Consolas" w:eastAsia="Consolas"/>
          <w:b w:val="0"/>
          <w:color w:val="1E3A5F"/>
          <w:sz w:val="18"/>
        </w:rPr>
        <w:t>&lt; 8dp</w:t>
      </w:r>
      <w:r>
        <w:rPr>
          <w:rFonts w:ascii="Calibri" w:hAnsi="Calibri" w:eastAsia="Calibri"/>
          <w:b w:val="0"/>
          <w:sz w:val="22"/>
        </w:rPr>
        <w:t xml:space="preserve">; emit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rPr>
          <w:rFonts w:ascii="Calibri" w:hAnsi="Calibri" w:eastAsia="Calibri"/>
          <w:b w:val="0"/>
          <w:sz w:val="22"/>
        </w:rP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rPr>
          <w:rFonts w:ascii="Calibri" w:hAnsi="Calibri" w:eastAsia="Calibri"/>
          <w:b w:val="0"/>
          <w:sz w:val="22"/>
        </w:rPr>
        <w:t xml:space="preserve">Clickable destructive token (delete/remove) and no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 w:eastAsia="Consolas"/>
          <w:b w:val="0"/>
          <w:color w:val="1E3A5F"/>
          <w:sz w:val="18"/>
        </w:rPr>
        <w:t>EditText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 but no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  <w:r>
        <w:rPr>
          <w:rFonts w:ascii="Calibri" w:hAnsi="Calibri" w:eastAsia="Calibri"/>
          <w:b w:val="0"/>
          <w:sz w:val="22"/>
        </w:rP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Env var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gpt-4o-mini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OPENAI_MODEL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Timeout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30s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OPENAI_TIMEOUT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Temperature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Retries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7.2 Prompt template (per violation)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rPr>
          <w:rFonts w:ascii="Calibri" w:hAnsi="Calibri" w:eastAsia="Calibri"/>
          <w:b w:val="0"/>
          <w:sz w:val="22"/>
        </w:rPr>
        <w:t xml:space="preserve">Use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Cover — screen ID, date, score, total issues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Summary — severity counts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Annotated screenshot — PIL boxes colour-coded by severity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Violation details — grouped Critical → High → Medium → 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Footer — schema version, WCAG 2.2 AA</w:t>
      </w:r>
    </w:p>
    <w:p>
      <w:pPr>
        <w:pStyle w:val="Heading3"/>
      </w:pPr>
      <w:r>
        <w:t>8.2 Accessibility score formula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score = 100</w:t>
        <w:br/>
        <w:t>score -= critical * 20 + high * 10 + medium * 5 + low * 2</w:t>
        <w:br/>
        <w:t>score = clamp(score, 0, 100)</w:t>
      </w:r>
    </w:p>
    <w:p>
      <w:r>
        <w:rPr>
          <w:rFonts w:ascii="Calibri" w:hAnsi="Calibri" w:eastAsia="Calibri"/>
          <w:b w:val="0"/>
          <w:sz w:val="22"/>
        </w:rP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rPr>
          <w:rFonts w:ascii="Calibri" w:hAnsi="Calibri" w:eastAsia="Calibri"/>
          <w:b w:val="0"/>
          <w:sz w:val="22"/>
        </w:rPr>
        <w:t>Primary: Jinja2 renders standalone HTML; Playwright Chromium prints HTML to PDF (</w:t>
      </w:r>
      <w:r>
        <w:rPr>
          <w:rFonts w:ascii="Consolas" w:hAnsi="Consolas" w:eastAsia="Consolas"/>
          <w:b w:val="0"/>
          <w:color w:val="1E3A5F"/>
          <w:sz w:val="18"/>
        </w:rPr>
        <w:t>page.pdf()</w:t>
      </w:r>
      <w:r>
        <w:rPr>
          <w:rFonts w:ascii="Calibri" w:hAnsi="Calibri" w:eastAsia="Calibri"/>
          <w:b w:val="0"/>
          <w:sz w:val="22"/>
        </w:rPr>
        <w:t xml:space="preserve">).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| </w:t>
      </w:r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Framework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Styling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Tailwind CSS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Router v6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axios + JWT interceptor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Context (MVP)</w:t>
            </w:r>
          </w:p>
        </w:tc>
      </w:tr>
    </w:tbl>
    <w:p/>
    <w:p>
      <w:pPr>
        <w:pStyle w:val="Heading3"/>
      </w:pPr>
      <w:r>
        <w:t>9.2 Directory structure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Flow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forms per Figma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upload → Files Matched → Start Audit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progress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 overlay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step checklist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cards, table, Issue Detail drawer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breakdown, Generate 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audit history, search, re-download</w:t>
            </w:r>
          </w:p>
        </w:tc>
      </w:tr>
    </w:tbl>
    <w:p/>
    <w:p>
      <w:pPr>
        <w:pStyle w:val="Heading3"/>
      </w:pPr>
      <w:r>
        <w:t>9.4 TypeScript interfaces</w:t>
      </w:r>
    </w:p>
    <w:p>
      <w:r>
        <w:rPr>
          <w:rFonts w:ascii="Calibri" w:hAnsi="Calibri" w:eastAsia="Calibri"/>
          <w:b w:val="0"/>
          <w:sz w:val="22"/>
        </w:rPr>
        <w:t xml:space="preserve">Mirror JSON schema types: </w:t>
      </w:r>
      <w:r>
        <w:rPr>
          <w:rFonts w:ascii="Consolas" w:hAnsi="Consolas" w:eastAsia="Consolas"/>
          <w:b w:val="0"/>
          <w:color w:val="1E3A5F"/>
          <w:sz w:val="18"/>
        </w:rPr>
        <w:t>Component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ReportSummary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AuditRecord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9.6 Figma reference screenshots</w:t>
      </w:r>
    </w:p>
    <w:p>
      <w:r>
        <w:rPr>
          <w:rFonts w:ascii="Calibri" w:hAnsi="Calibri" w:eastAsia="Calibri"/>
          <w:b w:val="0"/>
          <w:sz w:val="22"/>
        </w:rPr>
        <w:t xml:space="preserve">Visual source of truth: SRS Appendix F. Screenshots were restored from the legacy formatted DOCX export into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and are embedded below for implementation reference.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 group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Asset 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route(s)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+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+ 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+ Success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states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+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Detail drawer +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drawer;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modal + 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modal; PDF template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i/>
                <w:sz w:val="20"/>
              </w:rPr>
              <w:t>(no screenshot — match Dashboard styling)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</w:tbl>
    <w:p/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layout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FR-AUTH.</w:t>
      </w:r>
      <w:r>
        <w:rPr>
          <w:rFonts w:ascii="Calibri" w:hAnsi="Calibri" w:eastAsia="Calibri"/>
          <w:b w:val="0"/>
          <w:i/>
          <w:sz w:val="22"/>
        </w:rPr>
        <w:t>, FR-REC.</w:t>
      </w:r>
      <w:r>
        <w:rPr>
          <w:rFonts w:ascii="Calibri" w:hAnsi="Calibri" w:eastAsia="Calibri"/>
          <w:b w:val="0"/>
          <w:sz w:val="22"/>
        </w:rPr>
        <w:t>, FR-UI.40–45</w:t>
      </w:r>
    </w:p>
    <w:p>
      <w:pPr>
        <w:pStyle w:val="Heading3"/>
      </w:pPr>
      <w:r>
        <w:t>10.1 Auth model (implemented Week 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Design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storage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bcrypt hash in flat JSON user store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scratch / prototype DB path)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(HS256); secret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/ login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(min 8, letter+digit); optional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…)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6-digit code, TTL + resend; purposes: email verify + password reset; store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file prototype)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SMTP delivery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Gmail SMTP App Password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  <w:r>
              <w:rPr>
                <w:rFonts w:ascii="Calibri" w:hAnsi="Calibri" w:eastAsia="Calibri"/>
                <w:b w:val="0"/>
                <w:sz w:val="20"/>
              </w:rPr>
              <w:t>); sender is Gmail, recipients are unrestricted domains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 flag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AUTH_DEV_SHOW_OTP=0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 (hides debug OTP in API/UI)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frontend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verify ID token with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shows initials from name/email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Credentials:</w:t>
      </w:r>
      <w:r>
        <w:rPr>
          <w:rFonts w:ascii="Calibri" w:hAnsi="Calibri" w:eastAsia="Calibri"/>
          <w:b w:val="0"/>
          <w:sz w:val="22"/>
        </w:rPr>
        <w:t xml:space="preserve"> copy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. Never commit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is the public OAuth Web client ID from Google Cloud Console.</w:t>
      </w:r>
    </w:p>
    <w:p>
      <w:pPr>
        <w:pStyle w:val="Heading3"/>
      </w:pPr>
      <w:r>
        <w:t>10.2 Records lifecycle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completes audit pipeline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…)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Frontend (when logged in) calls </w:t>
      </w:r>
      <w:r>
        <w:rPr>
          <w:rFonts w:ascii="Consolas" w:hAnsi="Consolas" w:eastAsia="Consolas"/>
          <w:b w:val="0"/>
          <w:color w:val="1E3A5F"/>
          <w:sz w:val="18"/>
        </w:rPr>
        <w:t>POST /records</w:t>
      </w:r>
      <w:r>
        <w:rPr>
          <w:rFonts w:ascii="Calibri" w:hAnsi="Calibri" w:eastAsia="Calibri"/>
          <w:b w:val="0"/>
          <w:sz w:val="22"/>
        </w:rPr>
        <w:t xml:space="preserve"> with score + screenshot/XML names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Row appended to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Records page calls 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 xml:space="preserve">; detail/reopen uses </w:t>
      </w:r>
      <w:r>
        <w:rPr>
          <w:rFonts w:ascii="Consolas" w:hAnsi="Consolas" w:eastAsia="Consolas"/>
          <w:b w:val="0"/>
          <w:color w:val="1E3A5F"/>
          <w:sz w:val="18"/>
        </w:rPr>
        <w:t>GET /records/{id}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…/report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All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queries filter by JWT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cross-user record access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Prototype rows live in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 by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(as implemented)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services:</w:t>
        <w:br/>
        <w:t xml:space="preserve">  backend:</w:t>
        <w:br/>
        <w:t xml:space="preserve">    build:</w:t>
        <w:br/>
        <w:t xml:space="preserve">      context: ./backend</w:t>
        <w:br/>
        <w:t xml:space="preserve">      dockerfile: Dockerfile</w:t>
        <w:br/>
        <w:t xml:space="preserve">    ports: ["8000:8000"]</w:t>
        <w:br/>
        <w:t xml:space="preserve">    volumes: [".:/app"]</w:t>
        <w:br/>
        <w:t xml:space="preserve">    working_dir: /app/backend</w:t>
        <w:br/>
        <w:t xml:space="preserve">    environment:</w:t>
        <w:br/>
        <w:t xml:space="preserve">      - JWT_SECRET=dev-secret-change-in-prod</w:t>
        <w:br/>
        <w:t xml:space="preserve">    networks: [auditor-network]</w:t>
        <w:br/>
        <w:br/>
        <w:t xml:space="preserve">  auditor:</w:t>
        <w:br/>
        <w:t xml:space="preserve">    build: .</w:t>
        <w:br/>
        <w:t xml:space="preserve">    volumes: [".:/app"]</w:t>
        <w:br/>
        <w:t xml:space="preserve">    working_dir: /app</w:t>
        <w:br/>
        <w:t xml:space="preserve">    environment:</w:t>
        <w:br/>
        <w:t xml:space="preserve">      - DATASET_ROOT=/app/data</w:t>
        <w:br/>
        <w:t xml:space="preserve">    networks: [auditor-network]</w:t>
        <w:br/>
        <w:br/>
        <w:t>networks:</w:t>
        <w:br/>
        <w:t xml:space="preserve">  auditor-network:</w:t>
        <w:br/>
        <w:t xml:space="preserve">    driver: bridge</w:t>
      </w:r>
    </w:p>
    <w:p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Axion frontend is run with Vite locally (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>). Packaging frontend into Compose remains a future Should item.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Token signing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mail transport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sender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Hide/show debug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provider keys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live explanations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CORS_ORIGINS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http://localhost:5173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(local)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Points Axion at API</w:t>
            </w:r>
          </w:p>
        </w:tc>
      </w:tr>
    </w:tbl>
    <w:p/>
    <w:p>
      <w:pPr>
        <w:pStyle w:val="Heading3"/>
      </w:pPr>
      <w:r>
        <w:t>11.3 Startup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API docs:  http://localhost:8000/docs</w:t>
        <w:br/>
        <w:t># Health:    http://localhost:8000/health</w:t>
        <w:br/>
        <w:t># Frontend:  cd frontend &amp;&amp; npm run dev  → http://localhost:5173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Threat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key exposure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calls server-side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theft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httpOnly cookie option (Stretch); HTTPS in prod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XXE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Safe XML parsing; no external entities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abuse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 MB limit, MIME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 traversal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Sanitize paths in Records service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Cross-user access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scoping on all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brute force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Rate limit + expiry countdown (Figma: 04:50)</w:t>
            </w:r>
          </w:p>
        </w:tc>
      </w:tr>
    </w:tbl>
    <w:p/>
    <w:p>
      <w:pPr>
        <w:pStyle w:val="Heading2"/>
      </w:pPr>
      <w:r>
        <w:t>13. Testing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(incl. MASC wrappers), R01–R20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artefacts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+ TestClient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violations + report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test_audit.py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Integration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masc_parse_signoff.py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+ report download smoke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E2E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signup/login → upload pair → report download → Records (</w:t>
            </w:r>
            <w:r>
              <w:rPr>
                <w:rFonts w:ascii="Calibri" w:hAnsi="Calibri" w:eastAsia="Calibri"/>
                <w:b/>
                <w:sz w:val="20"/>
              </w:rPr>
              <w:t>working</w:t>
            </w:r>
            <w:r>
              <w:rPr>
                <w:rFonts w:ascii="Calibri" w:hAnsi="Calibri" w:eastAsia="Calibri"/>
                <w:b w:val="0"/>
                <w:sz w:val="20"/>
              </w:rPr>
              <w:t>; walkthrough for Friday)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train/val/test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screens, sign-off JSON</w:t>
            </w:r>
          </w:p>
        </w:tc>
      </w:tr>
    </w:tbl>
    <w:p/>
    <w:p>
      <w:pPr>
        <w:pStyle w:val="Heading3"/>
      </w:pPr>
      <w:r>
        <w:t>13.1 Golden files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TC-01: missing bounds → no crash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R01–R30 on controlled fail/pass fixtures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PASS (7,068 screens, 0 extended-field misses)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POST /audit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 xml:space="preserve"> matches CLI on R01 fixture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</w:t>
      </w:r>
      <w:r>
        <w:rPr>
          <w:rFonts w:ascii="Calibri" w:hAnsi="Calibri" w:eastAsia="Calibri"/>
          <w:b w:val="0"/>
          <w:sz w:val="22"/>
        </w:rPr>
        <w:t xml:space="preserve"> returns score + agent fields (</w:t>
      </w:r>
      <w:r>
        <w:rPr>
          <w:rFonts w:ascii="Consolas" w:hAnsi="Consolas" w:eastAsia="Consolas"/>
          <w:b w:val="0"/>
          <w:color w:val="1E3A5F"/>
          <w:sz w:val="18"/>
        </w:rPr>
        <w:t>enrichment_mode</w:t>
      </w:r>
      <w:r>
        <w:rPr>
          <w:rFonts w:ascii="Calibri" w:hAnsi="Calibri" w:eastAsia="Calibri"/>
          <w:b w:val="0"/>
          <w:sz w:val="22"/>
        </w:rPr>
        <w:t xml:space="preserve">: </w:t>
      </w:r>
      <w:r>
        <w:rPr>
          <w:rFonts w:ascii="Consolas" w:hAnsi="Consolas" w:eastAsia="Consolas"/>
          <w:b w:val="0"/>
          <w:color w:val="1E3A5F"/>
          <w:sz w:val="18"/>
        </w:rPr>
        <w:t>template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llm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.../report/download?format=html|pdf</w:t>
      </w:r>
      <w:r>
        <w:rPr>
          <w:rFonts w:ascii="Calibri" w:hAnsi="Calibri" w:eastAsia="Calibri"/>
          <w:b w:val="0"/>
          <w:sz w:val="22"/>
        </w:rPr>
        <w:t xml:space="preserve"> returns attachment bytes (Playwright PDF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Explainer unit tests mock LLM; anti-hallucination guard covered in </w:t>
      </w:r>
      <w:r>
        <w:rPr>
          <w:rFonts w:ascii="Consolas" w:hAnsi="Consolas" w:eastAsia="Consolas"/>
          <w:b w:val="0"/>
          <w:color w:val="1E3A5F"/>
          <w:sz w:val="18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FR-PS.1–9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§3.2, §6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§9, Appendix 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§10.1, §5.1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§10.2, §5.3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flat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(violations + report)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§11, §12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Cross-cutting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 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 REST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§5, Appendix 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</w:t>
            </w:r>
          </w:p>
        </w:tc>
      </w:tr>
    </w:tbl>
    <w:p/>
    <w:p>
      <w:pPr>
        <w:pStyle w:val="Heading2"/>
      </w:pPr>
      <w:r>
        <w:t>Appendix A: OpenAPI specification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R09/R28 limited without colors/text-size)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Score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Live LLM recommendations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Multi-provider LLM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src/guidelines.py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G01–G30 + R→G mapping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generator (Jinja2 + Playwright)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entry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+ report + download API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 + Google OAuth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Salar base + Noor Week 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records CRUD + report reopen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auth/records + eval sheet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R01–R30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tests (violations + report + download)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export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Explainer anti-hallucination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backend/tests/test_auth.py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Auth/OTP/Google/records suite (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tests)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frontend/src/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app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Upload/Dashboard/Report/Records/Login/SignUp/Forgot/OTP/Reset + Google Sign-In)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Normative JSON Schema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eval sheet + R26–R30 design + assisted FP/miss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Agent-enriched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generated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week6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validation logs + summaries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Prototype per-user audit history (score + screenshot/XML names)</w:t>
            </w:r>
          </w:p>
        </w:tc>
      </w:tr>
    </w:tbl>
    <w:p/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rPr>
          <w:rFonts w:ascii="Calibri" w:hAnsi="Calibri" w:eastAsia="Calibri"/>
          <w:b w:val="0"/>
          <w:sz w:val="22"/>
        </w:rPr>
        <w:t xml:space="preserve">Maps Figma frames to React components (SRS Appendix F). Screenshot assets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Figma frame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Screenshot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 / trigger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component(s)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SignUpPage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LoginPage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ForgotPasswordPage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Code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OtpVerificationPage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Reset 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ResetSuccessPage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(progress)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UploadZone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validation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FilesMatchedModal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AuditCompleteModal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DashboardPage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ViolationsTable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ScoreGauge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Issue Detail Drawer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IssueDetailDrawer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Report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Report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footer CTA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layout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/ Reports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RecordsTable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Design tokens: background </w:t>
      </w:r>
      <w:r>
        <w:rPr>
          <w:rFonts w:ascii="Consolas" w:hAnsi="Consolas" w:eastAsia="Consolas"/>
          <w:b w:val="0"/>
          <w:color w:val="1E3A5F"/>
          <w:sz w:val="18"/>
        </w:rPr>
        <w:t>#0b1929</w:t>
      </w:r>
      <w:r>
        <w:rPr>
          <w:rFonts w:ascii="Calibri" w:hAnsi="Calibri" w:eastAsia="Calibri"/>
          <w:b w:val="0"/>
          <w:sz w:val="22"/>
        </w:rPr>
        <w:t xml:space="preserve">, primary </w:t>
      </w:r>
      <w:r>
        <w:rPr>
          <w:rFonts w:ascii="Consolas" w:hAnsi="Consolas" w:eastAsia="Consolas"/>
          <w:b w:val="0"/>
          <w:color w:val="1E3A5F"/>
          <w:sz w:val="18"/>
        </w:rPr>
        <w:t>#1bc99a</w:t>
      </w:r>
      <w:r>
        <w:rPr>
          <w:rFonts w:ascii="Calibri" w:hAnsi="Calibri" w:eastAsia="Calibri"/>
          <w:b w:val="0"/>
          <w:sz w:val="22"/>
        </w:rPr>
        <w:t xml:space="preserve">, sidebar nav </w:t>
      </w:r>
      <w:r>
        <w:rPr>
          <w:rFonts w:ascii="Calibri" w:hAnsi="Calibri" w:eastAsia="Calibri"/>
          <w:b/>
          <w:sz w:val="22"/>
        </w:rPr>
        <w:t>Upload | Dashboard | Reports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— End of Software Design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