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2056" w:rsidRDefault="00936280">
      <w:pPr>
        <w:pStyle w:val="Title"/>
        <w:spacing w:after="100"/>
      </w:pPr>
      <w:r>
        <w:rPr>
          <w:b/>
          <w:bCs/>
          <w:sz w:val="32"/>
          <w:szCs w:val="32"/>
        </w:rPr>
        <w:t>Model Comparison — Alternatives to YOLO for CV Training</w:t>
      </w:r>
    </w:p>
    <w:p w:rsidR="00E52056" w:rsidRDefault="00936280">
      <w:pPr>
        <w:spacing w:after="60"/>
      </w:pPr>
      <w:r>
        <w:rPr>
          <w:b/>
          <w:bCs/>
        </w:rPr>
        <w:t xml:space="preserve">Author: </w:t>
      </w:r>
      <w:r>
        <w:t xml:space="preserve">Ayesha </w:t>
      </w:r>
      <w:proofErr w:type="spellStart"/>
      <w:r>
        <w:t>Naveed</w:t>
      </w:r>
      <w:proofErr w:type="spellEnd"/>
    </w:p>
    <w:p w:rsidR="00E52056" w:rsidRDefault="00936280">
      <w:pPr>
        <w:spacing w:after="200"/>
      </w:pPr>
      <w:r>
        <w:rPr>
          <w:b/>
          <w:bCs/>
        </w:rPr>
        <w:t xml:space="preserve">Context: </w:t>
      </w:r>
      <w:r>
        <w:t xml:space="preserve">Current pipeline uses YOLO for visual UI element detection. This compares alternatives for two distinct sub-tasks: (A) detecting/locating UI elements in a screenshot, and (B) classifying a specific violation type from a cropped region (contrast, overflow, </w:t>
      </w:r>
      <w:r>
        <w:t>touch-target size — see docs/user_coverage_for_training.md).</w:t>
      </w:r>
    </w:p>
    <w:p w:rsidR="00E52056" w:rsidRDefault="00936280">
      <w:pPr>
        <w:pStyle w:val="Heading2"/>
        <w:spacing w:before="300" w:after="150"/>
      </w:pPr>
      <w:r>
        <w:rPr>
          <w:b/>
          <w:bCs/>
          <w:color w:val="00895A"/>
        </w:rPr>
        <w:t xml:space="preserve">Task </w:t>
      </w:r>
      <w:proofErr w:type="gramStart"/>
      <w:r>
        <w:rPr>
          <w:b/>
          <w:bCs/>
          <w:color w:val="00895A"/>
        </w:rPr>
        <w:t>A</w:t>
      </w:r>
      <w:proofErr w:type="gramEnd"/>
      <w:r>
        <w:rPr>
          <w:b/>
          <w:bCs/>
          <w:color w:val="00895A"/>
        </w:rPr>
        <w:t xml:space="preserve"> — Object Detection (locating elements on the full screenshot)</w:t>
      </w:r>
    </w:p>
    <w:tbl>
      <w:tblPr>
        <w:tblW w:w="108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9"/>
        <w:gridCol w:w="1034"/>
        <w:gridCol w:w="2035"/>
        <w:gridCol w:w="1403"/>
        <w:gridCol w:w="1397"/>
        <w:gridCol w:w="3212"/>
      </w:tblGrid>
      <w:tr w:rsidR="00E5205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28" w:type="dxa"/>
            <w:shd w:val="clear" w:color="auto" w:fill="1F243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r>
              <w:rPr>
                <w:b/>
                <w:bCs/>
                <w:color w:val="FFFFFF"/>
                <w:sz w:val="19"/>
                <w:szCs w:val="19"/>
              </w:rPr>
              <w:t>Model</w:t>
            </w:r>
          </w:p>
        </w:tc>
        <w:tc>
          <w:tcPr>
            <w:tcW w:w="972" w:type="dxa"/>
            <w:shd w:val="clear" w:color="auto" w:fill="1F243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r>
              <w:rPr>
                <w:b/>
                <w:bCs/>
                <w:color w:val="FFFFFF"/>
                <w:sz w:val="19"/>
                <w:szCs w:val="19"/>
              </w:rPr>
              <w:t>Speed</w:t>
            </w:r>
          </w:p>
        </w:tc>
        <w:tc>
          <w:tcPr>
            <w:tcW w:w="2052" w:type="dxa"/>
            <w:shd w:val="clear" w:color="auto" w:fill="1F243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r>
              <w:rPr>
                <w:b/>
                <w:bCs/>
                <w:color w:val="FFFFFF"/>
                <w:sz w:val="19"/>
                <w:szCs w:val="19"/>
              </w:rPr>
              <w:t>Accuracy</w:t>
            </w:r>
          </w:p>
        </w:tc>
        <w:tc>
          <w:tcPr>
            <w:tcW w:w="1404" w:type="dxa"/>
            <w:shd w:val="clear" w:color="auto" w:fill="1F243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r>
              <w:rPr>
                <w:b/>
                <w:bCs/>
                <w:color w:val="FFFFFF"/>
                <w:sz w:val="19"/>
                <w:szCs w:val="19"/>
              </w:rPr>
              <w:t>Model Size</w:t>
            </w:r>
          </w:p>
        </w:tc>
        <w:tc>
          <w:tcPr>
            <w:tcW w:w="1404" w:type="dxa"/>
            <w:shd w:val="clear" w:color="auto" w:fill="1F243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r>
              <w:rPr>
                <w:b/>
                <w:bCs/>
                <w:color w:val="FFFFFF"/>
                <w:sz w:val="19"/>
                <w:szCs w:val="19"/>
              </w:rPr>
              <w:t>Training Data Needs</w:t>
            </w:r>
          </w:p>
        </w:tc>
        <w:tc>
          <w:tcPr>
            <w:tcW w:w="3240" w:type="dxa"/>
            <w:shd w:val="clear" w:color="auto" w:fill="1F243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E52056">
        <w:tblPrEx>
          <w:tblCellMar>
            <w:top w:w="0" w:type="dxa"/>
            <w:bottom w:w="0" w:type="dxa"/>
          </w:tblCellMar>
        </w:tblPrEx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r>
              <w:rPr>
                <w:b/>
                <w:bCs/>
                <w:sz w:val="19"/>
                <w:szCs w:val="19"/>
              </w:rPr>
              <w:t>YOLOv8/v11 (current)</w:t>
            </w:r>
          </w:p>
        </w:tc>
        <w:tc>
          <w:tcPr>
            <w:tcW w:w="9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r>
              <w:rPr>
                <w:sz w:val="19"/>
                <w:szCs w:val="19"/>
              </w:rPr>
              <w:t>Very fast</w:t>
            </w:r>
          </w:p>
        </w:tc>
        <w:tc>
          <w:tcPr>
            <w:tcW w:w="20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r>
              <w:rPr>
                <w:sz w:val="19"/>
                <w:szCs w:val="19"/>
              </w:rPr>
              <w:t>Good</w:t>
            </w:r>
          </w:p>
        </w:tc>
        <w:tc>
          <w:tcPr>
            <w:tcW w:w="14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r>
              <w:rPr>
                <w:sz w:val="19"/>
                <w:szCs w:val="19"/>
              </w:rPr>
              <w:t>Small–medium</w:t>
            </w:r>
          </w:p>
        </w:tc>
        <w:tc>
          <w:tcPr>
            <w:tcW w:w="14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r>
              <w:rPr>
                <w:sz w:val="19"/>
                <w:szCs w:val="19"/>
              </w:rPr>
              <w:t>Moderate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r>
              <w:rPr>
                <w:sz w:val="19"/>
                <w:szCs w:val="19"/>
              </w:rPr>
              <w:t>Real-time capable, easy to deploy, current baseline</w:t>
            </w:r>
          </w:p>
        </w:tc>
      </w:tr>
      <w:tr w:rsidR="00E52056">
        <w:tblPrEx>
          <w:tblCellMar>
            <w:top w:w="0" w:type="dxa"/>
            <w:bottom w:w="0" w:type="dxa"/>
          </w:tblCellMar>
        </w:tblPrEx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r>
              <w:rPr>
                <w:b/>
                <w:bCs/>
                <w:sz w:val="19"/>
                <w:szCs w:val="19"/>
              </w:rPr>
              <w:t>YOLOv6</w:t>
            </w:r>
          </w:p>
        </w:tc>
        <w:tc>
          <w:tcPr>
            <w:tcW w:w="9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r>
              <w:rPr>
                <w:sz w:val="19"/>
                <w:szCs w:val="19"/>
              </w:rPr>
              <w:t>Very fast (fastest GPU throughput of the group on legacy hardware like T4)</w:t>
            </w:r>
          </w:p>
        </w:tc>
        <w:tc>
          <w:tcPr>
            <w:tcW w:w="20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r>
              <w:rPr>
                <w:sz w:val="19"/>
                <w:szCs w:val="19"/>
              </w:rPr>
              <w:t xml:space="preserve">Comparable to YOLOv8 at similar scale, slightly behind at same </w:t>
            </w:r>
            <w:proofErr w:type="spellStart"/>
            <w:r>
              <w:rPr>
                <w:sz w:val="19"/>
                <w:szCs w:val="19"/>
              </w:rPr>
              <w:t>param</w:t>
            </w:r>
            <w:proofErr w:type="spellEnd"/>
            <w:r>
              <w:rPr>
                <w:sz w:val="19"/>
                <w:szCs w:val="19"/>
              </w:rPr>
              <w:t xml:space="preserve"> count</w:t>
            </w:r>
          </w:p>
        </w:tc>
        <w:tc>
          <w:tcPr>
            <w:tcW w:w="14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r>
              <w:rPr>
                <w:sz w:val="19"/>
                <w:szCs w:val="19"/>
              </w:rPr>
              <w:t xml:space="preserve">Small–medium (needs more </w:t>
            </w:r>
            <w:proofErr w:type="spellStart"/>
            <w:r>
              <w:rPr>
                <w:sz w:val="19"/>
                <w:szCs w:val="19"/>
              </w:rPr>
              <w:t>params</w:t>
            </w:r>
            <w:proofErr w:type="spellEnd"/>
            <w:r>
              <w:rPr>
                <w:sz w:val="19"/>
                <w:szCs w:val="19"/>
              </w:rPr>
              <w:t>/FLOPs than YOLOv8 for comparable accuracy)</w:t>
            </w:r>
          </w:p>
        </w:tc>
        <w:tc>
          <w:tcPr>
            <w:tcW w:w="14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r>
              <w:rPr>
                <w:sz w:val="19"/>
                <w:szCs w:val="19"/>
              </w:rPr>
              <w:t>Moderate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r>
              <w:rPr>
                <w:sz w:val="19"/>
                <w:szCs w:val="19"/>
              </w:rPr>
              <w:t xml:space="preserve">Built by </w:t>
            </w:r>
            <w:proofErr w:type="spellStart"/>
            <w:r>
              <w:rPr>
                <w:sz w:val="19"/>
                <w:szCs w:val="19"/>
              </w:rPr>
              <w:t>Meituan</w:t>
            </w:r>
            <w:proofErr w:type="spellEnd"/>
            <w:r>
              <w:rPr>
                <w:sz w:val="19"/>
                <w:szCs w:val="19"/>
              </w:rPr>
              <w:t xml:space="preserve"> specifically for industrial/hardware-constrained deployment; strong choice if targeting fixed inference hardware, but smaller ecosystem and less actively d</w:t>
            </w:r>
            <w:r>
              <w:rPr>
                <w:sz w:val="19"/>
                <w:szCs w:val="19"/>
              </w:rPr>
              <w:t>eveloped than YOLOv8/v11</w:t>
            </w:r>
          </w:p>
        </w:tc>
      </w:tr>
      <w:tr w:rsidR="00E52056">
        <w:tblPrEx>
          <w:tblCellMar>
            <w:top w:w="0" w:type="dxa"/>
            <w:bottom w:w="0" w:type="dxa"/>
          </w:tblCellMar>
        </w:tblPrEx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r>
              <w:rPr>
                <w:b/>
                <w:bCs/>
                <w:sz w:val="19"/>
                <w:szCs w:val="19"/>
              </w:rPr>
              <w:t>Faster R-CNN</w:t>
            </w:r>
          </w:p>
        </w:tc>
        <w:tc>
          <w:tcPr>
            <w:tcW w:w="9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r>
              <w:rPr>
                <w:sz w:val="19"/>
                <w:szCs w:val="19"/>
              </w:rPr>
              <w:t>Slow</w:t>
            </w:r>
          </w:p>
        </w:tc>
        <w:tc>
          <w:tcPr>
            <w:tcW w:w="20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r>
              <w:rPr>
                <w:sz w:val="19"/>
                <w:szCs w:val="19"/>
              </w:rPr>
              <w:t>Higher (esp. small objects)</w:t>
            </w:r>
          </w:p>
        </w:tc>
        <w:tc>
          <w:tcPr>
            <w:tcW w:w="14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r>
              <w:rPr>
                <w:sz w:val="19"/>
                <w:szCs w:val="19"/>
              </w:rPr>
              <w:t>Large</w:t>
            </w:r>
          </w:p>
        </w:tc>
        <w:tc>
          <w:tcPr>
            <w:tcW w:w="14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r>
              <w:rPr>
                <w:sz w:val="19"/>
                <w:szCs w:val="19"/>
              </w:rPr>
              <w:t>High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r>
              <w:rPr>
                <w:sz w:val="19"/>
                <w:szCs w:val="19"/>
              </w:rPr>
              <w:t>Two-stage, better for small/dense UI elements but much slower — not ideal for a live audit tool</w:t>
            </w:r>
          </w:p>
        </w:tc>
      </w:tr>
      <w:tr w:rsidR="00E52056">
        <w:tblPrEx>
          <w:tblCellMar>
            <w:top w:w="0" w:type="dxa"/>
            <w:bottom w:w="0" w:type="dxa"/>
          </w:tblCellMar>
        </w:tblPrEx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r>
              <w:rPr>
                <w:b/>
                <w:bCs/>
                <w:sz w:val="19"/>
                <w:szCs w:val="19"/>
              </w:rPr>
              <w:t>SSD (</w:t>
            </w:r>
            <w:proofErr w:type="spellStart"/>
            <w:r>
              <w:rPr>
                <w:b/>
                <w:bCs/>
                <w:sz w:val="19"/>
                <w:szCs w:val="19"/>
              </w:rPr>
              <w:t>MobileNet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backbone)</w:t>
            </w:r>
          </w:p>
        </w:tc>
        <w:tc>
          <w:tcPr>
            <w:tcW w:w="9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r>
              <w:rPr>
                <w:sz w:val="19"/>
                <w:szCs w:val="19"/>
              </w:rPr>
              <w:t>Fast</w:t>
            </w:r>
          </w:p>
        </w:tc>
        <w:tc>
          <w:tcPr>
            <w:tcW w:w="20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r>
              <w:rPr>
                <w:sz w:val="19"/>
                <w:szCs w:val="19"/>
              </w:rPr>
              <w:t>Lower than YOLO</w:t>
            </w:r>
          </w:p>
        </w:tc>
        <w:tc>
          <w:tcPr>
            <w:tcW w:w="14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r>
              <w:rPr>
                <w:sz w:val="19"/>
                <w:szCs w:val="19"/>
              </w:rPr>
              <w:t>Small</w:t>
            </w:r>
          </w:p>
        </w:tc>
        <w:tc>
          <w:tcPr>
            <w:tcW w:w="14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r>
              <w:rPr>
                <w:sz w:val="19"/>
                <w:szCs w:val="19"/>
              </w:rPr>
              <w:t>Moderate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r>
              <w:rPr>
                <w:sz w:val="19"/>
                <w:szCs w:val="19"/>
              </w:rPr>
              <w:t>Similar speed class to YOLO, generally less accurate on small objects</w:t>
            </w:r>
          </w:p>
        </w:tc>
      </w:tr>
      <w:tr w:rsidR="00E52056">
        <w:tblPrEx>
          <w:tblCellMar>
            <w:top w:w="0" w:type="dxa"/>
            <w:bottom w:w="0" w:type="dxa"/>
          </w:tblCellMar>
        </w:tblPrEx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proofErr w:type="spellStart"/>
            <w:r>
              <w:rPr>
                <w:b/>
                <w:bCs/>
                <w:sz w:val="19"/>
                <w:szCs w:val="19"/>
              </w:rPr>
              <w:t>EfficientDet</w:t>
            </w:r>
            <w:proofErr w:type="spellEnd"/>
          </w:p>
        </w:tc>
        <w:tc>
          <w:tcPr>
            <w:tcW w:w="9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20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r>
              <w:rPr>
                <w:sz w:val="19"/>
                <w:szCs w:val="19"/>
              </w:rPr>
              <w:t>Good, scales with size (D0–D7)</w:t>
            </w:r>
          </w:p>
        </w:tc>
        <w:tc>
          <w:tcPr>
            <w:tcW w:w="14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r>
              <w:rPr>
                <w:sz w:val="19"/>
                <w:szCs w:val="19"/>
              </w:rPr>
              <w:t>Small–large (tunable)</w:t>
            </w:r>
          </w:p>
        </w:tc>
        <w:tc>
          <w:tcPr>
            <w:tcW w:w="14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r>
              <w:rPr>
                <w:sz w:val="19"/>
                <w:szCs w:val="19"/>
              </w:rPr>
              <w:t>Moderate–High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r>
              <w:rPr>
                <w:sz w:val="19"/>
                <w:szCs w:val="19"/>
              </w:rPr>
              <w:t>Good accuracy/speed tradeoff, more complex to tune than YOLO</w:t>
            </w:r>
          </w:p>
        </w:tc>
      </w:tr>
      <w:tr w:rsidR="00E52056">
        <w:tblPrEx>
          <w:tblCellMar>
            <w:top w:w="0" w:type="dxa"/>
            <w:bottom w:w="0" w:type="dxa"/>
          </w:tblCellMar>
        </w:tblPrEx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r>
              <w:rPr>
                <w:b/>
                <w:bCs/>
                <w:sz w:val="19"/>
                <w:szCs w:val="19"/>
              </w:rPr>
              <w:t>RT-DETR</w:t>
            </w:r>
          </w:p>
        </w:tc>
        <w:tc>
          <w:tcPr>
            <w:tcW w:w="9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r>
              <w:rPr>
                <w:sz w:val="19"/>
                <w:szCs w:val="19"/>
              </w:rPr>
              <w:t>Fast</w:t>
            </w:r>
          </w:p>
        </w:tc>
        <w:tc>
          <w:tcPr>
            <w:tcW w:w="20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r>
              <w:rPr>
                <w:sz w:val="19"/>
                <w:szCs w:val="19"/>
              </w:rPr>
              <w:t>Good, no NMS post-processing needed</w:t>
            </w:r>
          </w:p>
        </w:tc>
        <w:tc>
          <w:tcPr>
            <w:tcW w:w="14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4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r>
              <w:rPr>
                <w:sz w:val="19"/>
                <w:szCs w:val="19"/>
              </w:rPr>
              <w:t>High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r>
              <w:rPr>
                <w:sz w:val="19"/>
                <w:szCs w:val="19"/>
              </w:rPr>
              <w:t>Newer transformer-based option, simpler pipeline, less community tooling than YOLO</w:t>
            </w:r>
          </w:p>
        </w:tc>
      </w:tr>
    </w:tbl>
    <w:p w:rsidR="00E52056" w:rsidRDefault="00E52056">
      <w:pPr>
        <w:spacing w:after="150"/>
      </w:pPr>
    </w:p>
    <w:p w:rsidR="00E52056" w:rsidRDefault="00936280">
      <w:pPr>
        <w:spacing w:after="150"/>
      </w:pPr>
      <w:r>
        <w:rPr>
          <w:i/>
          <w:iCs/>
        </w:rPr>
        <w:t>Verdict: YOLO remains the right choice for detection — real-time speed matters for an interactive audit tool, and UI screenshots are visually simpler (higher contrast, less clutter) than natural images, so YOLO's small-object weakness matters less here. Be</w:t>
      </w:r>
      <w:r>
        <w:rPr>
          <w:i/>
          <w:iCs/>
        </w:rPr>
        <w:t>tween YOLO variants, stick with YOLOv8/v11: YOLOv6 is optimized for fixed industrial hardware and needs a larger model to match YOLOv8's accuracy, which doesn't help us since we're not deploying to dedicated inference hardware — YOLOv8/v11's better accurac</w:t>
      </w:r>
      <w:r>
        <w:rPr>
          <w:i/>
          <w:iCs/>
        </w:rPr>
        <w:t>y-per-parameter and larger community/tooling base make it the more practical fit.</w:t>
      </w:r>
    </w:p>
    <w:p w:rsidR="00E52056" w:rsidRDefault="00936280">
      <w:pPr>
        <w:pStyle w:val="Heading2"/>
        <w:spacing w:before="300" w:after="150"/>
      </w:pPr>
      <w:r>
        <w:rPr>
          <w:b/>
          <w:bCs/>
          <w:color w:val="00895A"/>
        </w:rPr>
        <w:t>Task B — Crop Classification (given a region, is it a violation?)</w:t>
      </w:r>
    </w:p>
    <w:p w:rsidR="00E52056" w:rsidRDefault="00936280">
      <w:pPr>
        <w:spacing w:after="150"/>
      </w:pPr>
      <w:r>
        <w:t>The more useful direction per earlier findings (R09 contrast, R04/R17 touch-target, R10/R28 overflow, R08 ov</w:t>
      </w:r>
      <w:r>
        <w:t>erlap) — these need to classify a small crop, not detect objects across a whole screen.</w:t>
      </w:r>
    </w:p>
    <w:tbl>
      <w:tblPr>
        <w:tblW w:w="108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8"/>
        <w:gridCol w:w="1404"/>
        <w:gridCol w:w="2160"/>
        <w:gridCol w:w="1512"/>
        <w:gridCol w:w="3996"/>
      </w:tblGrid>
      <w:tr w:rsidR="00E5205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28" w:type="dxa"/>
            <w:shd w:val="clear" w:color="auto" w:fill="1F243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r>
              <w:rPr>
                <w:b/>
                <w:bCs/>
                <w:color w:val="FFFFFF"/>
                <w:sz w:val="19"/>
                <w:szCs w:val="19"/>
              </w:rPr>
              <w:t>Model</w:t>
            </w:r>
          </w:p>
        </w:tc>
        <w:tc>
          <w:tcPr>
            <w:tcW w:w="1404" w:type="dxa"/>
            <w:shd w:val="clear" w:color="auto" w:fill="1F243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r>
              <w:rPr>
                <w:b/>
                <w:bCs/>
                <w:color w:val="FFFFFF"/>
                <w:sz w:val="19"/>
                <w:szCs w:val="19"/>
              </w:rPr>
              <w:t>Speed to Train</w:t>
            </w:r>
          </w:p>
        </w:tc>
        <w:tc>
          <w:tcPr>
            <w:tcW w:w="2160" w:type="dxa"/>
            <w:shd w:val="clear" w:color="auto" w:fill="1F243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r>
              <w:rPr>
                <w:b/>
                <w:bCs/>
                <w:color w:val="FFFFFF"/>
                <w:sz w:val="19"/>
                <w:szCs w:val="19"/>
              </w:rPr>
              <w:t>Accuracy on Small Crops</w:t>
            </w:r>
          </w:p>
        </w:tc>
        <w:tc>
          <w:tcPr>
            <w:tcW w:w="1512" w:type="dxa"/>
            <w:shd w:val="clear" w:color="auto" w:fill="1F243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r>
              <w:rPr>
                <w:b/>
                <w:bCs/>
                <w:color w:val="FFFFFF"/>
                <w:sz w:val="19"/>
                <w:szCs w:val="19"/>
              </w:rPr>
              <w:t>Model Size</w:t>
            </w:r>
          </w:p>
        </w:tc>
        <w:tc>
          <w:tcPr>
            <w:tcW w:w="3996" w:type="dxa"/>
            <w:shd w:val="clear" w:color="auto" w:fill="1F243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E52056">
        <w:tblPrEx>
          <w:tblCellMar>
            <w:top w:w="0" w:type="dxa"/>
            <w:bottom w:w="0" w:type="dxa"/>
          </w:tblCellMar>
        </w:tblPrEx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r>
              <w:rPr>
                <w:b/>
                <w:bCs/>
                <w:sz w:val="19"/>
                <w:szCs w:val="19"/>
              </w:rPr>
              <w:t>MobileNetV3</w:t>
            </w:r>
          </w:p>
        </w:tc>
        <w:tc>
          <w:tcPr>
            <w:tcW w:w="14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r>
              <w:rPr>
                <w:sz w:val="19"/>
                <w:szCs w:val="19"/>
              </w:rPr>
              <w:t>Fast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r>
              <w:rPr>
                <w:sz w:val="19"/>
                <w:szCs w:val="19"/>
              </w:rPr>
              <w:t>Good</w:t>
            </w:r>
          </w:p>
        </w:tc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r>
              <w:rPr>
                <w:sz w:val="19"/>
                <w:szCs w:val="19"/>
              </w:rPr>
              <w:t>Very small (~5MB)</w:t>
            </w:r>
          </w:p>
        </w:tc>
        <w:tc>
          <w:tcPr>
            <w:tcW w:w="39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r>
              <w:rPr>
                <w:sz w:val="19"/>
                <w:szCs w:val="19"/>
              </w:rPr>
              <w:t>Best fit — designed for small, fast, mobile-scale classification, exactly the crop size we're working with</w:t>
            </w:r>
          </w:p>
        </w:tc>
      </w:tr>
      <w:tr w:rsidR="00E52056">
        <w:tblPrEx>
          <w:tblCellMar>
            <w:top w:w="0" w:type="dxa"/>
            <w:bottom w:w="0" w:type="dxa"/>
          </w:tblCellMar>
        </w:tblPrEx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r>
              <w:rPr>
                <w:b/>
                <w:bCs/>
                <w:sz w:val="19"/>
                <w:szCs w:val="19"/>
              </w:rPr>
              <w:t>EfficientNet-B0</w:t>
            </w:r>
          </w:p>
        </w:tc>
        <w:tc>
          <w:tcPr>
            <w:tcW w:w="14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r>
              <w:rPr>
                <w:sz w:val="19"/>
                <w:szCs w:val="19"/>
              </w:rPr>
              <w:t>Fast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r>
              <w:rPr>
                <w:sz w:val="19"/>
                <w:szCs w:val="19"/>
              </w:rPr>
              <w:t>Good, slightly better than MobileNetV3</w:t>
            </w:r>
          </w:p>
        </w:tc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r>
              <w:rPr>
                <w:sz w:val="19"/>
                <w:szCs w:val="19"/>
              </w:rPr>
              <w:t>Small (~20MB)</w:t>
            </w:r>
          </w:p>
        </w:tc>
        <w:tc>
          <w:tcPr>
            <w:tcW w:w="39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r>
              <w:rPr>
                <w:sz w:val="19"/>
                <w:szCs w:val="19"/>
              </w:rPr>
              <w:t>Close second, marginally more accurate but heavier</w:t>
            </w:r>
          </w:p>
        </w:tc>
      </w:tr>
      <w:tr w:rsidR="00E52056">
        <w:tblPrEx>
          <w:tblCellMar>
            <w:top w:w="0" w:type="dxa"/>
            <w:bottom w:w="0" w:type="dxa"/>
          </w:tblCellMar>
        </w:tblPrEx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r>
              <w:rPr>
                <w:b/>
                <w:bCs/>
                <w:sz w:val="19"/>
                <w:szCs w:val="19"/>
              </w:rPr>
              <w:lastRenderedPageBreak/>
              <w:t>ResNet-50</w:t>
            </w:r>
          </w:p>
        </w:tc>
        <w:tc>
          <w:tcPr>
            <w:tcW w:w="14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r>
              <w:rPr>
                <w:sz w:val="19"/>
                <w:szCs w:val="19"/>
              </w:rPr>
              <w:t>Slower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r>
              <w:rPr>
                <w:sz w:val="19"/>
                <w:szCs w:val="19"/>
              </w:rPr>
              <w:t>Higher, especially with more data</w:t>
            </w:r>
          </w:p>
        </w:tc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r>
              <w:rPr>
                <w:sz w:val="19"/>
                <w:szCs w:val="19"/>
              </w:rPr>
              <w:t>Large (~100MB)</w:t>
            </w:r>
          </w:p>
        </w:tc>
        <w:tc>
          <w:tcPr>
            <w:tcW w:w="39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r>
              <w:rPr>
                <w:sz w:val="19"/>
                <w:szCs w:val="19"/>
              </w:rPr>
              <w:t>Overkill for small crops unless MobileNetV3/EfficientNet-B0 plateaus on validation</w:t>
            </w:r>
          </w:p>
        </w:tc>
      </w:tr>
      <w:tr w:rsidR="00E52056">
        <w:tblPrEx>
          <w:tblCellMar>
            <w:top w:w="0" w:type="dxa"/>
            <w:bottom w:w="0" w:type="dxa"/>
          </w:tblCellMar>
        </w:tblPrEx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proofErr w:type="spellStart"/>
            <w:r>
              <w:rPr>
                <w:b/>
                <w:bCs/>
                <w:sz w:val="19"/>
                <w:szCs w:val="19"/>
              </w:rPr>
              <w:t>ViT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(Vision Transformer)</w:t>
            </w:r>
          </w:p>
        </w:tc>
        <w:tc>
          <w:tcPr>
            <w:tcW w:w="14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r>
              <w:rPr>
                <w:sz w:val="19"/>
                <w:szCs w:val="19"/>
              </w:rPr>
              <w:t>Slow, needs more data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r>
              <w:rPr>
                <w:sz w:val="19"/>
                <w:szCs w:val="19"/>
              </w:rPr>
              <w:t>Can be very high with enough data</w:t>
            </w:r>
          </w:p>
        </w:tc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r>
              <w:rPr>
                <w:sz w:val="19"/>
                <w:szCs w:val="19"/>
              </w:rPr>
              <w:t>Large</w:t>
            </w:r>
          </w:p>
        </w:tc>
        <w:tc>
          <w:tcPr>
            <w:tcW w:w="39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r>
              <w:rPr>
                <w:sz w:val="19"/>
                <w:szCs w:val="19"/>
              </w:rPr>
              <w:t>Needs significantly more training data than we're likely to have (25–40 screens); not recommended yet</w:t>
            </w:r>
          </w:p>
        </w:tc>
      </w:tr>
    </w:tbl>
    <w:p w:rsidR="00E52056" w:rsidRDefault="00936280">
      <w:pPr>
        <w:pStyle w:val="Heading2"/>
        <w:spacing w:before="300" w:after="150"/>
      </w:pPr>
      <w:r>
        <w:rPr>
          <w:b/>
          <w:bCs/>
          <w:color w:val="00895A"/>
        </w:rPr>
        <w:t>Recommendation</w:t>
      </w:r>
    </w:p>
    <w:tbl>
      <w:tblPr>
        <w:tblW w:w="108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60"/>
        <w:gridCol w:w="5940"/>
      </w:tblGrid>
      <w:tr w:rsidR="00E5205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shd w:val="clear" w:color="auto" w:fill="1F243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r>
              <w:rPr>
                <w:b/>
                <w:bCs/>
                <w:color w:val="FFFFFF"/>
                <w:sz w:val="19"/>
                <w:szCs w:val="19"/>
              </w:rPr>
              <w:t>Decision</w:t>
            </w:r>
          </w:p>
        </w:tc>
        <w:tc>
          <w:tcPr>
            <w:tcW w:w="5940" w:type="dxa"/>
            <w:shd w:val="clear" w:color="auto" w:fill="1F243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r>
              <w:rPr>
                <w:b/>
                <w:bCs/>
                <w:color w:val="FFFFFF"/>
                <w:sz w:val="19"/>
                <w:szCs w:val="19"/>
              </w:rPr>
              <w:t>Rationale</w:t>
            </w:r>
          </w:p>
        </w:tc>
      </w:tr>
      <w:tr w:rsidR="00E52056">
        <w:tblPrEx>
          <w:tblCellMar>
            <w:top w:w="0" w:type="dxa"/>
            <w:bottom w:w="0" w:type="dxa"/>
          </w:tblCellMar>
        </w:tblPrEx>
        <w:tc>
          <w:tcPr>
            <w:tcW w:w="4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r>
              <w:rPr>
                <w:b/>
                <w:bCs/>
                <w:sz w:val="19"/>
                <w:szCs w:val="19"/>
              </w:rPr>
              <w:t>Keep YOLO for element detection</w:t>
            </w:r>
          </w:p>
        </w:tc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r>
              <w:rPr>
                <w:sz w:val="19"/>
                <w:szCs w:val="19"/>
              </w:rPr>
              <w:t>It's the right tool for that job — no reason to switch</w:t>
            </w:r>
          </w:p>
        </w:tc>
      </w:tr>
      <w:tr w:rsidR="00E52056">
        <w:tblPrEx>
          <w:tblCellMar>
            <w:top w:w="0" w:type="dxa"/>
            <w:bottom w:w="0" w:type="dxa"/>
          </w:tblCellMar>
        </w:tblPrEx>
        <w:tc>
          <w:tcPr>
            <w:tcW w:w="4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r>
              <w:rPr>
                <w:b/>
                <w:bCs/>
                <w:sz w:val="19"/>
                <w:szCs w:val="19"/>
              </w:rPr>
              <w:t>Start with MobileNetV3 or EfficientNet-B0 for crop-level classification (R09, R04/R17, R10/R28, R08)</w:t>
            </w:r>
          </w:p>
        </w:tc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r>
              <w:rPr>
                <w:sz w:val="19"/>
                <w:szCs w:val="19"/>
              </w:rPr>
              <w:t>Fast to train on our small dataset, lightweight to deploy</w:t>
            </w:r>
          </w:p>
        </w:tc>
      </w:tr>
      <w:tr w:rsidR="00E52056">
        <w:tblPrEx>
          <w:tblCellMar>
            <w:top w:w="0" w:type="dxa"/>
            <w:bottom w:w="0" w:type="dxa"/>
          </w:tblCellMar>
        </w:tblPrEx>
        <w:tc>
          <w:tcPr>
            <w:tcW w:w="4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r>
              <w:rPr>
                <w:b/>
                <w:bCs/>
                <w:sz w:val="19"/>
                <w:szCs w:val="19"/>
              </w:rPr>
              <w:t>Escalate to ResNet-50</w:t>
            </w:r>
          </w:p>
        </w:tc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r>
              <w:rPr>
                <w:sz w:val="19"/>
                <w:szCs w:val="19"/>
              </w:rPr>
              <w:t>Only if validation accuracy plateaus with the lighter models</w:t>
            </w:r>
          </w:p>
        </w:tc>
      </w:tr>
      <w:tr w:rsidR="00E52056">
        <w:tblPrEx>
          <w:tblCellMar>
            <w:top w:w="0" w:type="dxa"/>
            <w:bottom w:w="0" w:type="dxa"/>
          </w:tblCellMar>
        </w:tblPrEx>
        <w:tc>
          <w:tcPr>
            <w:tcW w:w="4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r>
              <w:rPr>
                <w:b/>
                <w:bCs/>
                <w:sz w:val="19"/>
                <w:szCs w:val="19"/>
              </w:rPr>
              <w:t xml:space="preserve">Avoid </w:t>
            </w:r>
            <w:proofErr w:type="spellStart"/>
            <w:r>
              <w:rPr>
                <w:b/>
                <w:bCs/>
                <w:sz w:val="19"/>
                <w:szCs w:val="19"/>
              </w:rPr>
              <w:t>ViT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for now</w:t>
            </w:r>
          </w:p>
        </w:tc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056" w:rsidRDefault="00936280">
            <w:r>
              <w:rPr>
                <w:sz w:val="19"/>
                <w:szCs w:val="19"/>
              </w:rPr>
              <w:t>Needs more training data than a 25–40 screen dataset can realistically provide</w:t>
            </w:r>
          </w:p>
        </w:tc>
      </w:tr>
    </w:tbl>
    <w:p w:rsidR="00E52056" w:rsidRDefault="00E52056">
      <w:pPr>
        <w:spacing w:after="150"/>
      </w:pPr>
    </w:p>
    <w:p w:rsidR="00E52056" w:rsidRDefault="00936280">
      <w:pPr>
        <w:spacing w:after="150"/>
      </w:pPr>
      <w:r>
        <w:rPr>
          <w:i/>
          <w:iCs/>
        </w:rPr>
        <w:t xml:space="preserve">This aligns with </w:t>
      </w:r>
      <w:bookmarkStart w:id="0" w:name="_GoBack"/>
      <w:bookmarkEnd w:id="0"/>
      <w:r>
        <w:rPr>
          <w:i/>
          <w:iCs/>
        </w:rPr>
        <w:t>earlier direction (EfficientNet-B0/MobileNetV3 first, ResNet-50 as fallback) — this doc adds the object-detection-alternatives compar</w:t>
      </w:r>
      <w:r>
        <w:rPr>
          <w:i/>
          <w:iCs/>
        </w:rPr>
        <w:t>ison to make the reasoning explicit for the supervisor/team.</w:t>
      </w:r>
    </w:p>
    <w:sectPr w:rsidR="00E52056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1B7541"/>
    <w:multiLevelType w:val="hybridMultilevel"/>
    <w:tmpl w:val="3A5C4360"/>
    <w:lvl w:ilvl="0" w:tplc="4754B04A">
      <w:start w:val="1"/>
      <w:numFmt w:val="bullet"/>
      <w:lvlText w:val="●"/>
      <w:lvlJc w:val="left"/>
      <w:pPr>
        <w:ind w:left="720" w:hanging="360"/>
      </w:pPr>
    </w:lvl>
    <w:lvl w:ilvl="1" w:tplc="B6207B5C">
      <w:start w:val="1"/>
      <w:numFmt w:val="bullet"/>
      <w:lvlText w:val="○"/>
      <w:lvlJc w:val="left"/>
      <w:pPr>
        <w:ind w:left="1440" w:hanging="360"/>
      </w:pPr>
    </w:lvl>
    <w:lvl w:ilvl="2" w:tplc="F3082C7C">
      <w:start w:val="1"/>
      <w:numFmt w:val="bullet"/>
      <w:lvlText w:val="■"/>
      <w:lvlJc w:val="left"/>
      <w:pPr>
        <w:ind w:left="2160" w:hanging="360"/>
      </w:pPr>
    </w:lvl>
    <w:lvl w:ilvl="3" w:tplc="0EDC54A2">
      <w:start w:val="1"/>
      <w:numFmt w:val="bullet"/>
      <w:lvlText w:val="●"/>
      <w:lvlJc w:val="left"/>
      <w:pPr>
        <w:ind w:left="2880" w:hanging="360"/>
      </w:pPr>
    </w:lvl>
    <w:lvl w:ilvl="4" w:tplc="66D8C75E">
      <w:start w:val="1"/>
      <w:numFmt w:val="bullet"/>
      <w:lvlText w:val="○"/>
      <w:lvlJc w:val="left"/>
      <w:pPr>
        <w:ind w:left="3600" w:hanging="360"/>
      </w:pPr>
    </w:lvl>
    <w:lvl w:ilvl="5" w:tplc="EBF2572E">
      <w:start w:val="1"/>
      <w:numFmt w:val="bullet"/>
      <w:lvlText w:val="■"/>
      <w:lvlJc w:val="left"/>
      <w:pPr>
        <w:ind w:left="4320" w:hanging="360"/>
      </w:pPr>
    </w:lvl>
    <w:lvl w:ilvl="6" w:tplc="F0127EA2">
      <w:start w:val="1"/>
      <w:numFmt w:val="bullet"/>
      <w:lvlText w:val="●"/>
      <w:lvlJc w:val="left"/>
      <w:pPr>
        <w:ind w:left="5040" w:hanging="360"/>
      </w:pPr>
    </w:lvl>
    <w:lvl w:ilvl="7" w:tplc="6EC88EE6">
      <w:start w:val="1"/>
      <w:numFmt w:val="bullet"/>
      <w:lvlText w:val="●"/>
      <w:lvlJc w:val="left"/>
      <w:pPr>
        <w:ind w:left="5760" w:hanging="360"/>
      </w:pPr>
    </w:lvl>
    <w:lvl w:ilvl="8" w:tplc="880A5D3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2056"/>
    <w:rsid w:val="00936280"/>
    <w:rsid w:val="00E52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6616AB4-F6E2-4CB6-A5C7-F32FC3384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578</Words>
  <Characters>3295</Characters>
  <Application>Microsoft Office Word</Application>
  <DocSecurity>0</DocSecurity>
  <Lines>27</Lines>
  <Paragraphs>7</Paragraphs>
  <ScaleCrop>false</ScaleCrop>
  <Company/>
  <LinksUpToDate>false</LinksUpToDate>
  <CharactersWithSpaces>3866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NEW GEN LAPTOP</cp:lastModifiedBy>
  <cp:revision>2</cp:revision>
  <dcterms:created xsi:type="dcterms:W3CDTF">2026-07-24T10:43:00Z</dcterms:created>
  <dcterms:modified xsi:type="dcterms:W3CDTF">2026-07-24T11:59:00Z</dcterms:modified>
</cp:coreProperties>
</file>