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Arial" w:cs="Arial" w:eastAsia="Arial" w:hAnsi="Arial"/>
          <w:b/>
          <w:bCs/>
          <w:color w:val="2168AE"/>
          <w:sz w:val="72"/>
          <w:szCs w:val="72"/>
        </w:rPr>
        <w:t xml:space="preserve">SI4CARE</w:t>
      </w:r>
    </w:p>
    <w:p>
      <w:pPr>
        <w:spacing w:after="80"/>
        <w:jc w:val="center"/>
      </w:pPr>
      <w:r>
        <w:rPr>
          <w:color w:val="0F2340"/>
          <w:sz w:val="30"/>
          <w:szCs w:val="30"/>
        </w:rPr>
        <w:t xml:space="preserve">Sistem Web Terintegrasi Alat Kesehatan</w:t>
      </w:r>
    </w:p>
    <w:p>
      <w:pPr>
        <w:jc w:val="center"/>
      </w:pPr>
      <w:r>
        <w:rPr>
          <w:color w:val="6B7280"/>
          <w:sz w:val="22"/>
          <w:szCs w:val="22"/>
        </w:rPr>
        <w:t xml:space="preserve">Company Profile + Online Shop + POS / Back-Office</w:t>
      </w:r>
    </w:p>
    <w:p>
      <w:pPr>
        <w:spacing w:before="600"/>
        <w:jc w:val="center"/>
      </w:pPr>
      <w:r>
        <w:rPr>
          <w:b/>
          <w:bCs/>
          <w:color w:val="0F2340"/>
          <w:sz w:val="28"/>
          <w:szCs w:val="28"/>
        </w:rPr>
        <w:t xml:space="preserve">Software Requirements Specification (SRS)</w:t>
      </w:r>
    </w:p>
    <w:p>
      <w:pPr>
        <w:spacing w:before="1200"/>
        <w:jc w:val="center"/>
      </w:pPr>
      <w:r>
        <w:rPr>
          <w:color w:val="6B7280"/>
          <w:sz w:val="20"/>
          <w:szCs w:val="20"/>
        </w:rPr>
        <w:t xml:space="preserve">Versi 1.1  ·  Juni 2026</w:t>
      </w:r>
    </w:p>
    <w:p>
      <w:pPr>
        <w:jc w:val="center"/>
      </w:pPr>
      <w:r>
        <w:rPr>
          <w:b/>
          <w:bCs/>
          <w:color w:val="1A9E8A"/>
          <w:sz w:val="20"/>
          <w:szCs w:val="20"/>
        </w:rPr>
        <w:t xml:space="preserve">Status: Prototipe Frontend (Fase 0) Selesai</w:t>
      </w:r>
    </w:p>
    <w:p>
      <w:r>
        <w:br w:type="pag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Pendahuluan</w:t>
      </w:r>
    </w:p>
    <w:p>
      <w:pPr>
        <w:pStyle w:val="Heading2"/>
      </w:pPr>
      <w:r>
        <w:t xml:space="preserve">1.1 Tujuan Dokumen</w:t>
      </w:r>
    </w:p>
    <w:p>
      <w:pPr>
        <w:spacing w:after="120"/>
      </w:pPr>
      <w:r>
        <w:t xml:space="preserve">Dokumen ini mendefinisikan kebutuhan perangkat lunak (SRS) untuk SI4CARE, sistem web terintegrasi untuk toko alat kesehatan (alkes). Dokumen menjadi acuan tunggal pengembangan bagi tim teknis, pemilik produk, dan pemangku kepentingan.</w:t>
      </w:r>
    </w:p>
    <w:p>
      <w:pPr>
        <w:pStyle w:val="Heading2"/>
      </w:pPr>
      <w:r>
        <w:t xml:space="preserve">1.2 Ruang Lingkup</w:t>
      </w:r>
    </w:p>
    <w:p>
      <w:pPr>
        <w:spacing w:after="120"/>
      </w:pPr>
      <w:r>
        <w:t xml:space="preserve">SI4CARE menyatukan tiga muka aplikasi di atas satu sumber data: (1) Company Profile/Landing, (2) Online Shop dengan checkout Midtrans, dan (3) POS/Back-Office (kasir, manajemen batch, laporan, validasi keuangan).</w:t>
      </w:r>
    </w:p>
    <w:p>
      <w:pPr>
        <w:spacing w:after="120"/>
      </w:pPr>
      <w:r>
        <w:t xml:space="preserve">Masalah yang diselesaikan: stok &amp; harga terpecah antar kanal, HPP/laba sulit dilacak, dana mengendap, serta risiko menjual barang kedaluwarsa.</w:t>
      </w:r>
    </w:p>
    <w:p>
      <w:pPr>
        <w:pStyle w:val="Heading2"/>
      </w:pPr>
      <w:r>
        <w:t xml:space="preserve">1.3 Definisi &amp; Akronim</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2000"/>
        <w:gridCol w:w="7360"/>
      </w:tblGrid>
      <w:tr>
        <w:trPr>
          <w:tblHeader/>
        </w:trPr>
        <w:tc>
          <w:tcPr>
            <w:tcW w:type="dxa" w:w="2000"/>
            <w:shd w:fill="0F2340" w:val="clear"/>
            <w:tcMar>
              <w:top w:type="dxa" w:w="90"/>
              <w:left w:type="dxa" w:w="140"/>
              <w:bottom w:type="dxa" w:w="90"/>
              <w:right w:type="dxa" w:w="140"/>
            </w:tcMar>
            <w:vAlign w:val="center"/>
          </w:tcPr>
          <w:p>
            <w:r>
              <w:rPr>
                <w:b/>
                <w:bCs/>
                <w:color w:val="FFFFFF"/>
                <w:sz w:val="19"/>
                <w:szCs w:val="19"/>
              </w:rPr>
              <w:t xml:space="preserve">Istilah</w:t>
            </w:r>
          </w:p>
        </w:tc>
        <w:tc>
          <w:tcPr>
            <w:tcW w:type="dxa" w:w="7360"/>
            <w:shd w:fill="0F2340" w:val="clear"/>
            <w:tcMar>
              <w:top w:type="dxa" w:w="90"/>
              <w:left w:type="dxa" w:w="140"/>
              <w:bottom w:type="dxa" w:w="90"/>
              <w:right w:type="dxa" w:w="140"/>
            </w:tcMar>
            <w:vAlign w:val="center"/>
          </w:tcPr>
          <w:p>
            <w:r>
              <w:rPr>
                <w:b/>
                <w:bCs/>
                <w:color w:val="FFFFFF"/>
                <w:sz w:val="19"/>
                <w:szCs w:val="19"/>
              </w:rPr>
              <w:t xml:space="preserve">Penjelasan</w:t>
            </w:r>
          </w:p>
        </w:tc>
      </w:tr>
      <w:tr>
        <w:tc>
          <w:tcPr>
            <w:tcW w:type="dxa" w:w="2000"/>
            <w:shd w:fill="FFFFFF" w:val="clear"/>
            <w:tcMar>
              <w:top w:type="dxa" w:w="90"/>
              <w:left w:type="dxa" w:w="140"/>
              <w:bottom w:type="dxa" w:w="90"/>
              <w:right w:type="dxa" w:w="140"/>
            </w:tcMar>
            <w:vAlign w:val="center"/>
          </w:tcPr>
          <w:p>
            <w:r>
              <w:rPr>
                <w:b w:val="false"/>
                <w:bCs w:val="false"/>
                <w:color w:val="111827"/>
                <w:sz w:val="19"/>
                <w:szCs w:val="19"/>
              </w:rPr>
              <w:t xml:space="preserve">HPP</w:t>
            </w:r>
          </w:p>
        </w:tc>
        <w:tc>
          <w:tcPr>
            <w:tcW w:type="dxa" w:w="7360"/>
            <w:shd w:fill="FFFFFF" w:val="clear"/>
            <w:tcMar>
              <w:top w:type="dxa" w:w="90"/>
              <w:left w:type="dxa" w:w="140"/>
              <w:bottom w:type="dxa" w:w="90"/>
              <w:right w:type="dxa" w:w="140"/>
            </w:tcMar>
            <w:vAlign w:val="center"/>
          </w:tcPr>
          <w:p>
            <w:r>
              <w:rPr>
                <w:b w:val="false"/>
                <w:bCs w:val="false"/>
                <w:color w:val="111827"/>
                <w:sz w:val="19"/>
                <w:szCs w:val="19"/>
              </w:rPr>
              <w:t xml:space="preserve">Harga Pokok Penjualan (modal barang) - dihitung per batch.</w:t>
            </w:r>
          </w:p>
        </w:tc>
      </w:tr>
      <w:tr>
        <w:tc>
          <w:tcPr>
            <w:tcW w:type="dxa" w:w="2000"/>
            <w:shd w:fill="F2F5F8" w:val="clear"/>
            <w:tcMar>
              <w:top w:type="dxa" w:w="90"/>
              <w:left w:type="dxa" w:w="140"/>
              <w:bottom w:type="dxa" w:w="90"/>
              <w:right w:type="dxa" w:w="140"/>
            </w:tcMar>
            <w:vAlign w:val="center"/>
          </w:tcPr>
          <w:p>
            <w:r>
              <w:rPr>
                <w:b w:val="false"/>
                <w:bCs w:val="false"/>
                <w:color w:val="111827"/>
                <w:sz w:val="19"/>
                <w:szCs w:val="19"/>
              </w:rPr>
              <w:t xml:space="preserve">FIFO / FEFO</w:t>
            </w:r>
          </w:p>
        </w:tc>
        <w:tc>
          <w:tcPr>
            <w:tcW w:type="dxa" w:w="7360"/>
            <w:shd w:fill="F2F5F8" w:val="clear"/>
            <w:tcMar>
              <w:top w:type="dxa" w:w="90"/>
              <w:left w:type="dxa" w:w="140"/>
              <w:bottom w:type="dxa" w:w="90"/>
              <w:right w:type="dxa" w:w="140"/>
            </w:tcMar>
            <w:vAlign w:val="center"/>
          </w:tcPr>
          <w:p>
            <w:r>
              <w:rPr>
                <w:b w:val="false"/>
                <w:bCs w:val="false"/>
                <w:color w:val="111827"/>
                <w:sz w:val="19"/>
                <w:szCs w:val="19"/>
              </w:rPr>
              <w:t xml:space="preserve">First-In-First-Out / First-Expired-First-Out (urutan konsumsi stok).</w:t>
            </w:r>
          </w:p>
        </w:tc>
      </w:tr>
      <w:tr>
        <w:tc>
          <w:tcPr>
            <w:tcW w:type="dxa" w:w="2000"/>
            <w:shd w:fill="FFFFFF" w:val="clear"/>
            <w:tcMar>
              <w:top w:type="dxa" w:w="90"/>
              <w:left w:type="dxa" w:w="140"/>
              <w:bottom w:type="dxa" w:w="90"/>
              <w:right w:type="dxa" w:w="140"/>
            </w:tcMar>
            <w:vAlign w:val="center"/>
          </w:tcPr>
          <w:p>
            <w:r>
              <w:rPr>
                <w:b w:val="false"/>
                <w:bCs w:val="false"/>
                <w:color w:val="111827"/>
                <w:sz w:val="19"/>
                <w:szCs w:val="19"/>
              </w:rPr>
              <w:t xml:space="preserve">ED</w:t>
            </w:r>
          </w:p>
        </w:tc>
        <w:tc>
          <w:tcPr>
            <w:tcW w:type="dxa" w:w="7360"/>
            <w:shd w:fill="FFFFFF" w:val="clear"/>
            <w:tcMar>
              <w:top w:type="dxa" w:w="90"/>
              <w:left w:type="dxa" w:w="140"/>
              <w:bottom w:type="dxa" w:w="90"/>
              <w:right w:type="dxa" w:w="140"/>
            </w:tcMar>
            <w:vAlign w:val="center"/>
          </w:tcPr>
          <w:p>
            <w:r>
              <w:rPr>
                <w:b w:val="false"/>
                <w:bCs w:val="false"/>
                <w:color w:val="111827"/>
                <w:sz w:val="19"/>
                <w:szCs w:val="19"/>
              </w:rPr>
              <w:t xml:space="preserve">Expired Date (tanggal kedaluwarsa).</w:t>
            </w:r>
          </w:p>
        </w:tc>
      </w:tr>
      <w:tr>
        <w:tc>
          <w:tcPr>
            <w:tcW w:type="dxa" w:w="2000"/>
            <w:shd w:fill="F2F5F8" w:val="clear"/>
            <w:tcMar>
              <w:top w:type="dxa" w:w="90"/>
              <w:left w:type="dxa" w:w="140"/>
              <w:bottom w:type="dxa" w:w="90"/>
              <w:right w:type="dxa" w:w="140"/>
            </w:tcMar>
            <w:vAlign w:val="center"/>
          </w:tcPr>
          <w:p>
            <w:r>
              <w:rPr>
                <w:b w:val="false"/>
                <w:bCs w:val="false"/>
                <w:color w:val="111827"/>
                <w:sz w:val="19"/>
                <w:szCs w:val="19"/>
              </w:rPr>
              <w:t xml:space="preserve">MDR</w:t>
            </w:r>
          </w:p>
        </w:tc>
        <w:tc>
          <w:tcPr>
            <w:tcW w:type="dxa" w:w="7360"/>
            <w:shd w:fill="F2F5F8" w:val="clear"/>
            <w:tcMar>
              <w:top w:type="dxa" w:w="90"/>
              <w:left w:type="dxa" w:w="140"/>
              <w:bottom w:type="dxa" w:w="90"/>
              <w:right w:type="dxa" w:w="140"/>
            </w:tcMar>
            <w:vAlign w:val="center"/>
          </w:tcPr>
          <w:p>
            <w:r>
              <w:rPr>
                <w:b w:val="false"/>
                <w:bCs w:val="false"/>
                <w:color w:val="111827"/>
                <w:sz w:val="19"/>
                <w:szCs w:val="19"/>
              </w:rPr>
              <w:t xml:space="preserve">Merchant Discount Rate (biaya pemrosesan pembayaran).</w:t>
            </w:r>
          </w:p>
        </w:tc>
      </w:tr>
      <w:tr>
        <w:tc>
          <w:tcPr>
            <w:tcW w:type="dxa" w:w="2000"/>
            <w:shd w:fill="FFFFFF" w:val="clear"/>
            <w:tcMar>
              <w:top w:type="dxa" w:w="90"/>
              <w:left w:type="dxa" w:w="140"/>
              <w:bottom w:type="dxa" w:w="90"/>
              <w:right w:type="dxa" w:w="140"/>
            </w:tcMar>
            <w:vAlign w:val="center"/>
          </w:tcPr>
          <w:p>
            <w:r>
              <w:rPr>
                <w:b w:val="false"/>
                <w:bCs w:val="false"/>
                <w:color w:val="111827"/>
                <w:sz w:val="19"/>
                <w:szCs w:val="19"/>
              </w:rPr>
              <w:t xml:space="preserve">Settlement</w:t>
            </w:r>
          </w:p>
        </w:tc>
        <w:tc>
          <w:tcPr>
            <w:tcW w:type="dxa" w:w="7360"/>
            <w:shd w:fill="FFFFFF" w:val="clear"/>
            <w:tcMar>
              <w:top w:type="dxa" w:w="90"/>
              <w:left w:type="dxa" w:w="140"/>
              <w:bottom w:type="dxa" w:w="90"/>
              <w:right w:type="dxa" w:w="140"/>
            </w:tcMar>
            <w:vAlign w:val="center"/>
          </w:tcPr>
          <w:p>
            <w:r>
              <w:rPr>
                <w:b w:val="false"/>
                <w:bCs w:val="false"/>
                <w:color w:val="111827"/>
                <w:sz w:val="19"/>
                <w:szCs w:val="19"/>
              </w:rPr>
              <w:t xml:space="preserve">Pencairan dana dari penyedia pembayaran/marketplace ke rekening toko.</w:t>
            </w:r>
          </w:p>
        </w:tc>
      </w:tr>
      <w:tr>
        <w:tc>
          <w:tcPr>
            <w:tcW w:type="dxa" w:w="2000"/>
            <w:shd w:fill="F2F5F8" w:val="clear"/>
            <w:tcMar>
              <w:top w:type="dxa" w:w="90"/>
              <w:left w:type="dxa" w:w="140"/>
              <w:bottom w:type="dxa" w:w="90"/>
              <w:right w:type="dxa" w:w="140"/>
            </w:tcMar>
            <w:vAlign w:val="center"/>
          </w:tcPr>
          <w:p>
            <w:r>
              <w:rPr>
                <w:b w:val="false"/>
                <w:bCs w:val="false"/>
                <w:color w:val="111827"/>
                <w:sz w:val="19"/>
                <w:szCs w:val="19"/>
              </w:rPr>
              <w:t xml:space="preserve">Ledger</w:t>
            </w:r>
          </w:p>
        </w:tc>
        <w:tc>
          <w:tcPr>
            <w:tcW w:type="dxa" w:w="7360"/>
            <w:shd w:fill="F2F5F8" w:val="clear"/>
            <w:tcMar>
              <w:top w:type="dxa" w:w="90"/>
              <w:left w:type="dxa" w:w="140"/>
              <w:bottom w:type="dxa" w:w="90"/>
              <w:right w:type="dxa" w:w="140"/>
            </w:tcMar>
            <w:vAlign w:val="center"/>
          </w:tcPr>
          <w:p>
            <w:r>
              <w:rPr>
                <w:b w:val="false"/>
                <w:bCs w:val="false"/>
                <w:color w:val="111827"/>
                <w:sz w:val="19"/>
                <w:szCs w:val="19"/>
              </w:rPr>
              <w:t xml:space="preserve">Buku biaya - catatan komponen pendapatan &amp; beban per transaksi.</w:t>
            </w:r>
          </w:p>
        </w:tc>
      </w:tr>
      <w:tr>
        <w:tc>
          <w:tcPr>
            <w:tcW w:type="dxa" w:w="2000"/>
            <w:shd w:fill="FFFFFF" w:val="clear"/>
            <w:tcMar>
              <w:top w:type="dxa" w:w="90"/>
              <w:left w:type="dxa" w:w="140"/>
              <w:bottom w:type="dxa" w:w="90"/>
              <w:right w:type="dxa" w:w="140"/>
            </w:tcMar>
            <w:vAlign w:val="center"/>
          </w:tcPr>
          <w:p>
            <w:r>
              <w:rPr>
                <w:b w:val="false"/>
                <w:bCs w:val="false"/>
                <w:color w:val="111827"/>
                <w:sz w:val="19"/>
                <w:szCs w:val="19"/>
              </w:rPr>
              <w:t xml:space="preserve">PPN</w:t>
            </w:r>
          </w:p>
        </w:tc>
        <w:tc>
          <w:tcPr>
            <w:tcW w:type="dxa" w:w="7360"/>
            <w:shd w:fill="FFFFFF" w:val="clear"/>
            <w:tcMar>
              <w:top w:type="dxa" w:w="90"/>
              <w:left w:type="dxa" w:w="140"/>
              <w:bottom w:type="dxa" w:w="90"/>
              <w:right w:type="dxa" w:w="140"/>
            </w:tcMar>
            <w:vAlign w:val="center"/>
          </w:tcPr>
          <w:p>
            <w:r>
              <w:rPr>
                <w:b w:val="false"/>
                <w:bCs w:val="false"/>
                <w:color w:val="111827"/>
                <w:sz w:val="19"/>
                <w:szCs w:val="19"/>
              </w:rPr>
              <w:t xml:space="preserve">Pajak Pertambahan Nilai (PKP aktif).</w:t>
            </w:r>
          </w:p>
        </w:tc>
      </w:tr>
    </w:tbl>
    <w:p>
      <w:pPr>
        <w:pStyle w:val="Heading1"/>
      </w:pPr>
      <w:r>
        <w:t xml:space="preserve">2. Deskripsi Umum</w:t>
      </w:r>
    </w:p>
    <w:p>
      <w:pPr>
        <w:pStyle w:val="Heading2"/>
      </w:pPr>
      <w:r>
        <w:t xml:space="preserve">2.1 Perspektif Produk</w:t>
      </w:r>
    </w:p>
    <w:p>
      <w:pPr>
        <w:spacing w:after="120"/>
      </w:pPr>
      <w:r>
        <w:t xml:space="preserve">Aplikasi web tunggal multi-peran (Pelanggan, Admin, Super Admin) dengan satu basis data sebagai single source of truth untuk stok dan harga lintas kanal (web, POS, marketplace).</w:t>
      </w:r>
    </w:p>
    <w:p>
      <w:pPr>
        <w:pStyle w:val="Heading2"/>
      </w:pPr>
      <w:r>
        <w:t xml:space="preserve">2.2 Karakteristik Pengguna</w:t>
      </w:r>
    </w:p>
    <w:p>
      <w:pPr>
        <w:pStyle w:val="ListParagraph"/>
        <w:numPr>
          <w:ilvl w:val="0"/>
          <w:numId w:val="2"/>
        </w:numPr>
        <w:spacing w:after="60"/>
      </w:pPr>
      <w:r>
        <w:t xml:space="preserve">Pelanggan - berbelanja, checkout, melacak pesanan, mengajukan retur.</w:t>
      </w:r>
    </w:p>
    <w:p>
      <w:pPr>
        <w:pStyle w:val="ListParagraph"/>
        <w:numPr>
          <w:ilvl w:val="0"/>
          <w:numId w:val="2"/>
        </w:numPr>
        <w:spacing w:after="60"/>
      </w:pPr>
      <w:r>
        <w:t xml:space="preserve">Admin - operasional harian: produk/batch, POS, pesanan, input marketplace.</w:t>
      </w:r>
    </w:p>
    <w:p>
      <w:pPr>
        <w:pStyle w:val="ListParagraph"/>
        <w:numPr>
          <w:ilvl w:val="0"/>
          <w:numId w:val="2"/>
        </w:numPr>
        <w:spacing w:after="60"/>
      </w:pPr>
      <w:r>
        <w:t xml:space="preserve">Super Admin (Owner) - validasi keuangan/settlement, pengaturan, laporan, backup.</w:t>
      </w:r>
    </w:p>
    <w:p>
      <w:pPr>
        <w:pStyle w:val="Heading2"/>
      </w:pPr>
      <w:r>
        <w:t xml:space="preserve">2.3 Asumsi &amp; Batasan</w:t>
      </w:r>
    </w:p>
    <w:p>
      <w:pPr>
        <w:pStyle w:val="ListParagraph"/>
        <w:numPr>
          <w:ilvl w:val="0"/>
          <w:numId w:val="2"/>
        </w:numPr>
        <w:spacing w:after="60"/>
      </w:pPr>
      <w:r>
        <w:t xml:space="preserve">Pembayaran melalui Midtrans; tidak ada COD.</w:t>
      </w:r>
    </w:p>
    <w:p>
      <w:pPr>
        <w:pStyle w:val="ListParagraph"/>
        <w:numPr>
          <w:ilvl w:val="0"/>
          <w:numId w:val="2"/>
        </w:numPr>
        <w:spacing w:after="60"/>
      </w:pPr>
      <w:r>
        <w:t xml:space="preserve">Tidak ada integrasi API langsung ke marketplace - transaksi e-commerce diinput manual oleh admin.</w:t>
      </w:r>
    </w:p>
    <w:p>
      <w:pPr>
        <w:pStyle w:val="ListParagraph"/>
        <w:numPr>
          <w:ilvl w:val="0"/>
          <w:numId w:val="2"/>
        </w:numPr>
        <w:spacing w:after="60"/>
      </w:pPr>
      <w:r>
        <w:t xml:space="preserve">PKP aktif: PPN diterapkan pada transaksi.</w:t>
      </w:r>
    </w:p>
    <w:p>
      <w:pPr>
        <w:pStyle w:val="ListParagraph"/>
        <w:numPr>
          <w:ilvl w:val="0"/>
          <w:numId w:val="2"/>
        </w:numPr>
        <w:spacing w:after="60"/>
      </w:pPr>
      <w:r>
        <w:t xml:space="preserve">HTTPS wajib (pembayaran &amp; akses kamera untuk barcode).</w:t>
      </w:r>
    </w:p>
    <w:p>
      <w:pPr>
        <w:pStyle w:val="Heading1"/>
      </w:pPr>
      <w:r>
        <w:t xml:space="preserve">3. Arsitektur Sistem</w:t>
      </w:r>
    </w:p>
    <w:p>
      <w:pPr>
        <w:spacing w:after="120"/>
      </w:pPr>
      <w:r>
        <w:t xml:space="preserve">Arsitektur berlapis: antarmuka pengguna (browser/mobile) menuju aplikasi Next.js (Server Components, Server Actions, API Routes), lalu data &amp; cache (MySQL + Redis), dan layanan pihak ketiga (Midtrans, RajaOngkir, Nodemailer).</w:t>
      </w:r>
    </w:p>
    <w:p>
      <w:pPr>
        <w:spacing w:after="60" w:before="120"/>
        <w:jc w:val="center"/>
      </w:pPr>
      <w:r>
        <w:drawing>
          <wp:inline distT="0" distB="0" distL="0" distR="0">
            <wp:extent cx="5715000" cy="2781300"/>
            <wp:effectExtent t="0" r="0" b="0" l="0"/>
            <wp:docPr id="1" name="Gambar 1. Diagram arsitektur sistem SI4CARE" descr="Gambar 1. Diagram arsitektur sistem SI4CARE" title="Gambar 1. Diagram arsitektur sistem SI4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6B7280"/>
          <w:sz w:val="18"/>
          <w:szCs w:val="18"/>
        </w:rPr>
        <w:t xml:space="preserve">Gambar 1. Diagram arsitektur sistem SI4CARE</w:t>
      </w:r>
    </w:p>
    <w:p>
      <w:pPr>
        <w:pStyle w:val="Heading2"/>
      </w:pPr>
      <w:r>
        <w:t xml:space="preserve">3.1 Struktur Folder (ringkas)</w:t>
      </w:r>
    </w:p>
    <w:p>
      <w:pPr>
        <w:spacing w:after="120"/>
      </w:pPr>
      <w:r>
        <w:rPr>
          <w:rFonts w:ascii="Consolas" w:cs="Consolas" w:eastAsia="Consolas" w:hAnsi="Consolas"/>
          <w:sz w:val="18"/>
          <w:szCs w:val="18"/>
        </w:rPr>
        <w:t xml:space="preserve">src/app dengan route group (landing), (shop), (account), (admin); src/components (ui, shop, admin, layout); src/lib (db, auth, services, utils, validations); src/actions; middleware.ts untuk routing berbasis peran.</w:t>
      </w:r>
    </w:p>
    <w:p>
      <w:pPr>
        <w:pStyle w:val="Heading1"/>
      </w:pPr>
      <w:r>
        <w:t xml:space="preserve">4. Kebutuhan Fungsional</w:t>
      </w:r>
    </w:p>
    <w:p>
      <w:pPr>
        <w:pStyle w:val="Heading2"/>
      </w:pPr>
      <w:r>
        <w:t xml:space="preserve">4.1 Publik (Storefront)</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900"/>
        <w:gridCol w:w="2400"/>
        <w:gridCol w:w="6060"/>
      </w:tblGrid>
      <w:tr>
        <w:trPr>
          <w:tblHeader/>
        </w:trPr>
        <w:tc>
          <w:tcPr>
            <w:tcW w:type="dxa" w:w="900"/>
            <w:shd w:fill="0F2340" w:val="clear"/>
            <w:tcMar>
              <w:top w:type="dxa" w:w="90"/>
              <w:left w:type="dxa" w:w="140"/>
              <w:bottom w:type="dxa" w:w="90"/>
              <w:right w:type="dxa" w:w="140"/>
            </w:tcMar>
            <w:vAlign w:val="center"/>
          </w:tcPr>
          <w:p>
            <w:r>
              <w:rPr>
                <w:b/>
                <w:bCs/>
                <w:color w:val="FFFFFF"/>
                <w:sz w:val="19"/>
                <w:szCs w:val="19"/>
              </w:rPr>
              <w:t xml:space="preserve">Kode</w:t>
            </w:r>
          </w:p>
        </w:tc>
        <w:tc>
          <w:tcPr>
            <w:tcW w:type="dxa" w:w="2400"/>
            <w:shd w:fill="0F2340" w:val="clear"/>
            <w:tcMar>
              <w:top w:type="dxa" w:w="90"/>
              <w:left w:type="dxa" w:w="140"/>
              <w:bottom w:type="dxa" w:w="90"/>
              <w:right w:type="dxa" w:w="140"/>
            </w:tcMar>
            <w:vAlign w:val="center"/>
          </w:tcPr>
          <w:p>
            <w:r>
              <w:rPr>
                <w:b/>
                <w:bCs/>
                <w:color w:val="FFFFFF"/>
                <w:sz w:val="19"/>
                <w:szCs w:val="19"/>
              </w:rPr>
              <w:t xml:space="preserve">Fitur</w:t>
            </w:r>
          </w:p>
        </w:tc>
        <w:tc>
          <w:tcPr>
            <w:tcW w:type="dxa" w:w="6060"/>
            <w:shd w:fill="0F2340" w:val="clear"/>
            <w:tcMar>
              <w:top w:type="dxa" w:w="90"/>
              <w:left w:type="dxa" w:w="140"/>
              <w:bottom w:type="dxa" w:w="90"/>
              <w:right w:type="dxa" w:w="140"/>
            </w:tcMar>
            <w:vAlign w:val="center"/>
          </w:tcPr>
          <w:p>
            <w:r>
              <w:rPr>
                <w:b/>
                <w:bCs/>
                <w:color w:val="FFFFFF"/>
                <w:sz w:val="19"/>
                <w:szCs w:val="19"/>
              </w:rPr>
              <w:t xml:space="preserve">Deskripsi</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F-01</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Landing / Company Profile</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Hero, social proof, benefit, how-it-works, produk unggulan, testimonial, artikel, FAQ, CTA. Konten &amp; urutan via CMS. Animasi scroll, SEO.</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F-02</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Online Shop</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Etalase + filter kategori/merek/harga/ketersediaan, pencarian, urutan, pagination, detail produk + pemilih varian.</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F-03</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Keranjang</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Ubah qty/hapus, partial checkout, kolom voucher, tersimpan per akun.</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F-04</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Checkout &amp; Pembayaran</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Buku alamat, ongkir otomatis (cache+fallback), voucher + subsidi, biaya layanan bersyarat, PPN, Midtrans.</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F-05</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Akun Pelanggan</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Login email/HP + Google, profil, buku alamat, riwayat pesanan, lacak resi, retur.</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F-06</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Blog Publik</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Artikel + Schema.org + meta SEO.</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F-07</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Retur Pelanggan</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Form pengajuan (item, alasan, foto) dalam masa retur.</w:t>
            </w:r>
          </w:p>
        </w:tc>
      </w:tr>
    </w:tbl>
    <w:p>
      <w:r>
        <w:t xml:space="preserve"/>
      </w:r>
    </w:p>
    <w:p>
      <w:pPr>
        <w:pStyle w:val="Heading2"/>
      </w:pPr>
      <w:r>
        <w:t xml:space="preserve">4.2 Back-Office / POS</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900"/>
        <w:gridCol w:w="2400"/>
        <w:gridCol w:w="6060"/>
      </w:tblGrid>
      <w:tr>
        <w:trPr>
          <w:tblHeader/>
        </w:trPr>
        <w:tc>
          <w:tcPr>
            <w:tcW w:type="dxa" w:w="900"/>
            <w:shd w:fill="0F2340" w:val="clear"/>
            <w:tcMar>
              <w:top w:type="dxa" w:w="90"/>
              <w:left w:type="dxa" w:w="140"/>
              <w:bottom w:type="dxa" w:w="90"/>
              <w:right w:type="dxa" w:w="140"/>
            </w:tcMar>
            <w:vAlign w:val="center"/>
          </w:tcPr>
          <w:p>
            <w:r>
              <w:rPr>
                <w:b/>
                <w:bCs/>
                <w:color w:val="FFFFFF"/>
                <w:sz w:val="19"/>
                <w:szCs w:val="19"/>
              </w:rPr>
              <w:t xml:space="preserve">Kode</w:t>
            </w:r>
          </w:p>
        </w:tc>
        <w:tc>
          <w:tcPr>
            <w:tcW w:type="dxa" w:w="2400"/>
            <w:shd w:fill="0F2340" w:val="clear"/>
            <w:tcMar>
              <w:top w:type="dxa" w:w="90"/>
              <w:left w:type="dxa" w:w="140"/>
              <w:bottom w:type="dxa" w:w="90"/>
              <w:right w:type="dxa" w:w="140"/>
            </w:tcMar>
            <w:vAlign w:val="center"/>
          </w:tcPr>
          <w:p>
            <w:r>
              <w:rPr>
                <w:b/>
                <w:bCs/>
                <w:color w:val="FFFFFF"/>
                <w:sz w:val="19"/>
                <w:szCs w:val="19"/>
              </w:rPr>
              <w:t xml:space="preserve">Fitur</w:t>
            </w:r>
          </w:p>
        </w:tc>
        <w:tc>
          <w:tcPr>
            <w:tcW w:type="dxa" w:w="6060"/>
            <w:shd w:fill="0F2340" w:val="clear"/>
            <w:tcMar>
              <w:top w:type="dxa" w:w="90"/>
              <w:left w:type="dxa" w:w="140"/>
              <w:bottom w:type="dxa" w:w="90"/>
              <w:right w:type="dxa" w:w="140"/>
            </w:tcMar>
            <w:vAlign w:val="center"/>
          </w:tcPr>
          <w:p>
            <w:r>
              <w:rPr>
                <w:b/>
                <w:bCs/>
                <w:color w:val="FFFFFF"/>
                <w:sz w:val="19"/>
                <w:szCs w:val="19"/>
              </w:rPr>
              <w:t xml:space="preserve">Deskripsi</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F-08</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Dashboard + Alarm</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Grafik omzet/laba per kanal, Uang Riil vs Dana Pending, filter periode &amp; kanal, pencarian, alarm; drill-down.</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F-09</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CMS Landing &amp; Blog</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Kelola section landing + artikel dengan status Draft / Terbit / Terjadwal.</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F-10</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Master Produk / Varian</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Atribut dinamis, harga aktif tunggal, barcode 1D+QR, izin edar, flag ED + mode FIFO/FEFO.</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F-11</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Transaksi Masuk (Batch)</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Input restok membentuk batch (no. batch, HPP, qty, ED, pemasok) + set harga jual; banyak item per transaksi.</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F-12</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Diskon &amp; Subsidi</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Voucher, diskon berjenjang, engine subsidi ongkir (min belanja + zona + plafon), promo clearance ED, non-tumpuk.</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F-13</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POS / Kasir</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Cari/scan, diskon per item &amp; total (%/nominal), metode bayar + MDR, struk + cetak; tarik stok &amp; HPP FIFO/FEFO + ledger.</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F-14</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Transaksi E-commerce (Manual)</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Input pesanan marketplace manual; Pending -&gt; Dana Masuk Rekening -&gt; Selesai; rekonsiliasi + validasi Owner.</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F-15</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Pesanan Web</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Kelola pesanan online: pending, diproses, dikirim (resi), selesai, batal.</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F-16</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Stok &amp; Kartu Stok</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Stok per varian (total + batch + ED), penanda min-stok &amp; mendekati ED, kartu stok in/out/koreksi/write-off.</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F-17</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Laporan &amp; Buku Biaya</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Laba/rugi per varian/kategori/kanal/batch; Uang Riil vs Pending; laporan PPN/MDR/retur; drill-down beban; ekspor.</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F-18</w:t>
            </w:r>
          </w:p>
        </w:tc>
        <w:tc>
          <w:tcPr>
            <w:tcW w:type="dxa" w:w="2400"/>
            <w:shd w:fill="FFFFFF" w:val="clear"/>
            <w:tcMar>
              <w:top w:type="dxa" w:w="90"/>
              <w:left w:type="dxa" w:w="140"/>
              <w:bottom w:type="dxa" w:w="90"/>
              <w:right w:type="dxa" w:w="140"/>
            </w:tcMar>
            <w:vAlign w:val="center"/>
          </w:tcPr>
          <w:p>
            <w:r>
              <w:rPr>
                <w:b w:val="false"/>
                <w:bCs w:val="false"/>
                <w:color w:val="111827"/>
                <w:sz w:val="19"/>
                <w:szCs w:val="19"/>
              </w:rPr>
              <w:t xml:space="preserve">Pengaturan</w:t>
            </w:r>
          </w:p>
        </w:tc>
        <w:tc>
          <w:tcPr>
            <w:tcW w:type="dxa" w:w="6060"/>
            <w:shd w:fill="FFFFFF" w:val="clear"/>
            <w:tcMar>
              <w:top w:type="dxa" w:w="90"/>
              <w:left w:type="dxa" w:w="140"/>
              <w:bottom w:type="dxa" w:w="90"/>
              <w:right w:type="dxa" w:w="140"/>
            </w:tcMar>
            <w:vAlign w:val="center"/>
          </w:tcPr>
          <w:p>
            <w:r>
              <w:rPr>
                <w:b w:val="false"/>
                <w:bCs w:val="false"/>
                <w:color w:val="111827"/>
                <w:sz w:val="19"/>
                <w:szCs w:val="19"/>
              </w:rPr>
              <w:t xml:space="preserve">PPN, format &amp; tampilan struk, koneksi printer (USB/Bluetooth/IP) + uji cetak, ambang alarm, ongkir cadangan, kredensial.</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F-19</w:t>
            </w:r>
          </w:p>
        </w:tc>
        <w:tc>
          <w:tcPr>
            <w:tcW w:type="dxa" w:w="2400"/>
            <w:shd w:fill="F2F5F8" w:val="clear"/>
            <w:tcMar>
              <w:top w:type="dxa" w:w="90"/>
              <w:left w:type="dxa" w:w="140"/>
              <w:bottom w:type="dxa" w:w="90"/>
              <w:right w:type="dxa" w:w="140"/>
            </w:tcMar>
            <w:vAlign w:val="center"/>
          </w:tcPr>
          <w:p>
            <w:r>
              <w:rPr>
                <w:b w:val="false"/>
                <w:bCs w:val="false"/>
                <w:color w:val="111827"/>
                <w:sz w:val="19"/>
                <w:szCs w:val="19"/>
              </w:rPr>
              <w:t xml:space="preserve">Backup</w:t>
            </w:r>
          </w:p>
        </w:tc>
        <w:tc>
          <w:tcPr>
            <w:tcW w:type="dxa" w:w="6060"/>
            <w:shd w:fill="F2F5F8" w:val="clear"/>
            <w:tcMar>
              <w:top w:type="dxa" w:w="90"/>
              <w:left w:type="dxa" w:w="140"/>
              <w:bottom w:type="dxa" w:w="90"/>
              <w:right w:type="dxa" w:w="140"/>
            </w:tcMar>
            <w:vAlign w:val="center"/>
          </w:tcPr>
          <w:p>
            <w:r>
              <w:rPr>
                <w:b w:val="false"/>
                <w:bCs w:val="false"/>
                <w:color w:val="111827"/>
                <w:sz w:val="19"/>
                <w:szCs w:val="19"/>
              </w:rPr>
              <w:t xml:space="preserve">Terjadwal ke cloud/drive + uji restore.</w:t>
            </w:r>
          </w:p>
        </w:tc>
      </w:tr>
    </w:tbl>
    <w:p>
      <w:r>
        <w:br w:type="page"/>
      </w:r>
    </w:p>
    <w:p>
      <w:pPr>
        <w:pStyle w:val="Heading1"/>
      </w:pPr>
      <w:r>
        <w:t xml:space="preserve">5. Use Case</w:t>
      </w:r>
    </w:p>
    <w:p>
      <w:pPr>
        <w:spacing w:after="60" w:before="120"/>
        <w:jc w:val="center"/>
      </w:pPr>
      <w:r>
        <w:drawing>
          <wp:inline distT="0" distB="0" distL="0" distR="0">
            <wp:extent cx="4381500" cy="4381500"/>
            <wp:effectExtent t="0" r="0" b="0" l="0"/>
            <wp:docPr id="1" name="Gambar 2. Diagram use case (aktor x fungsi utama)" descr="Gambar 2. Diagram use case (aktor x fungsi utama)" title="Gambar 2. Diagram use case (aktor x fungsi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i/>
          <w:iCs/>
          <w:color w:val="6B7280"/>
          <w:sz w:val="18"/>
          <w:szCs w:val="18"/>
        </w:rPr>
        <w:t xml:space="preserve">Gambar 2. Diagram use case (aktor x fungsi utama)</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1700"/>
        <w:gridCol w:w="2700"/>
        <w:gridCol w:w="4960"/>
      </w:tblGrid>
      <w:tr>
        <w:trPr>
          <w:tblHeader/>
        </w:trPr>
        <w:tc>
          <w:tcPr>
            <w:tcW w:type="dxa" w:w="1700"/>
            <w:shd w:fill="0F2340" w:val="clear"/>
            <w:tcMar>
              <w:top w:type="dxa" w:w="90"/>
              <w:left w:type="dxa" w:w="140"/>
              <w:bottom w:type="dxa" w:w="90"/>
              <w:right w:type="dxa" w:w="140"/>
            </w:tcMar>
            <w:vAlign w:val="center"/>
          </w:tcPr>
          <w:p>
            <w:r>
              <w:rPr>
                <w:b/>
                <w:bCs/>
                <w:color w:val="FFFFFF"/>
                <w:sz w:val="19"/>
                <w:szCs w:val="19"/>
              </w:rPr>
              <w:t xml:space="preserve">Aktor</w:t>
            </w:r>
          </w:p>
        </w:tc>
        <w:tc>
          <w:tcPr>
            <w:tcW w:type="dxa" w:w="2700"/>
            <w:shd w:fill="0F2340" w:val="clear"/>
            <w:tcMar>
              <w:top w:type="dxa" w:w="90"/>
              <w:left w:type="dxa" w:w="140"/>
              <w:bottom w:type="dxa" w:w="90"/>
              <w:right w:type="dxa" w:w="140"/>
            </w:tcMar>
            <w:vAlign w:val="center"/>
          </w:tcPr>
          <w:p>
            <w:r>
              <w:rPr>
                <w:b/>
                <w:bCs/>
                <w:color w:val="FFFFFF"/>
                <w:sz w:val="19"/>
                <w:szCs w:val="19"/>
              </w:rPr>
              <w:t xml:space="preserve">Use Case</w:t>
            </w:r>
          </w:p>
        </w:tc>
        <w:tc>
          <w:tcPr>
            <w:tcW w:type="dxa" w:w="4960"/>
            <w:shd w:fill="0F2340" w:val="clear"/>
            <w:tcMar>
              <w:top w:type="dxa" w:w="90"/>
              <w:left w:type="dxa" w:w="140"/>
              <w:bottom w:type="dxa" w:w="90"/>
              <w:right w:type="dxa" w:w="140"/>
            </w:tcMar>
            <w:vAlign w:val="center"/>
          </w:tcPr>
          <w:p>
            <w:r>
              <w:rPr>
                <w:b/>
                <w:bCs/>
                <w:color w:val="FFFFFF"/>
                <w:sz w:val="19"/>
                <w:szCs w:val="19"/>
              </w:rPr>
              <w:t xml:space="preserve">Deskripsi</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Pelanggan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Belanja &amp; Checkout</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Telusuri katalog, pilih varian, bayar via Midtrans.</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Pelanggan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Lacak Pesanan &amp; Retur</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Pantau status, lacak resi, ajukan retur.</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Pelanggan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Kelola Akun</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Profil, buku alamat, riwayat pesanan.</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Kelola Produk &amp; Batch</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CRUD produk/varian, input batch HPP &amp; ED, set harga jual.</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Transaksi POS</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Layani penjualan kasir, diskon, cetak struk.</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Input Marketplace (manual)</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Catat pesanan marketplace; tersimpan Pending.</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Kelola Pesanan Web</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Proses &amp; kirim pesanan online (input resi).</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Diskon &amp; Konten/CMS</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Kelola voucher/diskon dan isi landing + artikel.</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Admin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Lihat Laporan Operasional</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Pantau penjualan &amp; stok harian.</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Super 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(Mewarisi seluruh hak Admin)</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Generalisasi aktor: semua use case Admin di atas juga berlaku bagi Super Admin.</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Super Admin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Validasi Settlement</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Cocokkan dana diterima vs ekspektasi -&gt; akui laba final.</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Super 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Kelola Pengguna &amp; Peran</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Tambah/atur akun admin &amp; hak akses (RBAC).</w:t>
            </w:r>
          </w:p>
        </w:tc>
      </w:tr>
      <w:tr>
        <w:tc>
          <w:tcPr>
            <w:tcW w:type="dxa" w:w="1700"/>
            <w:shd w:fill="FFFFFF" w:val="clear"/>
            <w:tcMar>
              <w:top w:type="dxa" w:w="90"/>
              <w:left w:type="dxa" w:w="140"/>
              <w:bottom w:type="dxa" w:w="90"/>
              <w:right w:type="dxa" w:w="140"/>
            </w:tcMar>
            <w:vAlign w:val="center"/>
          </w:tcPr>
          <w:p>
            <w:r>
              <w:rPr>
                <w:b w:val="false"/>
                <w:bCs w:val="false"/>
                <w:color w:val="111827"/>
                <w:sz w:val="19"/>
                <w:szCs w:val="19"/>
              </w:rPr>
              <w:t xml:space="preserve">Super Admin</w:t>
            </w:r>
          </w:p>
        </w:tc>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Pengaturan Sistem &amp; Backup</w:t>
            </w:r>
          </w:p>
        </w:tc>
        <w:tc>
          <w:tcPr>
            <w:tcW w:type="dxa" w:w="4960"/>
            <w:shd w:fill="FFFFFF" w:val="clear"/>
            <w:tcMar>
              <w:top w:type="dxa" w:w="90"/>
              <w:left w:type="dxa" w:w="140"/>
              <w:bottom w:type="dxa" w:w="90"/>
              <w:right w:type="dxa" w:w="140"/>
            </w:tcMar>
            <w:vAlign w:val="center"/>
          </w:tcPr>
          <w:p>
            <w:r>
              <w:rPr>
                <w:b w:val="false"/>
                <w:bCs w:val="false"/>
                <w:color w:val="111827"/>
                <w:sz w:val="19"/>
                <w:szCs w:val="19"/>
              </w:rPr>
              <w:t xml:space="preserve">Pajak, struk, printer, ambang alarm, backup/restore.</w:t>
            </w:r>
          </w:p>
        </w:tc>
      </w:tr>
      <w:tr>
        <w:tc>
          <w:tcPr>
            <w:tcW w:type="dxa" w:w="1700"/>
            <w:shd w:fill="F2F5F8" w:val="clear"/>
            <w:tcMar>
              <w:top w:type="dxa" w:w="90"/>
              <w:left w:type="dxa" w:w="140"/>
              <w:bottom w:type="dxa" w:w="90"/>
              <w:right w:type="dxa" w:w="140"/>
            </w:tcMar>
            <w:vAlign w:val="center"/>
          </w:tcPr>
          <w:p>
            <w:r>
              <w:rPr>
                <w:b w:val="false"/>
                <w:bCs w:val="false"/>
                <w:color w:val="111827"/>
                <w:sz w:val="19"/>
                <w:szCs w:val="19"/>
              </w:rPr>
              <w:t xml:space="preserve">Super Admin</w:t>
            </w:r>
          </w:p>
        </w:tc>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Laporan Keuangan Final</w:t>
            </w:r>
          </w:p>
        </w:tc>
        <w:tc>
          <w:tcPr>
            <w:tcW w:type="dxa" w:w="4960"/>
            <w:shd w:fill="F2F5F8" w:val="clear"/>
            <w:tcMar>
              <w:top w:type="dxa" w:w="90"/>
              <w:left w:type="dxa" w:w="140"/>
              <w:bottom w:type="dxa" w:w="90"/>
              <w:right w:type="dxa" w:w="140"/>
            </w:tcMar>
            <w:vAlign w:val="center"/>
          </w:tcPr>
          <w:p>
            <w:r>
              <w:rPr>
                <w:b w:val="false"/>
                <w:bCs w:val="false"/>
                <w:color w:val="111827"/>
                <w:sz w:val="19"/>
                <w:szCs w:val="19"/>
              </w:rPr>
              <w:t xml:space="preserve">Laba final, beban, arus kas lintas kanal.</w:t>
            </w:r>
          </w:p>
        </w:tc>
      </w:tr>
    </w:tbl>
    <w:p>
      <w:pPr>
        <w:spacing w:after="120"/>
      </w:pPr>
      <w:r>
        <w:rPr>
          <w:sz w:val="19"/>
          <w:szCs w:val="19"/>
        </w:rPr>
        <w:t xml:space="preserve">Catatan: Super Admin (Owner) merupakan generalisasi dari Admin (panah berkepala kosong pada diagram). Artinya Super Admin mewarisi seluruh kemampuan Admin, ditambah fungsi khusus pemilik: validasi settlement, kelola pengguna &amp; peran, pengaturan sistem &amp; backup, serta laporan keuangan final.</w:t>
      </w:r>
    </w:p>
    <w:p>
      <w:pPr>
        <w:pStyle w:val="Heading1"/>
      </w:pPr>
      <w:r>
        <w:t xml:space="preserve">6. Model Data (ERD)</w:t>
      </w:r>
    </w:p>
    <w:p>
      <w:pPr>
        <w:spacing w:after="120"/>
      </w:pPr>
      <w:r>
        <w:t xml:space="preserve">Entitas inti berbasis Drizzle ORM (MySQL). Stok dikelola per batch; setiap penjualan mengalokasikan stok per batch dan menulis buku biaya.</w:t>
      </w:r>
    </w:p>
    <w:p>
      <w:pPr>
        <w:spacing w:after="60" w:before="120"/>
        <w:jc w:val="center"/>
      </w:pPr>
      <w:r>
        <w:drawing>
          <wp:inline distT="0" distB="0" distL="0" distR="0">
            <wp:extent cx="5715000" cy="1628775"/>
            <wp:effectExtent t="0" r="0" b="0" l="0"/>
            <wp:docPr id="1" name="Gambar 3. Entity Relationship Diagram (inti)" descr="Gambar 3. Entity Relationship Diagram (inti)" title="Gambar 3. Entity Relationship Diagram (i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6B7280"/>
          <w:sz w:val="18"/>
          <w:szCs w:val="18"/>
        </w:rPr>
        <w:t xml:space="preserve">Gambar 3. Entity Relationship Diagram (inti)</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2200"/>
        <w:gridCol w:w="3360"/>
        <w:gridCol w:w="3800"/>
      </w:tblGrid>
      <w:tr>
        <w:trPr>
          <w:tblHeader/>
        </w:trPr>
        <w:tc>
          <w:tcPr>
            <w:tcW w:type="dxa" w:w="2200"/>
            <w:shd w:fill="0F2340" w:val="clear"/>
            <w:tcMar>
              <w:top w:type="dxa" w:w="90"/>
              <w:left w:type="dxa" w:w="140"/>
              <w:bottom w:type="dxa" w:w="90"/>
              <w:right w:type="dxa" w:w="140"/>
            </w:tcMar>
            <w:vAlign w:val="center"/>
          </w:tcPr>
          <w:p>
            <w:r>
              <w:rPr>
                <w:b/>
                <w:bCs/>
                <w:color w:val="FFFFFF"/>
                <w:sz w:val="19"/>
                <w:szCs w:val="19"/>
              </w:rPr>
              <w:t xml:space="preserve">Entitas</w:t>
            </w:r>
          </w:p>
        </w:tc>
        <w:tc>
          <w:tcPr>
            <w:tcW w:type="dxa" w:w="3360"/>
            <w:shd w:fill="0F2340" w:val="clear"/>
            <w:tcMar>
              <w:top w:type="dxa" w:w="90"/>
              <w:left w:type="dxa" w:w="140"/>
              <w:bottom w:type="dxa" w:w="90"/>
              <w:right w:type="dxa" w:w="140"/>
            </w:tcMar>
            <w:vAlign w:val="center"/>
          </w:tcPr>
          <w:p>
            <w:r>
              <w:rPr>
                <w:b/>
                <w:bCs/>
                <w:color w:val="FFFFFF"/>
                <w:sz w:val="19"/>
                <w:szCs w:val="19"/>
              </w:rPr>
              <w:t xml:space="preserve">Kolom kunci</w:t>
            </w:r>
          </w:p>
        </w:tc>
        <w:tc>
          <w:tcPr>
            <w:tcW w:type="dxa" w:w="3800"/>
            <w:shd w:fill="0F2340" w:val="clear"/>
            <w:tcMar>
              <w:top w:type="dxa" w:w="90"/>
              <w:left w:type="dxa" w:w="140"/>
              <w:bottom w:type="dxa" w:w="90"/>
              <w:right w:type="dxa" w:w="140"/>
            </w:tcMar>
            <w:vAlign w:val="center"/>
          </w:tcPr>
          <w:p>
            <w:r>
              <w:rPr>
                <w:b/>
                <w:bCs/>
                <w:color w:val="FFFFFF"/>
                <w:sz w:val="19"/>
                <w:szCs w:val="19"/>
              </w:rPr>
              <w:t xml:space="preserve">Deskripsi</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users</w:t>
            </w:r>
          </w:p>
        </w:tc>
        <w:tc>
          <w:tcPr>
            <w:tcW w:type="dxa" w:w="3360"/>
            <w:shd w:fill="FFFFFF" w:val="clear"/>
            <w:tcMar>
              <w:top w:type="dxa" w:w="90"/>
              <w:left w:type="dxa" w:w="140"/>
              <w:bottom w:type="dxa" w:w="90"/>
              <w:right w:type="dxa" w:w="140"/>
            </w:tcMar>
            <w:vAlign w:val="center"/>
          </w:tcPr>
          <w:p>
            <w:r>
              <w:rPr>
                <w:b w:val="false"/>
                <w:bCs w:val="false"/>
                <w:color w:val="111827"/>
                <w:sz w:val="19"/>
                <w:szCs w:val="19"/>
              </w:rPr>
              <w:t xml:space="preserve">usr_id (PK), usr_name, usr_email, usr_role</w:t>
            </w:r>
          </w:p>
        </w:tc>
        <w:tc>
          <w:tcPr>
            <w:tcW w:type="dxa" w:w="3800"/>
            <w:shd w:fill="FFFFFF" w:val="clear"/>
            <w:tcMar>
              <w:top w:type="dxa" w:w="90"/>
              <w:left w:type="dxa" w:w="140"/>
              <w:bottom w:type="dxa" w:w="90"/>
              <w:right w:type="dxa" w:w="140"/>
            </w:tcMar>
            <w:vAlign w:val="center"/>
          </w:tcPr>
          <w:p>
            <w:r>
              <w:rPr>
                <w:b w:val="false"/>
                <w:bCs w:val="false"/>
                <w:color w:val="111827"/>
                <w:sz w:val="19"/>
                <w:szCs w:val="19"/>
              </w:rPr>
              <w:t xml:space="preserve">Pengguna (super_admin / admin / customer).</w:t>
            </w:r>
          </w:p>
        </w:tc>
      </w:tr>
      <w:tr>
        <w:tc>
          <w:tcPr>
            <w:tcW w:type="dxa" w:w="2200"/>
            <w:shd w:fill="F2F5F8" w:val="clear"/>
            <w:tcMar>
              <w:top w:type="dxa" w:w="90"/>
              <w:left w:type="dxa" w:w="140"/>
              <w:bottom w:type="dxa" w:w="90"/>
              <w:right w:type="dxa" w:w="140"/>
            </w:tcMar>
            <w:vAlign w:val="center"/>
          </w:tcPr>
          <w:p>
            <w:r>
              <w:rPr>
                <w:b w:val="false"/>
                <w:bCs w:val="false"/>
                <w:color w:val="111827"/>
                <w:sz w:val="19"/>
                <w:szCs w:val="19"/>
              </w:rPr>
              <w:t xml:space="preserve">products / variants</w:t>
            </w:r>
          </w:p>
        </w:tc>
        <w:tc>
          <w:tcPr>
            <w:tcW w:type="dxa" w:w="3360"/>
            <w:shd w:fill="F2F5F8" w:val="clear"/>
            <w:tcMar>
              <w:top w:type="dxa" w:w="90"/>
              <w:left w:type="dxa" w:w="140"/>
              <w:bottom w:type="dxa" w:w="90"/>
              <w:right w:type="dxa" w:w="140"/>
            </w:tcMar>
            <w:vAlign w:val="center"/>
          </w:tcPr>
          <w:p>
            <w:r>
              <w:rPr>
                <w:b w:val="false"/>
                <w:bCs w:val="false"/>
                <w:color w:val="111827"/>
                <w:sz w:val="19"/>
                <w:szCs w:val="19"/>
              </w:rPr>
              <w:t xml:space="preserve">prd_id (PK); var_id (PK), var_prd_id (FK), var_sku, var_active_price, var_stock_mode</w:t>
            </w:r>
          </w:p>
        </w:tc>
        <w:tc>
          <w:tcPr>
            <w:tcW w:type="dxa" w:w="3800"/>
            <w:shd w:fill="F2F5F8" w:val="clear"/>
            <w:tcMar>
              <w:top w:type="dxa" w:w="90"/>
              <w:left w:type="dxa" w:w="140"/>
              <w:bottom w:type="dxa" w:w="90"/>
              <w:right w:type="dxa" w:w="140"/>
            </w:tcMar>
            <w:vAlign w:val="center"/>
          </w:tcPr>
          <w:p>
            <w:r>
              <w:rPr>
                <w:b w:val="false"/>
                <w:bCs w:val="false"/>
                <w:color w:val="111827"/>
                <w:sz w:val="19"/>
                <w:szCs w:val="19"/>
              </w:rPr>
              <w:t xml:space="preserve">Produk &amp; varian; harga aktif tunggal; mode FIFO/FEFO.</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batches</w:t>
            </w:r>
          </w:p>
        </w:tc>
        <w:tc>
          <w:tcPr>
            <w:tcW w:type="dxa" w:w="3360"/>
            <w:shd w:fill="FFFFFF" w:val="clear"/>
            <w:tcMar>
              <w:top w:type="dxa" w:w="90"/>
              <w:left w:type="dxa" w:w="140"/>
              <w:bottom w:type="dxa" w:w="90"/>
              <w:right w:type="dxa" w:w="140"/>
            </w:tcMar>
            <w:vAlign w:val="center"/>
          </w:tcPr>
          <w:p>
            <w:r>
              <w:rPr>
                <w:b w:val="false"/>
                <w:bCs w:val="false"/>
                <w:color w:val="111827"/>
                <w:sz w:val="19"/>
                <w:szCs w:val="19"/>
              </w:rPr>
              <w:t xml:space="preserve">bch_id (PK), bch_var_id (FK), bch_hpp, bch_remaining, bch_expired_date</w:t>
            </w:r>
          </w:p>
        </w:tc>
        <w:tc>
          <w:tcPr>
            <w:tcW w:type="dxa" w:w="3800"/>
            <w:shd w:fill="FFFFFF" w:val="clear"/>
            <w:tcMar>
              <w:top w:type="dxa" w:w="90"/>
              <w:left w:type="dxa" w:w="140"/>
              <w:bottom w:type="dxa" w:w="90"/>
              <w:right w:type="dxa" w:w="140"/>
            </w:tcMar>
            <w:vAlign w:val="center"/>
          </w:tcPr>
          <w:p>
            <w:r>
              <w:rPr>
                <w:b w:val="false"/>
                <w:bCs w:val="false"/>
                <w:color w:val="111827"/>
                <w:sz w:val="19"/>
                <w:szCs w:val="19"/>
              </w:rPr>
              <w:t xml:space="preserve">Stok per batch dengan HPP &amp; ED.</w:t>
            </w:r>
          </w:p>
        </w:tc>
      </w:tr>
      <w:tr>
        <w:tc>
          <w:tcPr>
            <w:tcW w:type="dxa" w:w="2200"/>
            <w:shd w:fill="F2F5F8" w:val="clear"/>
            <w:tcMar>
              <w:top w:type="dxa" w:w="90"/>
              <w:left w:type="dxa" w:w="140"/>
              <w:bottom w:type="dxa" w:w="90"/>
              <w:right w:type="dxa" w:w="140"/>
            </w:tcMar>
            <w:vAlign w:val="center"/>
          </w:tcPr>
          <w:p>
            <w:r>
              <w:rPr>
                <w:b w:val="false"/>
                <w:bCs w:val="false"/>
                <w:color w:val="111827"/>
                <w:sz w:val="19"/>
                <w:szCs w:val="19"/>
              </w:rPr>
              <w:t xml:space="preserve">outbound_transactions</w:t>
            </w:r>
          </w:p>
        </w:tc>
        <w:tc>
          <w:tcPr>
            <w:tcW w:type="dxa" w:w="3360"/>
            <w:shd w:fill="F2F5F8" w:val="clear"/>
            <w:tcMar>
              <w:top w:type="dxa" w:w="90"/>
              <w:left w:type="dxa" w:w="140"/>
              <w:bottom w:type="dxa" w:w="90"/>
              <w:right w:type="dxa" w:w="140"/>
            </w:tcMar>
            <w:vAlign w:val="center"/>
          </w:tcPr>
          <w:p>
            <w:r>
              <w:rPr>
                <w:b w:val="false"/>
                <w:bCs w:val="false"/>
                <w:color w:val="111827"/>
                <w:sz w:val="19"/>
                <w:szCs w:val="19"/>
              </w:rPr>
              <w:t xml:space="preserve">out_id (PK), out_order_no, out_channel, out_status, out_total, out_settlement_validated</w:t>
            </w:r>
          </w:p>
        </w:tc>
        <w:tc>
          <w:tcPr>
            <w:tcW w:type="dxa" w:w="3800"/>
            <w:shd w:fill="F2F5F8" w:val="clear"/>
            <w:tcMar>
              <w:top w:type="dxa" w:w="90"/>
              <w:left w:type="dxa" w:w="140"/>
              <w:bottom w:type="dxa" w:w="90"/>
              <w:right w:type="dxa" w:w="140"/>
            </w:tcMar>
            <w:vAlign w:val="center"/>
          </w:tcPr>
          <w:p>
            <w:r>
              <w:rPr>
                <w:b w:val="false"/>
                <w:bCs w:val="false"/>
                <w:color w:val="111827"/>
                <w:sz w:val="19"/>
                <w:szCs w:val="19"/>
              </w:rPr>
              <w:t xml:space="preserve">Transaksi keluar lintas kanal.</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sale_items</w:t>
            </w:r>
          </w:p>
        </w:tc>
        <w:tc>
          <w:tcPr>
            <w:tcW w:type="dxa" w:w="3360"/>
            <w:shd w:fill="FFFFFF" w:val="clear"/>
            <w:tcMar>
              <w:top w:type="dxa" w:w="90"/>
              <w:left w:type="dxa" w:w="140"/>
              <w:bottom w:type="dxa" w:w="90"/>
              <w:right w:type="dxa" w:w="140"/>
            </w:tcMar>
            <w:vAlign w:val="center"/>
          </w:tcPr>
          <w:p>
            <w:r>
              <w:rPr>
                <w:b w:val="false"/>
                <w:bCs w:val="false"/>
                <w:color w:val="111827"/>
                <w:sz w:val="19"/>
                <w:szCs w:val="19"/>
              </w:rPr>
              <w:t xml:space="preserve">sit_id (PK), sit_out_id (FK), sit_var_id (FK), sit_qty</w:t>
            </w:r>
          </w:p>
        </w:tc>
        <w:tc>
          <w:tcPr>
            <w:tcW w:type="dxa" w:w="3800"/>
            <w:shd w:fill="FFFFFF" w:val="clear"/>
            <w:tcMar>
              <w:top w:type="dxa" w:w="90"/>
              <w:left w:type="dxa" w:w="140"/>
              <w:bottom w:type="dxa" w:w="90"/>
              <w:right w:type="dxa" w:w="140"/>
            </w:tcMar>
            <w:vAlign w:val="center"/>
          </w:tcPr>
          <w:p>
            <w:r>
              <w:rPr>
                <w:b w:val="false"/>
                <w:bCs w:val="false"/>
                <w:color w:val="111827"/>
                <w:sz w:val="19"/>
                <w:szCs w:val="19"/>
              </w:rPr>
              <w:t xml:space="preserve">Item per transaksi keluar.</w:t>
            </w:r>
          </w:p>
        </w:tc>
      </w:tr>
      <w:tr>
        <w:tc>
          <w:tcPr>
            <w:tcW w:type="dxa" w:w="2200"/>
            <w:shd w:fill="F2F5F8" w:val="clear"/>
            <w:tcMar>
              <w:top w:type="dxa" w:w="90"/>
              <w:left w:type="dxa" w:w="140"/>
              <w:bottom w:type="dxa" w:w="90"/>
              <w:right w:type="dxa" w:w="140"/>
            </w:tcMar>
            <w:vAlign w:val="center"/>
          </w:tcPr>
          <w:p>
            <w:r>
              <w:rPr>
                <w:b w:val="false"/>
                <w:bCs w:val="false"/>
                <w:color w:val="111827"/>
                <w:sz w:val="19"/>
                <w:szCs w:val="19"/>
              </w:rPr>
              <w:t xml:space="preserve">batch_allocations</w:t>
            </w:r>
          </w:p>
        </w:tc>
        <w:tc>
          <w:tcPr>
            <w:tcW w:type="dxa" w:w="3360"/>
            <w:shd w:fill="F2F5F8" w:val="clear"/>
            <w:tcMar>
              <w:top w:type="dxa" w:w="90"/>
              <w:left w:type="dxa" w:w="140"/>
              <w:bottom w:type="dxa" w:w="90"/>
              <w:right w:type="dxa" w:w="140"/>
            </w:tcMar>
            <w:vAlign w:val="center"/>
          </w:tcPr>
          <w:p>
            <w:r>
              <w:rPr>
                <w:b w:val="false"/>
                <w:bCs w:val="false"/>
                <w:color w:val="111827"/>
                <w:sz w:val="19"/>
                <w:szCs w:val="19"/>
              </w:rPr>
              <w:t xml:space="preserve">bal_id (PK), bal_sit_id (FK), bal_bch_id (FK), bal_qty, bal_hpp</w:t>
            </w:r>
          </w:p>
        </w:tc>
        <w:tc>
          <w:tcPr>
            <w:tcW w:type="dxa" w:w="3800"/>
            <w:shd w:fill="F2F5F8" w:val="clear"/>
            <w:tcMar>
              <w:top w:type="dxa" w:w="90"/>
              <w:left w:type="dxa" w:w="140"/>
              <w:bottom w:type="dxa" w:w="90"/>
              <w:right w:type="dxa" w:w="140"/>
            </w:tcMar>
            <w:vAlign w:val="center"/>
          </w:tcPr>
          <w:p>
            <w:r>
              <w:rPr>
                <w:b w:val="false"/>
                <w:bCs w:val="false"/>
                <w:color w:val="111827"/>
                <w:sz w:val="19"/>
                <w:szCs w:val="19"/>
              </w:rPr>
              <w:t xml:space="preserve">Alokasi stok per batch (snapshot HPP).</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ledger_entries</w:t>
            </w:r>
          </w:p>
        </w:tc>
        <w:tc>
          <w:tcPr>
            <w:tcW w:type="dxa" w:w="3360"/>
            <w:shd w:fill="FFFFFF" w:val="clear"/>
            <w:tcMar>
              <w:top w:type="dxa" w:w="90"/>
              <w:left w:type="dxa" w:w="140"/>
              <w:bottom w:type="dxa" w:w="90"/>
              <w:right w:type="dxa" w:w="140"/>
            </w:tcMar>
            <w:vAlign w:val="center"/>
          </w:tcPr>
          <w:p>
            <w:r>
              <w:rPr>
                <w:b w:val="false"/>
                <w:bCs w:val="false"/>
                <w:color w:val="111827"/>
                <w:sz w:val="19"/>
                <w:szCs w:val="19"/>
              </w:rPr>
              <w:t xml:space="preserve">led_id (PK), led_out_id (FK), led_account, led_amount, led_type</w:t>
            </w:r>
          </w:p>
        </w:tc>
        <w:tc>
          <w:tcPr>
            <w:tcW w:type="dxa" w:w="3800"/>
            <w:shd w:fill="FFFFFF" w:val="clear"/>
            <w:tcMar>
              <w:top w:type="dxa" w:w="90"/>
              <w:left w:type="dxa" w:w="140"/>
              <w:bottom w:type="dxa" w:w="90"/>
              <w:right w:type="dxa" w:w="140"/>
            </w:tcMar>
            <w:vAlign w:val="center"/>
          </w:tcPr>
          <w:p>
            <w:r>
              <w:rPr>
                <w:b w:val="false"/>
                <w:bCs w:val="false"/>
                <w:color w:val="111827"/>
                <w:sz w:val="19"/>
                <w:szCs w:val="19"/>
              </w:rPr>
              <w:t xml:space="preserve">Buku biaya per transaksi (revenue, HPP, MDR, ongkir, PPN).</w:t>
            </w:r>
          </w:p>
        </w:tc>
      </w:tr>
    </w:tbl>
    <w:p>
      <w:pPr>
        <w:pStyle w:val="Heading2"/>
      </w:pPr>
      <w:r>
        <w:t xml:space="preserve">6.1 Konvensi Penamaan Tabel &amp; Kolom</w:t>
      </w:r>
    </w:p>
    <w:p>
      <w:pPr>
        <w:spacing w:after="120"/>
      </w:pPr>
      <w:r>
        <w:t xml:space="preserve">Setiap tabel dan kolom menggunakan nama yang unik di seluruh skema. Primary key memakai pola nama_entitas_id (mis. usr_id, prd_id) dan setiap kolom diberi prefiks singkatan tabelnya (usr_, prd_, var_, bch_, out_, sit_, bal_, led_). Konvensi ini menghilangkan ambiguitas nama saat JOIN antar tabel, mempermudah audit &amp; penelusuran query, serta mengurangi risiko salah-acu kolom.</w:t>
      </w:r>
    </w:p>
    <w:p>
      <w:pPr>
        <w:spacing w:after="120"/>
      </w:pPr>
      <w:r>
        <w:rPr>
          <w:sz w:val="19"/>
          <w:szCs w:val="19"/>
        </w:rPr>
        <w:t xml:space="preserve">Catatan keamanan: pertahanan utama terhadap SQL injection tetap pada parameterized query melalui ORM (Drizzle) dan validasi input (Zod). Penamaan unik berperan sebagai lapisan kejelasan &amp; konsistensi tambahan (defense-in-depth), bukan pengganti parameterisasi query.</w:t>
      </w:r>
    </w:p>
    <w:p>
      <w:r>
        <w:br w:type="page"/>
      </w:r>
    </w:p>
    <w:p>
      <w:pPr>
        <w:pStyle w:val="Heading1"/>
      </w:pPr>
      <w:r>
        <w:t xml:space="preserve">7. Alur Proses Bisnis</w:t>
      </w:r>
    </w:p>
    <w:p>
      <w:pPr>
        <w:pStyle w:val="Heading2"/>
      </w:pPr>
      <w:r>
        <w:t xml:space="preserve">7.1 Checkout - Pembayaran - Webhook</w:t>
      </w:r>
    </w:p>
    <w:p>
      <w:pPr>
        <w:spacing w:after="60" w:before="120"/>
        <w:jc w:val="center"/>
      </w:pPr>
      <w:r>
        <w:drawing>
          <wp:inline distT="0" distB="0" distL="0" distR="0">
            <wp:extent cx="5334000" cy="5943600"/>
            <wp:effectExtent t="0" r="0" b="0" l="0"/>
            <wp:docPr id="1" name="Gambar 4. Alur checkout, webhook Midtrans, alokasi stok &amp; ledger" descr="Gambar 4. Alur checkout, webhook Midtrans, alokasi stok &amp; ledger" title="Gambar 4. Alur checkout, webhook Midtrans, alokasi stok &amp;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943600"/>
                    </a:xfrm>
                    <a:prstGeom prst="rect">
                      <a:avLst/>
                    </a:prstGeom>
                  </pic:spPr>
                </pic:pic>
              </a:graphicData>
            </a:graphic>
          </wp:inline>
        </w:drawing>
      </w:r>
    </w:p>
    <w:p>
      <w:pPr>
        <w:spacing w:after="200"/>
        <w:jc w:val="center"/>
      </w:pPr>
      <w:r>
        <w:rPr>
          <w:i/>
          <w:iCs/>
          <w:color w:val="6B7280"/>
          <w:sz w:val="18"/>
          <w:szCs w:val="18"/>
        </w:rPr>
        <w:t xml:space="preserve">Gambar 4. Alur checkout, webhook Midtrans, alokasi stok &amp; ledger</w:t>
      </w:r>
    </w:p>
    <w:p>
      <w:pPr>
        <w:pStyle w:val="Heading2"/>
      </w:pPr>
      <w:r>
        <w:t xml:space="preserve">7.2 Engine FIFO/FEFO</w:t>
      </w:r>
    </w:p>
    <w:p>
      <w:pPr>
        <w:spacing w:after="120"/>
      </w:pPr>
      <w:r>
        <w:t xml:space="preserve">Saat pesanan Lunas, sistem memfilter batch valid (belum ED, sisa &gt; 0), mengurutkan berdasarkan tanggal masuk (FIFO) atau ED terdekat (FEFO), lalu mengalokasikan kuantitas sambil menjumlahkan total HPP (snapshot per batch).</w:t>
      </w:r>
    </w:p>
    <w:p>
      <w:pPr>
        <w:pStyle w:val="Heading2"/>
      </w:pPr>
      <w:r>
        <w:t xml:space="preserve">7.3 Settlement Marketplace</w:t>
      </w:r>
    </w:p>
    <w:p>
      <w:pPr>
        <w:spacing w:after="120"/>
      </w:pPr>
      <w:r>
        <w:t xml:space="preserve">Transaksi marketplace yang diinput manual tersimpan sebagai Pending dan masuk ke Dana Pending. Saat dana settle, admin menandai Dana Masuk Rekening, lalu Owner memvalidasi (membandingkan ekspektasi vs diterima) sehingga laba diakui final.</w:t>
      </w:r>
    </w:p>
    <w:p>
      <w:pPr>
        <w:pStyle w:val="Heading1"/>
      </w:pPr>
      <w:r>
        <w:t xml:space="preserve">8. Aturan Bisnis Kritis</w:t>
      </w:r>
    </w:p>
    <w:p>
      <w:pPr>
        <w:pStyle w:val="ListParagraph"/>
        <w:numPr>
          <w:ilvl w:val="0"/>
          <w:numId w:val="3"/>
        </w:numPr>
        <w:spacing w:after="60"/>
      </w:pPr>
      <w:r>
        <w:t xml:space="preserve">Single source of truth - harga aktif &amp; stok satu sumber, konsisten di semua kanal.</w:t>
      </w:r>
    </w:p>
    <w:p>
      <w:pPr>
        <w:pStyle w:val="ListParagraph"/>
        <w:numPr>
          <w:ilvl w:val="0"/>
          <w:numId w:val="3"/>
        </w:numPr>
        <w:spacing w:after="60"/>
      </w:pPr>
      <w:r>
        <w:t xml:space="preserve">HPP per batch - konsumsi stok FIFO (default) atau FEFO (item ber-ED).</w:t>
      </w:r>
    </w:p>
    <w:p>
      <w:pPr>
        <w:pStyle w:val="ListParagraph"/>
        <w:numPr>
          <w:ilvl w:val="0"/>
          <w:numId w:val="3"/>
        </w:numPr>
        <w:spacing w:after="60"/>
      </w:pPr>
      <w:r>
        <w:t xml:space="preserve">Anti-rugi - tolak/alarm bila harga jual &lt; HPP batch yang akan dikonsumsi.</w:t>
      </w:r>
    </w:p>
    <w:p>
      <w:pPr>
        <w:pStyle w:val="ListParagraph"/>
        <w:numPr>
          <w:ilvl w:val="0"/>
          <w:numId w:val="3"/>
        </w:numPr>
        <w:spacing w:after="60"/>
      </w:pPr>
      <w:r>
        <w:t xml:space="preserve">Larangan jual kedaluwarsa - batch expired dikecualikan dari stok jual.</w:t>
      </w:r>
    </w:p>
    <w:p>
      <w:pPr>
        <w:pStyle w:val="ListParagraph"/>
        <w:numPr>
          <w:ilvl w:val="0"/>
          <w:numId w:val="3"/>
        </w:numPr>
        <w:spacing w:after="60"/>
      </w:pPr>
      <w:r>
        <w:t xml:space="preserve">Pengakuan laba - web &amp; POS diakui saat Lunas; final saat settlement divalidasi Owner.</w:t>
      </w:r>
    </w:p>
    <w:p>
      <w:pPr>
        <w:pStyle w:val="ListParagraph"/>
        <w:numPr>
          <w:ilvl w:val="0"/>
          <w:numId w:val="3"/>
        </w:numPr>
        <w:spacing w:after="60"/>
      </w:pPr>
      <w:r>
        <w:t xml:space="preserve">Buku biaya wajib - setiap pesanan menulis ledger_entries untuk semua komponen.</w:t>
      </w:r>
    </w:p>
    <w:p>
      <w:pPr>
        <w:pStyle w:val="ListParagraph"/>
        <w:numPr>
          <w:ilvl w:val="0"/>
          <w:numId w:val="3"/>
        </w:numPr>
        <w:spacing w:after="60"/>
      </w:pPr>
      <w:r>
        <w:t xml:space="preserve">Kepatuhan QRIS - dilarang surcharge; Biaya Layanan sama rata semua metode &amp; hanya muncul bila subtotal &gt;= ambang.</w:t>
      </w:r>
    </w:p>
    <w:p>
      <w:pPr>
        <w:pStyle w:val="ListParagraph"/>
        <w:numPr>
          <w:ilvl w:val="0"/>
          <w:numId w:val="3"/>
        </w:numPr>
        <w:spacing w:after="60"/>
      </w:pPr>
      <w:r>
        <w:t xml:space="preserve">Ketahanan ongkir - cache -&gt; fallback tabel cadangan; pesanan fallback ditandai.</w:t>
      </w:r>
    </w:p>
    <w:p>
      <w:pPr>
        <w:pStyle w:val="ListParagraph"/>
        <w:numPr>
          <w:ilvl w:val="0"/>
          <w:numId w:val="3"/>
        </w:numPr>
        <w:spacing w:after="60"/>
      </w:pPr>
      <w:r>
        <w:t xml:space="preserve">Komposisi total = Subtotal - Diskon/Voucher + Ongkir (setelah subsidi) + Biaya Layanan + PPN.</w:t>
      </w:r>
    </w:p>
    <w:p>
      <w:pPr>
        <w:pStyle w:val="ListParagraph"/>
        <w:numPr>
          <w:ilvl w:val="0"/>
          <w:numId w:val="3"/>
        </w:numPr>
        <w:spacing w:after="60"/>
      </w:pPr>
      <w:r>
        <w:t xml:space="preserve">Retur -&gt; karantina - layak jual masuk batch ber-ED; rusak/ED -&gt; write-off (rugi tercatat).</w:t>
      </w:r>
    </w:p>
    <w:p>
      <w:r>
        <w:br w:type="page"/>
      </w:r>
    </w:p>
    <w:p>
      <w:pPr>
        <w:pStyle w:val="Heading1"/>
      </w:pPr>
      <w:r>
        <w:t xml:space="preserve">9. Kebutuhan Non-Fungsional</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900"/>
        <w:gridCol w:w="2500"/>
        <w:gridCol w:w="5960"/>
      </w:tblGrid>
      <w:tr>
        <w:trPr>
          <w:tblHeader/>
        </w:trPr>
        <w:tc>
          <w:tcPr>
            <w:tcW w:type="dxa" w:w="900"/>
            <w:shd w:fill="0F2340" w:val="clear"/>
            <w:tcMar>
              <w:top w:type="dxa" w:w="90"/>
              <w:left w:type="dxa" w:w="140"/>
              <w:bottom w:type="dxa" w:w="90"/>
              <w:right w:type="dxa" w:w="140"/>
            </w:tcMar>
            <w:vAlign w:val="center"/>
          </w:tcPr>
          <w:p>
            <w:r>
              <w:rPr>
                <w:b/>
                <w:bCs/>
                <w:color w:val="FFFFFF"/>
                <w:sz w:val="19"/>
                <w:szCs w:val="19"/>
              </w:rPr>
              <w:t xml:space="preserve">Kode</w:t>
            </w:r>
          </w:p>
        </w:tc>
        <w:tc>
          <w:tcPr>
            <w:tcW w:type="dxa" w:w="2500"/>
            <w:shd w:fill="0F2340" w:val="clear"/>
            <w:tcMar>
              <w:top w:type="dxa" w:w="90"/>
              <w:left w:type="dxa" w:w="140"/>
              <w:bottom w:type="dxa" w:w="90"/>
              <w:right w:type="dxa" w:w="140"/>
            </w:tcMar>
            <w:vAlign w:val="center"/>
          </w:tcPr>
          <w:p>
            <w:r>
              <w:rPr>
                <w:b/>
                <w:bCs/>
                <w:color w:val="FFFFFF"/>
                <w:sz w:val="19"/>
                <w:szCs w:val="19"/>
              </w:rPr>
              <w:t xml:space="preserve">Aspek</w:t>
            </w:r>
          </w:p>
        </w:tc>
        <w:tc>
          <w:tcPr>
            <w:tcW w:type="dxa" w:w="5960"/>
            <w:shd w:fill="0F2340" w:val="clear"/>
            <w:tcMar>
              <w:top w:type="dxa" w:w="90"/>
              <w:left w:type="dxa" w:w="140"/>
              <w:bottom w:type="dxa" w:w="90"/>
              <w:right w:type="dxa" w:w="140"/>
            </w:tcMar>
            <w:vAlign w:val="center"/>
          </w:tcPr>
          <w:p>
            <w:r>
              <w:rPr>
                <w:b/>
                <w:bCs/>
                <w:color w:val="FFFFFF"/>
                <w:sz w:val="19"/>
                <w:szCs w:val="19"/>
              </w:rPr>
              <w:t xml:space="preserve">Spesifikasi</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NF-01</w:t>
            </w:r>
          </w:p>
        </w:tc>
        <w:tc>
          <w:tcPr>
            <w:tcW w:type="dxa" w:w="2500"/>
            <w:shd w:fill="FFFFFF" w:val="clear"/>
            <w:tcMar>
              <w:top w:type="dxa" w:w="90"/>
              <w:left w:type="dxa" w:w="140"/>
              <w:bottom w:type="dxa" w:w="90"/>
              <w:right w:type="dxa" w:w="140"/>
            </w:tcMar>
            <w:vAlign w:val="center"/>
          </w:tcPr>
          <w:p>
            <w:r>
              <w:rPr>
                <w:b w:val="false"/>
                <w:bCs w:val="false"/>
                <w:color w:val="111827"/>
                <w:sz w:val="19"/>
                <w:szCs w:val="19"/>
              </w:rPr>
              <w:t xml:space="preserve">Aksesibilitas &amp; Responsif</w:t>
            </w:r>
          </w:p>
        </w:tc>
        <w:tc>
          <w:tcPr>
            <w:tcW w:type="dxa" w:w="5960"/>
            <w:shd w:fill="FFFFFF" w:val="clear"/>
            <w:tcMar>
              <w:top w:type="dxa" w:w="90"/>
              <w:left w:type="dxa" w:w="140"/>
              <w:bottom w:type="dxa" w:w="90"/>
              <w:right w:type="dxa" w:w="140"/>
            </w:tcMar>
            <w:vAlign w:val="center"/>
          </w:tcPr>
          <w:p>
            <w:r>
              <w:rPr>
                <w:b w:val="false"/>
                <w:bCs w:val="false"/>
                <w:color w:val="111827"/>
                <w:sz w:val="19"/>
                <w:szCs w:val="19"/>
              </w:rPr>
              <w:t xml:space="preserve">Berfungsi penuh di desktop &amp; mobile. Dioptimalkan hingga 360px (Galaxy S8+) &amp; 414px (iPhone XR); tabel back-office tampil sebagai kartu ringkas tanpa scroll horizontal.</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NF-02</w:t>
            </w:r>
          </w:p>
        </w:tc>
        <w:tc>
          <w:tcPr>
            <w:tcW w:type="dxa" w:w="2500"/>
            <w:shd w:fill="F2F5F8" w:val="clear"/>
            <w:tcMar>
              <w:top w:type="dxa" w:w="90"/>
              <w:left w:type="dxa" w:w="140"/>
              <w:bottom w:type="dxa" w:w="90"/>
              <w:right w:type="dxa" w:w="140"/>
            </w:tcMar>
            <w:vAlign w:val="center"/>
          </w:tcPr>
          <w:p>
            <w:r>
              <w:rPr>
                <w:b w:val="false"/>
                <w:bCs w:val="false"/>
                <w:color w:val="111827"/>
                <w:sz w:val="19"/>
                <w:szCs w:val="19"/>
              </w:rPr>
              <w:t xml:space="preserve">Performa</w:t>
            </w:r>
          </w:p>
        </w:tc>
        <w:tc>
          <w:tcPr>
            <w:tcW w:type="dxa" w:w="5960"/>
            <w:shd w:fill="F2F5F8" w:val="clear"/>
            <w:tcMar>
              <w:top w:type="dxa" w:w="90"/>
              <w:left w:type="dxa" w:w="140"/>
              <w:bottom w:type="dxa" w:w="90"/>
              <w:right w:type="dxa" w:w="140"/>
            </w:tcMar>
            <w:vAlign w:val="center"/>
          </w:tcPr>
          <w:p>
            <w:r>
              <w:rPr>
                <w:b w:val="false"/>
                <w:bCs w:val="false"/>
                <w:color w:val="111827"/>
                <w:sz w:val="19"/>
                <w:szCs w:val="19"/>
              </w:rPr>
              <w:t xml:space="preserve">Mengutamakan Core Web Vitals; animasi 60fps (Framer Motion + Lenis); SSG/ISR untuk landing.</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NF-03</w:t>
            </w:r>
          </w:p>
        </w:tc>
        <w:tc>
          <w:tcPr>
            <w:tcW w:type="dxa" w:w="2500"/>
            <w:shd w:fill="FFFFFF" w:val="clear"/>
            <w:tcMar>
              <w:top w:type="dxa" w:w="90"/>
              <w:left w:type="dxa" w:w="140"/>
              <w:bottom w:type="dxa" w:w="90"/>
              <w:right w:type="dxa" w:w="140"/>
            </w:tcMar>
            <w:vAlign w:val="center"/>
          </w:tcPr>
          <w:p>
            <w:r>
              <w:rPr>
                <w:b w:val="false"/>
                <w:bCs w:val="false"/>
                <w:color w:val="111827"/>
                <w:sz w:val="19"/>
                <w:szCs w:val="19"/>
              </w:rPr>
              <w:t xml:space="preserve">Keamanan</w:t>
            </w:r>
          </w:p>
        </w:tc>
        <w:tc>
          <w:tcPr>
            <w:tcW w:type="dxa" w:w="5960"/>
            <w:shd w:fill="FFFFFF" w:val="clear"/>
            <w:tcMar>
              <w:top w:type="dxa" w:w="90"/>
              <w:left w:type="dxa" w:w="140"/>
              <w:bottom w:type="dxa" w:w="90"/>
              <w:right w:type="dxa" w:w="140"/>
            </w:tcMar>
            <w:vAlign w:val="center"/>
          </w:tcPr>
          <w:p>
            <w:r>
              <w:rPr>
                <w:b w:val="false"/>
                <w:bCs w:val="false"/>
                <w:color w:val="111827"/>
                <w:sz w:val="19"/>
                <w:szCs w:val="19"/>
              </w:rPr>
              <w:t xml:space="preserve">HTTPS wajib, role-based access (Better Auth), verifikasi signature webhook, larangan surcharge QRIS.</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NF-04</w:t>
            </w:r>
          </w:p>
        </w:tc>
        <w:tc>
          <w:tcPr>
            <w:tcW w:type="dxa" w:w="2500"/>
            <w:shd w:fill="F2F5F8" w:val="clear"/>
            <w:tcMar>
              <w:top w:type="dxa" w:w="90"/>
              <w:left w:type="dxa" w:w="140"/>
              <w:bottom w:type="dxa" w:w="90"/>
              <w:right w:type="dxa" w:w="140"/>
            </w:tcMar>
            <w:vAlign w:val="center"/>
          </w:tcPr>
          <w:p>
            <w:r>
              <w:rPr>
                <w:b w:val="false"/>
                <w:bCs w:val="false"/>
                <w:color w:val="111827"/>
                <w:sz w:val="19"/>
                <w:szCs w:val="19"/>
              </w:rPr>
              <w:t xml:space="preserve">Keandalan Ongkir</w:t>
            </w:r>
          </w:p>
        </w:tc>
        <w:tc>
          <w:tcPr>
            <w:tcW w:type="dxa" w:w="5960"/>
            <w:shd w:fill="F2F5F8" w:val="clear"/>
            <w:tcMar>
              <w:top w:type="dxa" w:w="90"/>
              <w:left w:type="dxa" w:w="140"/>
              <w:bottom w:type="dxa" w:w="90"/>
              <w:right w:type="dxa" w:w="140"/>
            </w:tcMar>
            <w:vAlign w:val="center"/>
          </w:tcPr>
          <w:p>
            <w:r>
              <w:rPr>
                <w:b w:val="false"/>
                <w:bCs w:val="false"/>
                <w:color w:val="111827"/>
                <w:sz w:val="19"/>
                <w:szCs w:val="19"/>
              </w:rPr>
              <w:t xml:space="preserve">Checkout tidak boleh terblokir: cache Redis -&gt; tabel ongkir cadangan; pesanan fallback ditandai.</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NF-05</w:t>
            </w:r>
          </w:p>
        </w:tc>
        <w:tc>
          <w:tcPr>
            <w:tcW w:type="dxa" w:w="2500"/>
            <w:shd w:fill="FFFFFF" w:val="clear"/>
            <w:tcMar>
              <w:top w:type="dxa" w:w="90"/>
              <w:left w:type="dxa" w:w="140"/>
              <w:bottom w:type="dxa" w:w="90"/>
              <w:right w:type="dxa" w:w="140"/>
            </w:tcMar>
            <w:vAlign w:val="center"/>
          </w:tcPr>
          <w:p>
            <w:r>
              <w:rPr>
                <w:b w:val="false"/>
                <w:bCs w:val="false"/>
                <w:color w:val="111827"/>
                <w:sz w:val="19"/>
                <w:szCs w:val="19"/>
              </w:rPr>
              <w:t xml:space="preserve">Integritas Data</w:t>
            </w:r>
          </w:p>
        </w:tc>
        <w:tc>
          <w:tcPr>
            <w:tcW w:type="dxa" w:w="5960"/>
            <w:shd w:fill="FFFFFF" w:val="clear"/>
            <w:tcMar>
              <w:top w:type="dxa" w:w="90"/>
              <w:left w:type="dxa" w:w="140"/>
              <w:bottom w:type="dxa" w:w="90"/>
              <w:right w:type="dxa" w:w="140"/>
            </w:tcMar>
            <w:vAlign w:val="center"/>
          </w:tcPr>
          <w:p>
            <w:r>
              <w:rPr>
                <w:b w:val="false"/>
                <w:bCs w:val="false"/>
                <w:color w:val="111827"/>
                <w:sz w:val="19"/>
                <w:szCs w:val="19"/>
              </w:rPr>
              <w:t xml:space="preserve">Single source of truth harga &amp; stok; HPP per batch; larangan jual kedaluwarsa.</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NF-06</w:t>
            </w:r>
          </w:p>
        </w:tc>
        <w:tc>
          <w:tcPr>
            <w:tcW w:type="dxa" w:w="2500"/>
            <w:shd w:fill="F2F5F8" w:val="clear"/>
            <w:tcMar>
              <w:top w:type="dxa" w:w="90"/>
              <w:left w:type="dxa" w:w="140"/>
              <w:bottom w:type="dxa" w:w="90"/>
              <w:right w:type="dxa" w:w="140"/>
            </w:tcMar>
            <w:vAlign w:val="center"/>
          </w:tcPr>
          <w:p>
            <w:r>
              <w:rPr>
                <w:b w:val="false"/>
                <w:bCs w:val="false"/>
                <w:color w:val="111827"/>
                <w:sz w:val="19"/>
                <w:szCs w:val="19"/>
              </w:rPr>
              <w:t xml:space="preserve">Keterlacakan</w:t>
            </w:r>
          </w:p>
        </w:tc>
        <w:tc>
          <w:tcPr>
            <w:tcW w:type="dxa" w:w="5960"/>
            <w:shd w:fill="F2F5F8" w:val="clear"/>
            <w:tcMar>
              <w:top w:type="dxa" w:w="90"/>
              <w:left w:type="dxa" w:w="140"/>
              <w:bottom w:type="dxa" w:w="90"/>
              <w:right w:type="dxa" w:w="140"/>
            </w:tcMar>
            <w:vAlign w:val="center"/>
          </w:tcPr>
          <w:p>
            <w:r>
              <w:rPr>
                <w:b w:val="false"/>
                <w:bCs w:val="false"/>
                <w:color w:val="111827"/>
                <w:sz w:val="19"/>
                <w:szCs w:val="19"/>
              </w:rPr>
              <w:t xml:space="preserve">Setiap transaksi menulis ledger_entries; beban dapat ditelusuri per kategori &amp; item.</w:t>
            </w:r>
          </w:p>
        </w:tc>
      </w:tr>
      <w:tr>
        <w:tc>
          <w:tcPr>
            <w:tcW w:type="dxa" w:w="900"/>
            <w:shd w:fill="FFFFFF" w:val="clear"/>
            <w:tcMar>
              <w:top w:type="dxa" w:w="90"/>
              <w:left w:type="dxa" w:w="140"/>
              <w:bottom w:type="dxa" w:w="90"/>
              <w:right w:type="dxa" w:w="140"/>
            </w:tcMar>
            <w:vAlign w:val="center"/>
          </w:tcPr>
          <w:p>
            <w:r>
              <w:rPr>
                <w:b w:val="false"/>
                <w:bCs w:val="false"/>
                <w:color w:val="111827"/>
                <w:sz w:val="19"/>
                <w:szCs w:val="19"/>
              </w:rPr>
              <w:t xml:space="preserve">NF-07</w:t>
            </w:r>
          </w:p>
        </w:tc>
        <w:tc>
          <w:tcPr>
            <w:tcW w:type="dxa" w:w="2500"/>
            <w:shd w:fill="FFFFFF" w:val="clear"/>
            <w:tcMar>
              <w:top w:type="dxa" w:w="90"/>
              <w:left w:type="dxa" w:w="140"/>
              <w:bottom w:type="dxa" w:w="90"/>
              <w:right w:type="dxa" w:w="140"/>
            </w:tcMar>
            <w:vAlign w:val="center"/>
          </w:tcPr>
          <w:p>
            <w:r>
              <w:rPr>
                <w:b w:val="false"/>
                <w:bCs w:val="false"/>
                <w:color w:val="111827"/>
                <w:sz w:val="19"/>
                <w:szCs w:val="19"/>
              </w:rPr>
              <w:t xml:space="preserve">Backup &amp; Pemulihan</w:t>
            </w:r>
          </w:p>
        </w:tc>
        <w:tc>
          <w:tcPr>
            <w:tcW w:type="dxa" w:w="5960"/>
            <w:shd w:fill="FFFFFF" w:val="clear"/>
            <w:tcMar>
              <w:top w:type="dxa" w:w="90"/>
              <w:left w:type="dxa" w:w="140"/>
              <w:bottom w:type="dxa" w:w="90"/>
              <w:right w:type="dxa" w:w="140"/>
            </w:tcMar>
            <w:vAlign w:val="center"/>
          </w:tcPr>
          <w:p>
            <w:r>
              <w:rPr>
                <w:b w:val="false"/>
                <w:bCs w:val="false"/>
                <w:color w:val="111827"/>
                <w:sz w:val="19"/>
                <w:szCs w:val="19"/>
              </w:rPr>
              <w:t xml:space="preserve">Backup terjadwal &gt;1x/hari + uji restore berkala.</w:t>
            </w:r>
          </w:p>
        </w:tc>
      </w:tr>
      <w:tr>
        <w:tc>
          <w:tcPr>
            <w:tcW w:type="dxa" w:w="900"/>
            <w:shd w:fill="F2F5F8" w:val="clear"/>
            <w:tcMar>
              <w:top w:type="dxa" w:w="90"/>
              <w:left w:type="dxa" w:w="140"/>
              <w:bottom w:type="dxa" w:w="90"/>
              <w:right w:type="dxa" w:w="140"/>
            </w:tcMar>
            <w:vAlign w:val="center"/>
          </w:tcPr>
          <w:p>
            <w:r>
              <w:rPr>
                <w:b w:val="false"/>
                <w:bCs w:val="false"/>
                <w:color w:val="111827"/>
                <w:sz w:val="19"/>
                <w:szCs w:val="19"/>
              </w:rPr>
              <w:t xml:space="preserve">NF-08</w:t>
            </w:r>
          </w:p>
        </w:tc>
        <w:tc>
          <w:tcPr>
            <w:tcW w:type="dxa" w:w="2500"/>
            <w:shd w:fill="F2F5F8" w:val="clear"/>
            <w:tcMar>
              <w:top w:type="dxa" w:w="90"/>
              <w:left w:type="dxa" w:w="140"/>
              <w:bottom w:type="dxa" w:w="90"/>
              <w:right w:type="dxa" w:w="140"/>
            </w:tcMar>
            <w:vAlign w:val="center"/>
          </w:tcPr>
          <w:p>
            <w:r>
              <w:rPr>
                <w:b w:val="false"/>
                <w:bCs w:val="false"/>
                <w:color w:val="111827"/>
                <w:sz w:val="19"/>
                <w:szCs w:val="19"/>
              </w:rPr>
              <w:t xml:space="preserve">SEO</w:t>
            </w:r>
          </w:p>
        </w:tc>
        <w:tc>
          <w:tcPr>
            <w:tcW w:type="dxa" w:w="5960"/>
            <w:shd w:fill="F2F5F8" w:val="clear"/>
            <w:tcMar>
              <w:top w:type="dxa" w:w="90"/>
              <w:left w:type="dxa" w:w="140"/>
              <w:bottom w:type="dxa" w:w="90"/>
              <w:right w:type="dxa" w:w="140"/>
            </w:tcMar>
            <w:vAlign w:val="center"/>
          </w:tcPr>
          <w:p>
            <w:r>
              <w:rPr>
                <w:b w:val="false"/>
                <w:bCs w:val="false"/>
                <w:color w:val="111827"/>
                <w:sz w:val="19"/>
                <w:szCs w:val="19"/>
              </w:rPr>
              <w:t xml:space="preserve">Meta dinamis, Schema.org pada artikel, sitemap.</w:t>
            </w:r>
          </w:p>
        </w:tc>
      </w:tr>
    </w:tbl>
    <w:p>
      <w:pPr>
        <w:pStyle w:val="Heading1"/>
      </w:pPr>
      <w:r>
        <w:t xml:space="preserve">10. Integrasi &amp; Layanan Pihak Ketiga</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2200"/>
        <w:gridCol w:w="2600"/>
        <w:gridCol w:w="4560"/>
      </w:tblGrid>
      <w:tr>
        <w:trPr>
          <w:tblHeader/>
        </w:trPr>
        <w:tc>
          <w:tcPr>
            <w:tcW w:type="dxa" w:w="2200"/>
            <w:shd w:fill="0F2340" w:val="clear"/>
            <w:tcMar>
              <w:top w:type="dxa" w:w="90"/>
              <w:left w:type="dxa" w:w="140"/>
              <w:bottom w:type="dxa" w:w="90"/>
              <w:right w:type="dxa" w:w="140"/>
            </w:tcMar>
            <w:vAlign w:val="center"/>
          </w:tcPr>
          <w:p>
            <w:r>
              <w:rPr>
                <w:b/>
                <w:bCs/>
                <w:color w:val="FFFFFF"/>
                <w:sz w:val="19"/>
                <w:szCs w:val="19"/>
              </w:rPr>
              <w:t xml:space="preserve">Layanan</w:t>
            </w:r>
          </w:p>
        </w:tc>
        <w:tc>
          <w:tcPr>
            <w:tcW w:type="dxa" w:w="2600"/>
            <w:shd w:fill="0F2340" w:val="clear"/>
            <w:tcMar>
              <w:top w:type="dxa" w:w="90"/>
              <w:left w:type="dxa" w:w="140"/>
              <w:bottom w:type="dxa" w:w="90"/>
              <w:right w:type="dxa" w:w="140"/>
            </w:tcMar>
            <w:vAlign w:val="center"/>
          </w:tcPr>
          <w:p>
            <w:r>
              <w:rPr>
                <w:b/>
                <w:bCs/>
                <w:color w:val="FFFFFF"/>
                <w:sz w:val="19"/>
                <w:szCs w:val="19"/>
              </w:rPr>
              <w:t xml:space="preserve">Tujuan</w:t>
            </w:r>
          </w:p>
        </w:tc>
        <w:tc>
          <w:tcPr>
            <w:tcW w:type="dxa" w:w="4560"/>
            <w:shd w:fill="0F2340" w:val="clear"/>
            <w:tcMar>
              <w:top w:type="dxa" w:w="90"/>
              <w:left w:type="dxa" w:w="140"/>
              <w:bottom w:type="dxa" w:w="90"/>
              <w:right w:type="dxa" w:w="140"/>
            </w:tcMar>
            <w:vAlign w:val="center"/>
          </w:tcPr>
          <w:p>
            <w:r>
              <w:rPr>
                <w:b/>
                <w:bCs/>
                <w:color w:val="FFFFFF"/>
                <w:sz w:val="19"/>
                <w:szCs w:val="19"/>
              </w:rPr>
              <w:t xml:space="preserve">Implementasi</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Midtrans</w:t>
            </w:r>
          </w:p>
        </w:tc>
        <w:tc>
          <w:tcPr>
            <w:tcW w:type="dxa" w:w="2600"/>
            <w:shd w:fill="FFFFFF" w:val="clear"/>
            <w:tcMar>
              <w:top w:type="dxa" w:w="90"/>
              <w:left w:type="dxa" w:w="140"/>
              <w:bottom w:type="dxa" w:w="90"/>
              <w:right w:type="dxa" w:w="140"/>
            </w:tcMar>
            <w:vAlign w:val="center"/>
          </w:tcPr>
          <w:p>
            <w:r>
              <w:rPr>
                <w:b w:val="false"/>
                <w:bCs w:val="false"/>
                <w:color w:val="111827"/>
                <w:sz w:val="19"/>
                <w:szCs w:val="19"/>
              </w:rPr>
              <w:t xml:space="preserve">Pembayaran (QRIS, VA, kartu)</w:t>
            </w:r>
          </w:p>
        </w:tc>
        <w:tc>
          <w:tcPr>
            <w:tcW w:type="dxa" w:w="4560"/>
            <w:shd w:fill="FFFFFF" w:val="clear"/>
            <w:tcMar>
              <w:top w:type="dxa" w:w="90"/>
              <w:left w:type="dxa" w:w="140"/>
              <w:bottom w:type="dxa" w:w="90"/>
              <w:right w:type="dxa" w:w="140"/>
            </w:tcMar>
            <w:vAlign w:val="center"/>
          </w:tcPr>
          <w:p>
            <w:r>
              <w:rPr>
                <w:b w:val="false"/>
                <w:bCs w:val="false"/>
                <w:color w:val="111827"/>
                <w:sz w:val="19"/>
                <w:szCs w:val="19"/>
              </w:rPr>
              <w:t xml:space="preserve">Snap di klien; webhook /api/webhooks/midtrans + verifikasi signature.</w:t>
            </w:r>
          </w:p>
        </w:tc>
      </w:tr>
      <w:tr>
        <w:tc>
          <w:tcPr>
            <w:tcW w:type="dxa" w:w="2200"/>
            <w:shd w:fill="F2F5F8" w:val="clear"/>
            <w:tcMar>
              <w:top w:type="dxa" w:w="90"/>
              <w:left w:type="dxa" w:w="140"/>
              <w:bottom w:type="dxa" w:w="90"/>
              <w:right w:type="dxa" w:w="140"/>
            </w:tcMar>
            <w:vAlign w:val="center"/>
          </w:tcPr>
          <w:p>
            <w:r>
              <w:rPr>
                <w:b w:val="false"/>
                <w:bCs w:val="false"/>
                <w:color w:val="111827"/>
                <w:sz w:val="19"/>
                <w:szCs w:val="19"/>
              </w:rPr>
              <w:t xml:space="preserve">RajaOngkir (Komerce)</w:t>
            </w:r>
          </w:p>
        </w:tc>
        <w:tc>
          <w:tcPr>
            <w:tcW w:type="dxa" w:w="2600"/>
            <w:shd w:fill="F2F5F8" w:val="clear"/>
            <w:tcMar>
              <w:top w:type="dxa" w:w="90"/>
              <w:left w:type="dxa" w:w="140"/>
              <w:bottom w:type="dxa" w:w="90"/>
              <w:right w:type="dxa" w:w="140"/>
            </w:tcMar>
            <w:vAlign w:val="center"/>
          </w:tcPr>
          <w:p>
            <w:r>
              <w:rPr>
                <w:b w:val="false"/>
                <w:bCs w:val="false"/>
                <w:color w:val="111827"/>
                <w:sz w:val="19"/>
                <w:szCs w:val="19"/>
              </w:rPr>
              <w:t xml:space="preserve">Cek ongkir</w:t>
            </w:r>
          </w:p>
        </w:tc>
        <w:tc>
          <w:tcPr>
            <w:tcW w:type="dxa" w:w="4560"/>
            <w:shd w:fill="F2F5F8" w:val="clear"/>
            <w:tcMar>
              <w:top w:type="dxa" w:w="90"/>
              <w:left w:type="dxa" w:w="140"/>
              <w:bottom w:type="dxa" w:w="90"/>
              <w:right w:type="dxa" w:w="140"/>
            </w:tcMar>
            <w:vAlign w:val="center"/>
          </w:tcPr>
          <w:p>
            <w:r>
              <w:rPr>
                <w:b w:val="false"/>
                <w:bCs w:val="false"/>
                <w:color w:val="111827"/>
                <w:sz w:val="19"/>
                <w:szCs w:val="19"/>
              </w:rPr>
              <w:t xml:space="preserve">API + cache Redis 24 jam; fallback tabel shipping_rates.</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Better Auth</w:t>
            </w:r>
          </w:p>
        </w:tc>
        <w:tc>
          <w:tcPr>
            <w:tcW w:type="dxa" w:w="2600"/>
            <w:shd w:fill="FFFFFF" w:val="clear"/>
            <w:tcMar>
              <w:top w:type="dxa" w:w="90"/>
              <w:left w:type="dxa" w:w="140"/>
              <w:bottom w:type="dxa" w:w="90"/>
              <w:right w:type="dxa" w:w="140"/>
            </w:tcMar>
            <w:vAlign w:val="center"/>
          </w:tcPr>
          <w:p>
            <w:r>
              <w:rPr>
                <w:b w:val="false"/>
                <w:bCs w:val="false"/>
                <w:color w:val="111827"/>
                <w:sz w:val="19"/>
                <w:szCs w:val="19"/>
              </w:rPr>
              <w:t xml:space="preserve">Auth + peran</w:t>
            </w:r>
          </w:p>
        </w:tc>
        <w:tc>
          <w:tcPr>
            <w:tcW w:type="dxa" w:w="4560"/>
            <w:shd w:fill="FFFFFF" w:val="clear"/>
            <w:tcMar>
              <w:top w:type="dxa" w:w="90"/>
              <w:left w:type="dxa" w:w="140"/>
              <w:bottom w:type="dxa" w:w="90"/>
              <w:right w:type="dxa" w:w="140"/>
            </w:tcMar>
            <w:vAlign w:val="center"/>
          </w:tcPr>
          <w:p>
            <w:r>
              <w:rPr>
                <w:b w:val="false"/>
                <w:bCs w:val="false"/>
                <w:color w:val="111827"/>
                <w:sz w:val="19"/>
                <w:szCs w:val="19"/>
              </w:rPr>
              <w:t xml:space="preserve">Sesi database, middleware role, OAuth Google.</w:t>
            </w:r>
          </w:p>
        </w:tc>
      </w:tr>
      <w:tr>
        <w:tc>
          <w:tcPr>
            <w:tcW w:type="dxa" w:w="2200"/>
            <w:shd w:fill="F2F5F8" w:val="clear"/>
            <w:tcMar>
              <w:top w:type="dxa" w:w="90"/>
              <w:left w:type="dxa" w:w="140"/>
              <w:bottom w:type="dxa" w:w="90"/>
              <w:right w:type="dxa" w:w="140"/>
            </w:tcMar>
            <w:vAlign w:val="center"/>
          </w:tcPr>
          <w:p>
            <w:r>
              <w:rPr>
                <w:b w:val="false"/>
                <w:bCs w:val="false"/>
                <w:color w:val="111827"/>
                <w:sz w:val="19"/>
                <w:szCs w:val="19"/>
              </w:rPr>
              <w:t xml:space="preserve">Nodemailer</w:t>
            </w:r>
          </w:p>
        </w:tc>
        <w:tc>
          <w:tcPr>
            <w:tcW w:type="dxa" w:w="2600"/>
            <w:shd w:fill="F2F5F8" w:val="clear"/>
            <w:tcMar>
              <w:top w:type="dxa" w:w="90"/>
              <w:left w:type="dxa" w:w="140"/>
              <w:bottom w:type="dxa" w:w="90"/>
              <w:right w:type="dxa" w:w="140"/>
            </w:tcMar>
            <w:vAlign w:val="center"/>
          </w:tcPr>
          <w:p>
            <w:r>
              <w:rPr>
                <w:b w:val="false"/>
                <w:bCs w:val="false"/>
                <w:color w:val="111827"/>
                <w:sz w:val="19"/>
                <w:szCs w:val="19"/>
              </w:rPr>
              <w:t xml:space="preserve">Email transaksi</w:t>
            </w:r>
          </w:p>
        </w:tc>
        <w:tc>
          <w:tcPr>
            <w:tcW w:type="dxa" w:w="4560"/>
            <w:shd w:fill="F2F5F8" w:val="clear"/>
            <w:tcMar>
              <w:top w:type="dxa" w:w="90"/>
              <w:left w:type="dxa" w:w="140"/>
              <w:bottom w:type="dxa" w:w="90"/>
              <w:right w:type="dxa" w:w="140"/>
            </w:tcMar>
            <w:vAlign w:val="center"/>
          </w:tcPr>
          <w:p>
            <w:r>
              <w:rPr>
                <w:b w:val="false"/>
                <w:bCs w:val="false"/>
                <w:color w:val="111827"/>
                <w:sz w:val="19"/>
                <w:szCs w:val="19"/>
              </w:rPr>
              <w:t xml:space="preserve">Server Action / antrean Upstash Redis.</w:t>
            </w:r>
          </w:p>
        </w:tc>
      </w:tr>
      <w:tr>
        <w:tc>
          <w:tcPr>
            <w:tcW w:type="dxa" w:w="2200"/>
            <w:shd w:fill="FFFFFF" w:val="clear"/>
            <w:tcMar>
              <w:top w:type="dxa" w:w="90"/>
              <w:left w:type="dxa" w:w="140"/>
              <w:bottom w:type="dxa" w:w="90"/>
              <w:right w:type="dxa" w:w="140"/>
            </w:tcMar>
            <w:vAlign w:val="center"/>
          </w:tcPr>
          <w:p>
            <w:r>
              <w:rPr>
                <w:b w:val="false"/>
                <w:bCs w:val="false"/>
                <w:color w:val="111827"/>
                <w:sz w:val="19"/>
                <w:szCs w:val="19"/>
              </w:rPr>
              <w:t xml:space="preserve">Upstash Redis</w:t>
            </w:r>
          </w:p>
        </w:tc>
        <w:tc>
          <w:tcPr>
            <w:tcW w:type="dxa" w:w="2600"/>
            <w:shd w:fill="FFFFFF" w:val="clear"/>
            <w:tcMar>
              <w:top w:type="dxa" w:w="90"/>
              <w:left w:type="dxa" w:w="140"/>
              <w:bottom w:type="dxa" w:w="90"/>
              <w:right w:type="dxa" w:w="140"/>
            </w:tcMar>
            <w:vAlign w:val="center"/>
          </w:tcPr>
          <w:p>
            <w:r>
              <w:rPr>
                <w:b w:val="false"/>
                <w:bCs w:val="false"/>
                <w:color w:val="111827"/>
                <w:sz w:val="19"/>
                <w:szCs w:val="19"/>
              </w:rPr>
              <w:t xml:space="preserve">Cache &amp; antrean</w:t>
            </w:r>
          </w:p>
        </w:tc>
        <w:tc>
          <w:tcPr>
            <w:tcW w:type="dxa" w:w="4560"/>
            <w:shd w:fill="FFFFFF" w:val="clear"/>
            <w:tcMar>
              <w:top w:type="dxa" w:w="90"/>
              <w:left w:type="dxa" w:w="140"/>
              <w:bottom w:type="dxa" w:w="90"/>
              <w:right w:type="dxa" w:w="140"/>
            </w:tcMar>
            <w:vAlign w:val="center"/>
          </w:tcPr>
          <w:p>
            <w:r>
              <w:rPr>
                <w:b w:val="false"/>
                <w:bCs w:val="false"/>
                <w:color w:val="111827"/>
                <w:sz w:val="19"/>
                <w:szCs w:val="19"/>
              </w:rPr>
              <w:t xml:space="preserve">@upstash/redis.</w:t>
            </w:r>
          </w:p>
        </w:tc>
      </w:tr>
    </w:tbl>
    <w:p>
      <w:pPr>
        <w:pStyle w:val="Heading1"/>
      </w:pPr>
      <w:r>
        <w:t xml:space="preserve">11. Teknologi Stack</w:t>
      </w:r>
    </w:p>
    <w:p>
      <w:pPr>
        <w:spacing w:after="120"/>
      </w:pPr>
      <w:r>
        <w:t xml:space="preserve">Ringkasan teknologi yang digunakan pada implementasi SI4CARE:</w:t>
      </w:r>
    </w:p>
    <w:tbl>
      <w:tblPr>
        <w:tblW w:type="dxa" w:w="9360"/>
        <w:tblBorders>
          <w:top w:val="single" w:color="D5DEEA" w:sz="1"/>
          <w:left w:val="single" w:color="D5DEEA" w:sz="1"/>
          <w:bottom w:val="single" w:color="D5DEEA" w:sz="1"/>
          <w:right w:val="single" w:color="D5DEEA" w:sz="1"/>
          <w:insideH w:val="single" w:color="D5DEEA" w:sz="1"/>
          <w:insideV w:val="single" w:color="D5DEEA" w:sz="1"/>
        </w:tblBorders>
      </w:tblPr>
      <w:tblGrid>
        <w:gridCol w:w="2700"/>
        <w:gridCol w:w="6660"/>
      </w:tblGrid>
      <w:tr>
        <w:trPr>
          <w:tblHeader/>
        </w:trPr>
        <w:tc>
          <w:tcPr>
            <w:tcW w:type="dxa" w:w="2700"/>
            <w:shd w:fill="0F2340" w:val="clear"/>
            <w:tcMar>
              <w:top w:type="dxa" w:w="90"/>
              <w:left w:type="dxa" w:w="140"/>
              <w:bottom w:type="dxa" w:w="90"/>
              <w:right w:type="dxa" w:w="140"/>
            </w:tcMar>
            <w:vAlign w:val="center"/>
          </w:tcPr>
          <w:p>
            <w:r>
              <w:rPr>
                <w:b/>
                <w:bCs/>
                <w:color w:val="FFFFFF"/>
                <w:sz w:val="19"/>
                <w:szCs w:val="19"/>
              </w:rPr>
              <w:t xml:space="preserve">Lapisan</w:t>
            </w:r>
          </w:p>
        </w:tc>
        <w:tc>
          <w:tcPr>
            <w:tcW w:type="dxa" w:w="6660"/>
            <w:shd w:fill="0F2340" w:val="clear"/>
            <w:tcMar>
              <w:top w:type="dxa" w:w="90"/>
              <w:left w:type="dxa" w:w="140"/>
              <w:bottom w:type="dxa" w:w="90"/>
              <w:right w:type="dxa" w:w="140"/>
            </w:tcMar>
            <w:vAlign w:val="center"/>
          </w:tcPr>
          <w:p>
            <w:r>
              <w:rPr>
                <w:b/>
                <w:bCs/>
                <w:color w:val="FFFFFF"/>
                <w:sz w:val="19"/>
                <w:szCs w:val="19"/>
              </w:rPr>
              <w:t xml:space="preserve">Teknologi</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Frontend publik</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Next.js 16 (App Router), React 19, TypeScript, Tailwind CSS v4</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UI &amp; komponen</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shadcn/ui (Base UI), lucide-react, class-variance-authority, tailwind-merge</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Animasi &amp; interaksi</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Framer Motion, Lenis (smooth scroll), Embla Carousel</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Tipografi</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Inter (body) + Plus Jakarta Sans (heading) via next/font</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Admin / POS</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Next.js Server Components, shadcn Data Table/Dialog/Tabs, Recharts</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Backend</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Next.js API Routes + Server Actions + Route Handlers</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Autentikasi</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Better Auth (sesi DB + Redis), role middleware, Google OAuth</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Database</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MySQL 8</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ORM &amp; migrasi</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Drizzle ORM (drizzle-kit)</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Cache &amp; antrean</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Upstash Redis (cache ongkir, sesi, antrean webhook/email)</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Pembayaran</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Midtrans (Snap + Core API + webhook)</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Ongkir</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RajaOngkir (Komerce) + cache 24 jam + tabel ongkir cadangan</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Email</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Nodemailer</w:t>
            </w:r>
          </w:p>
        </w:tc>
      </w:tr>
      <w:tr>
        <w:tc>
          <w:tcPr>
            <w:tcW w:type="dxa" w:w="2700"/>
            <w:shd w:fill="F2F5F8" w:val="clear"/>
            <w:tcMar>
              <w:top w:type="dxa" w:w="90"/>
              <w:left w:type="dxa" w:w="140"/>
              <w:bottom w:type="dxa" w:w="90"/>
              <w:right w:type="dxa" w:w="140"/>
            </w:tcMar>
            <w:vAlign w:val="center"/>
          </w:tcPr>
          <w:p>
            <w:r>
              <w:rPr>
                <w:b w:val="false"/>
                <w:bCs w:val="false"/>
                <w:color w:val="111827"/>
                <w:sz w:val="19"/>
                <w:szCs w:val="19"/>
              </w:rPr>
              <w:t xml:space="preserve">Validasi form</w:t>
            </w:r>
          </w:p>
        </w:tc>
        <w:tc>
          <w:tcPr>
            <w:tcW w:type="dxa" w:w="6660"/>
            <w:shd w:fill="F2F5F8" w:val="clear"/>
            <w:tcMar>
              <w:top w:type="dxa" w:w="90"/>
              <w:left w:type="dxa" w:w="140"/>
              <w:bottom w:type="dxa" w:w="90"/>
              <w:right w:type="dxa" w:w="140"/>
            </w:tcMar>
            <w:vAlign w:val="center"/>
          </w:tcPr>
          <w:p>
            <w:r>
              <w:rPr>
                <w:b w:val="false"/>
                <w:bCs w:val="false"/>
                <w:color w:val="111827"/>
                <w:sz w:val="19"/>
                <w:szCs w:val="19"/>
              </w:rPr>
              <w:t xml:space="preserve">React Hook Form + Zod</w:t>
            </w:r>
          </w:p>
        </w:tc>
      </w:tr>
      <w:tr>
        <w:tc>
          <w:tcPr>
            <w:tcW w:type="dxa" w:w="2700"/>
            <w:shd w:fill="FFFFFF" w:val="clear"/>
            <w:tcMar>
              <w:top w:type="dxa" w:w="90"/>
              <w:left w:type="dxa" w:w="140"/>
              <w:bottom w:type="dxa" w:w="90"/>
              <w:right w:type="dxa" w:w="140"/>
            </w:tcMar>
            <w:vAlign w:val="center"/>
          </w:tcPr>
          <w:p>
            <w:r>
              <w:rPr>
                <w:b w:val="false"/>
                <w:bCs w:val="false"/>
                <w:color w:val="111827"/>
                <w:sz w:val="19"/>
                <w:szCs w:val="19"/>
              </w:rPr>
              <w:t xml:space="preserve">Deployment</w:t>
            </w:r>
          </w:p>
        </w:tc>
        <w:tc>
          <w:tcPr>
            <w:tcW w:type="dxa" w:w="6660"/>
            <w:shd w:fill="FFFFFF" w:val="clear"/>
            <w:tcMar>
              <w:top w:type="dxa" w:w="90"/>
              <w:left w:type="dxa" w:w="140"/>
              <w:bottom w:type="dxa" w:w="90"/>
              <w:right w:type="dxa" w:w="140"/>
            </w:tcMar>
            <w:vAlign w:val="center"/>
          </w:tcPr>
          <w:p>
            <w:r>
              <w:rPr>
                <w:b w:val="false"/>
                <w:bCs w:val="false"/>
                <w:color w:val="111827"/>
                <w:sz w:val="19"/>
                <w:szCs w:val="19"/>
              </w:rPr>
              <w:t xml:space="preserve">Vercel (disarankan) atau VPS (Docker + PM2) + SSL Let's Encrypt</w:t>
            </w:r>
          </w:p>
        </w:tc>
      </w:tr>
    </w:tbl>
    <w:p>
      <w:pPr>
        <w:pStyle w:val="Heading1"/>
      </w:pPr>
      <w:r>
        <w:t xml:space="preserve">12. Roadmap Implementasi</w:t>
      </w:r>
    </w:p>
    <w:p>
      <w:pPr>
        <w:pStyle w:val="ListParagraph"/>
        <w:numPr>
          <w:ilvl w:val="0"/>
          <w:numId w:val="2"/>
        </w:numPr>
        <w:spacing w:after="60"/>
      </w:pPr>
      <w:r>
        <w:t xml:space="preserve">Fase 1 (MVP) - Katalog/varian/batch, online shop + checkout Midtrans, ketahanan ongkir, POS dasar, PPN, laporan &amp; ledger.</w:t>
      </w:r>
    </w:p>
    <w:p>
      <w:pPr>
        <w:pStyle w:val="ListParagraph"/>
        <w:numPr>
          <w:ilvl w:val="0"/>
          <w:numId w:val="2"/>
        </w:numPr>
        <w:spacing w:after="60"/>
      </w:pPr>
      <w:r>
        <w:t xml:space="preserve">Fase 2 - Barcode/scan, subsidi ongkir, diskon/voucher, marketplace + settlement, FEFO + alarm ED + retur.</w:t>
      </w:r>
    </w:p>
    <w:p>
      <w:pPr>
        <w:pStyle w:val="ListParagraph"/>
        <w:numPr>
          <w:ilvl w:val="0"/>
          <w:numId w:val="2"/>
        </w:numPr>
        <w:spacing w:after="60"/>
      </w:pPr>
      <w:r>
        <w:t xml:space="preserve">Fase 3 - Stock opname, backup terjadwal, blog SEO, multi-cabang.</w:t>
      </w:r>
    </w:p>
    <w:p>
      <w:r>
        <w:t xml:space="preserve"/>
      </w:r>
    </w:p>
    <w:p>
      <w:pPr>
        <w:spacing w:after="120"/>
      </w:pPr>
      <w:r>
        <w:rPr>
          <w:i/>
          <w:iCs/>
          <w:color w:val="9CA3AF"/>
        </w:rPr>
        <w:t xml:space="preserve">— Akhir Dokumen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Halaman </w:t>
    </w:r>
    <w:r>
      <w:rPr>
        <w:color w:val="9CA3AF"/>
        <w:sz w:val="16"/>
        <w:szCs w:val="16"/>
      </w:rPr>
      <w:fldChar w:fldCharType="begin"/>
      <w:instrText xml:space="preserve">PAGE</w:instrText>
      <w:fldChar w:fldCharType="separate"/>
      <w:fldChar w:fldCharType="end"/>
    </w:r>
    <w:r>
      <w:rPr>
        <w:color w:val="9CA3AF"/>
        <w:sz w:val="16"/>
        <w:szCs w:val="16"/>
      </w:rPr>
      <w:t xml:space="preserve"> dari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SI4CARE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168AE" w:sz="6" w:space="6"/>
      </w:pBdr>
      <w:spacing w:after="160" w:before="320"/>
      <w:outlineLvl w:val="0"/>
    </w:pPr>
    <w:rPr>
      <w:rFonts w:ascii="Arial" w:cs="Arial" w:eastAsia="Arial" w:hAnsi="Arial"/>
      <w:b/>
      <w:bCs/>
      <w:color w:val="0F234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168A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4f8f3ee303036d48a7f1dea1b567b311af5ae1.png"/><Relationship Id="rId10" Type="http://schemas.openxmlformats.org/officeDocument/2006/relationships/image" Target="media/32ed69d9dc57cb533bea9a89ae1320c930b73eec.png"/><Relationship Id="rId11" Type="http://schemas.openxmlformats.org/officeDocument/2006/relationships/image" Target="media/17b35401f922f0b63bce6d65433d82bffbb3ffe7.png"/><Relationship Id="rId12" Type="http://schemas.openxmlformats.org/officeDocument/2006/relationships/image" Target="media/2065b86a1106c1b2c0509988f612b2382ea307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2026-06-06T15:55:39.532Z</dcterms:created>
  <dcterms:modified xsi:type="dcterms:W3CDTF">2026-06-06T15:55:39.532Z</dcterms:modified>
</cp:coreProperties>
</file>

<file path=docProps/custom.xml><?xml version="1.0" encoding="utf-8"?>
<Properties xmlns="http://schemas.openxmlformats.org/officeDocument/2006/custom-properties" xmlns:vt="http://schemas.openxmlformats.org/officeDocument/2006/docPropsVTypes"/>
</file>