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F2C59"/>
          <w:sz w:val="24"/>
        </w:rPr>
        <w:t>BADAN PUSAT STATISTIK KABUPATEN PASAMAN</w:t>
        <w:br/>
        <w:t>PROVINSI SUMATERA BARAT</w:t>
      </w:r>
    </w:p>
    <w:p>
      <w:pPr>
        <w:spacing w:after="720"/>
        <w:jc w:val="center"/>
      </w:pPr>
      <w:r>
        <w:rPr>
          <w:b/>
          <w:color w:val="F79039"/>
        </w:rPr>
        <w:t>━━━━━━━━━━━━━━━━━━━━━━━━━━━━━━━━━━━━━━━━</w:t>
      </w:r>
    </w:p>
    <w:p>
      <w:pPr>
        <w:spacing w:after="280"/>
        <w:jc w:val="center"/>
      </w:pPr>
      <w:r>
        <w:rPr>
          <w:rFonts w:ascii="Arial" w:hAnsi="Arial"/>
          <w:b/>
          <w:color w:val="F79039"/>
          <w:sz w:val="26"/>
        </w:rPr>
        <w:t>LAPORAN AKTUALISASI TAHAP II</w:t>
        <w:br/>
      </w:r>
      <w:r>
        <w:rPr>
          <w:rFonts w:ascii="Arial" w:hAnsi="Arial"/>
          <w:b/>
          <w:color w:val="0F2C59"/>
          <w:sz w:val="32"/>
        </w:rPr>
        <w:t>PERANCANGAN ARSITEKTUR PERANGKAT LUNAK, MODEL DATA, DAN SISTEM DESAIN ANTARMUKA PENGGUNA</w:t>
        <w:br/>
        <w:t>(SIMPONITAS)</w:t>
      </w:r>
    </w:p>
    <w:p>
      <w:pPr>
        <w:spacing w:after="960"/>
        <w:jc w:val="center"/>
      </w:pPr>
      <w:r>
        <w:rPr>
          <w:rFonts w:ascii="Arial" w:hAnsi="Arial"/>
          <w:i/>
          <w:color w:val="475569"/>
          <w:sz w:val="21"/>
        </w:rPr>
        <w:t>Cetak Biru Arsitektur Teknis Sistem Informasi Pembinaan Statistik Sektoral Berbasis Komponen Modular, Role-Based Access Control, dan Responsive Design System</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399"/>
        <w:gridCol w:w="4399"/>
      </w:tblGrid>
      <w:tr>
        <w:tc>
          <w:tcPr>
            <w:tcW w:type="dxa" w:w="4399"/>
            <w:tcMar>
              <w:top w:w="60" w:type="dxa"/>
              <w:bottom w:w="60" w:type="dxa"/>
              <w:left w:w="100" w:type="dxa"/>
              <w:right w:w="100" w:type="dxa"/>
            </w:tcMar>
          </w:tcPr>
          <w:p>
            <w:r>
              <w:rPr>
                <w:rFonts w:ascii="Arial" w:hAnsi="Arial"/>
                <w:b/>
                <w:color w:val="1E293B"/>
                <w:sz w:val="20"/>
              </w:rPr>
              <w:t>Nama Peserta</w:t>
            </w:r>
          </w:p>
        </w:tc>
        <w:tc>
          <w:tcPr>
            <w:tcW w:type="dxa" w:w="4399"/>
            <w:tcMar>
              <w:top w:w="60" w:type="dxa"/>
              <w:bottom w:w="60" w:type="dxa"/>
              <w:left w:w="100" w:type="dxa"/>
              <w:right w:w="100" w:type="dxa"/>
            </w:tcMar>
          </w:tcPr>
          <w:p>
            <w:r>
              <w:rPr>
                <w:rFonts w:ascii="Arial" w:hAnsi="Arial"/>
                <w:color w:val="334155"/>
                <w:sz w:val="20"/>
              </w:rPr>
              <w:t>: Muhammad Rafi Tasrif, S.Tr.Stat.</w:t>
            </w:r>
          </w:p>
        </w:tc>
      </w:tr>
      <w:tr>
        <w:tc>
          <w:tcPr>
            <w:tcW w:type="dxa" w:w="4399"/>
            <w:tcMar>
              <w:top w:w="60" w:type="dxa"/>
              <w:bottom w:w="60" w:type="dxa"/>
              <w:left w:w="100" w:type="dxa"/>
              <w:right w:w="100" w:type="dxa"/>
            </w:tcMar>
          </w:tcPr>
          <w:p>
            <w:r>
              <w:rPr>
                <w:rFonts w:ascii="Arial" w:hAnsi="Arial"/>
                <w:b/>
                <w:color w:val="1E293B"/>
                <w:sz w:val="20"/>
              </w:rPr>
              <w:t>NIP</w:t>
            </w:r>
          </w:p>
        </w:tc>
        <w:tc>
          <w:tcPr>
            <w:tcW w:type="dxa" w:w="4399"/>
            <w:tcMar>
              <w:top w:w="60" w:type="dxa"/>
              <w:bottom w:w="60" w:type="dxa"/>
              <w:left w:w="100" w:type="dxa"/>
              <w:right w:w="100" w:type="dxa"/>
            </w:tcMar>
          </w:tcPr>
          <w:p>
            <w:r>
              <w:rPr>
                <w:rFonts w:ascii="Arial" w:hAnsi="Arial"/>
                <w:color w:val="334155"/>
                <w:sz w:val="20"/>
              </w:rPr>
              <w:t>: 19990525 202402 1 001</w:t>
            </w:r>
          </w:p>
        </w:tc>
      </w:tr>
      <w:tr>
        <w:tc>
          <w:tcPr>
            <w:tcW w:type="dxa" w:w="4399"/>
            <w:tcMar>
              <w:top w:w="60" w:type="dxa"/>
              <w:bottom w:w="60" w:type="dxa"/>
              <w:left w:w="100" w:type="dxa"/>
              <w:right w:w="100" w:type="dxa"/>
            </w:tcMar>
          </w:tcPr>
          <w:p>
            <w:r>
              <w:rPr>
                <w:rFonts w:ascii="Arial" w:hAnsi="Arial"/>
                <w:b/>
                <w:color w:val="1E293B"/>
                <w:sz w:val="20"/>
              </w:rPr>
              <w:t>Jabatan</w:t>
            </w:r>
          </w:p>
        </w:tc>
        <w:tc>
          <w:tcPr>
            <w:tcW w:type="dxa" w:w="4399"/>
            <w:tcMar>
              <w:top w:w="60" w:type="dxa"/>
              <w:bottom w:w="60" w:type="dxa"/>
              <w:left w:w="100" w:type="dxa"/>
              <w:right w:w="100" w:type="dxa"/>
            </w:tcMar>
          </w:tcPr>
          <w:p>
            <w:r>
              <w:rPr>
                <w:rFonts w:ascii="Arial" w:hAnsi="Arial"/>
                <w:color w:val="334155"/>
                <w:sz w:val="20"/>
              </w:rPr>
              <w:t>: Pranata Komputer Ahli Pertama</w:t>
            </w:r>
          </w:p>
        </w:tc>
      </w:tr>
      <w:tr>
        <w:tc>
          <w:tcPr>
            <w:tcW w:type="dxa" w:w="4399"/>
            <w:tcMar>
              <w:top w:w="60" w:type="dxa"/>
              <w:bottom w:w="60" w:type="dxa"/>
              <w:left w:w="100" w:type="dxa"/>
              <w:right w:w="100" w:type="dxa"/>
            </w:tcMar>
          </w:tcPr>
          <w:p>
            <w:r>
              <w:rPr>
                <w:rFonts w:ascii="Arial" w:hAnsi="Arial"/>
                <w:b/>
                <w:color w:val="1E293B"/>
                <w:sz w:val="20"/>
              </w:rPr>
              <w:t>Unit Kerja</w:t>
            </w:r>
          </w:p>
        </w:tc>
        <w:tc>
          <w:tcPr>
            <w:tcW w:type="dxa" w:w="4399"/>
            <w:tcMar>
              <w:top w:w="60" w:type="dxa"/>
              <w:bottom w:w="60" w:type="dxa"/>
              <w:left w:w="100" w:type="dxa"/>
              <w:right w:w="100" w:type="dxa"/>
            </w:tcMar>
          </w:tcPr>
          <w:p>
            <w:r>
              <w:rPr>
                <w:rFonts w:ascii="Arial" w:hAnsi="Arial"/>
                <w:color w:val="334155"/>
                <w:sz w:val="20"/>
              </w:rPr>
              <w:t>: BPS Kabupaten Pasaman</w:t>
            </w:r>
          </w:p>
        </w:tc>
      </w:tr>
    </w:tbl>
    <w:p>
      <w:pPr>
        <w:spacing w:before="1440"/>
        <w:jc w:val="center"/>
      </w:pPr>
      <w:r>
        <w:rPr>
          <w:rFonts w:ascii="Arial" w:hAnsi="Arial"/>
          <w:b/>
          <w:color w:val="0F2C59"/>
          <w:sz w:val="21"/>
        </w:rPr>
        <w:t>PELATIHAN DASAR CPNS GOLONGAN III ANGKATAN XVI</w:t>
        <w:br/>
        <w:t>PUSAT PENDIDIKAN DAN PELATIHAN BADAN PUSAT STATISTIK</w:t>
        <w:br/>
        <w:t>LUBUK SIKAPING, KABUPATEN PASAMAN</w:t>
        <w:br/>
        <w:t>2026</w:t>
      </w:r>
    </w:p>
    <w:p>
      <w:r>
        <w:br w:type="page"/>
      </w:r>
    </w:p>
    <w:p>
      <w:pPr>
        <w:pStyle w:val="Heading1"/>
      </w:pPr>
      <w:r>
        <w:rPr>
          <w:rFonts w:ascii="Arial" w:hAnsi="Arial"/>
          <w:color w:val="0F2C59"/>
        </w:rPr>
        <w:t>LEMBAR PENGESAHAN &amp; IDENTITAS KEGIATAN</w:t>
      </w:r>
    </w:p>
    <w:p>
      <w:pPr>
        <w:spacing w:after="240"/>
      </w:pPr>
      <w:r>
        <w:t>Laporan ini disusun sebagai bukti fisik (evidence) pelaksanaan Tahapan Kegiatan Aktualisasi Nilai-Nilai Dasar ASN (BerAKHLAK) dalam rangka Pelatihan Dasar CPNS Golongan III BPS Tahun 2026.</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399"/>
        <w:gridCol w:w="4399"/>
      </w:tblGrid>
      <w:tr>
        <w:tc>
          <w:tcPr>
            <w:tcW w:type="dxa" w:w="4399"/>
            <w:shd w:fill="F8FAFC"/>
            <w:tcMar>
              <w:top w:w="80" w:type="dxa"/>
              <w:bottom w:w="80" w:type="dxa"/>
              <w:left w:w="120" w:type="dxa"/>
              <w:right w:w="120" w:type="dxa"/>
            </w:tcMar>
          </w:tcPr>
          <w:p>
            <w:r>
              <w:rPr>
                <w:rFonts w:ascii="Arial" w:hAnsi="Arial"/>
                <w:b/>
                <w:color w:val="1E293B"/>
                <w:sz w:val="19"/>
              </w:rPr>
              <w:t>Nama Kegiatan</w:t>
            </w:r>
          </w:p>
        </w:tc>
        <w:tc>
          <w:tcPr>
            <w:tcW w:type="dxa" w:w="4399"/>
            <w:tcMar>
              <w:top w:w="80" w:type="dxa"/>
              <w:bottom w:w="80" w:type="dxa"/>
              <w:left w:w="120" w:type="dxa"/>
              <w:right w:w="120" w:type="dxa"/>
            </w:tcMar>
          </w:tcPr>
          <w:p>
            <w:r>
              <w:rPr>
                <w:rFonts w:ascii="Arial" w:hAnsi="Arial"/>
                <w:color w:val="334155"/>
                <w:sz w:val="19"/>
              </w:rPr>
              <w:t>Kegiatan 2: Merancang Arsitektur Perangkat Lunak, Model Basis Data, dan Sistem Desain UI/UX SIMPONITAS</w:t>
            </w:r>
          </w:p>
        </w:tc>
      </w:tr>
      <w:tr>
        <w:tc>
          <w:tcPr>
            <w:tcW w:type="dxa" w:w="4399"/>
            <w:shd w:fill="F8FAFC"/>
            <w:tcMar>
              <w:top w:w="80" w:type="dxa"/>
              <w:bottom w:w="80" w:type="dxa"/>
              <w:left w:w="120" w:type="dxa"/>
              <w:right w:w="120" w:type="dxa"/>
            </w:tcMar>
          </w:tcPr>
          <w:p>
            <w:r>
              <w:rPr>
                <w:rFonts w:ascii="Arial" w:hAnsi="Arial"/>
                <w:b/>
                <w:color w:val="1E293B"/>
                <w:sz w:val="19"/>
              </w:rPr>
              <w:t>Tahapan Kegiatan</w:t>
            </w:r>
          </w:p>
        </w:tc>
        <w:tc>
          <w:tcPr>
            <w:tcW w:type="dxa" w:w="4399"/>
            <w:tcMar>
              <w:top w:w="80" w:type="dxa"/>
              <w:bottom w:w="80" w:type="dxa"/>
              <w:left w:w="120" w:type="dxa"/>
              <w:right w:w="120" w:type="dxa"/>
            </w:tcMar>
          </w:tcPr>
          <w:p>
            <w:r>
              <w:rPr>
                <w:rFonts w:ascii="Arial" w:hAnsi="Arial"/>
                <w:color w:val="334155"/>
                <w:sz w:val="19"/>
              </w:rPr>
              <w:t>1. Menyusun arsitektur sistem tingkat tinggi 3-tier (Presentation, Application, Data Layer).</w:t>
              <w:br/>
              <w:t>2. Merancang arsitektur komponen modular frontend React.js dan spesifikasi RESTful API.</w:t>
              <w:br/>
              <w:t>3. Merancang skema relasi basis data (ERD) dan model pelacakan data lineage 4 tahap.</w:t>
              <w:br/>
              <w:t>4. Merancang sistem kontrol hak akses berbasis peran (RBAC Matrix &amp; Permission Toggles).</w:t>
              <w:br/>
              <w:t>5. Merancang design system UI/UX (palet warna Pasaman, tipografi, anti-slop, dan responsivitas).</w:t>
            </w:r>
          </w:p>
        </w:tc>
      </w:tr>
      <w:tr>
        <w:tc>
          <w:tcPr>
            <w:tcW w:type="dxa" w:w="4399"/>
            <w:shd w:fill="F8FAFC"/>
            <w:tcMar>
              <w:top w:w="80" w:type="dxa"/>
              <w:bottom w:w="80" w:type="dxa"/>
              <w:left w:w="120" w:type="dxa"/>
              <w:right w:w="120" w:type="dxa"/>
            </w:tcMar>
          </w:tcPr>
          <w:p>
            <w:r>
              <w:rPr>
                <w:rFonts w:ascii="Arial" w:hAnsi="Arial"/>
                <w:b/>
                <w:color w:val="1E293B"/>
                <w:sz w:val="19"/>
              </w:rPr>
              <w:t>Output / Hasil</w:t>
            </w:r>
          </w:p>
        </w:tc>
        <w:tc>
          <w:tcPr>
            <w:tcW w:type="dxa" w:w="4399"/>
            <w:tcMar>
              <w:top w:w="80" w:type="dxa"/>
              <w:bottom w:w="80" w:type="dxa"/>
              <w:left w:w="120" w:type="dxa"/>
              <w:right w:w="120" w:type="dxa"/>
            </w:tcMar>
          </w:tcPr>
          <w:p>
            <w:r>
              <w:rPr>
                <w:rFonts w:ascii="Arial" w:hAnsi="Arial"/>
                <w:color w:val="334155"/>
                <w:sz w:val="19"/>
              </w:rPr>
              <w:t>Dokumen Laporan Perancangan Arsitektur dan Desain Sistem SIMPONITAS.</w:t>
            </w:r>
          </w:p>
        </w:tc>
      </w:tr>
      <w:tr>
        <w:tc>
          <w:tcPr>
            <w:tcW w:type="dxa" w:w="4399"/>
            <w:shd w:fill="F8FAFC"/>
            <w:tcMar>
              <w:top w:w="80" w:type="dxa"/>
              <w:bottom w:w="80" w:type="dxa"/>
              <w:left w:w="120" w:type="dxa"/>
              <w:right w:w="120" w:type="dxa"/>
            </w:tcMar>
          </w:tcPr>
          <w:p>
            <w:r>
              <w:rPr>
                <w:rFonts w:ascii="Arial" w:hAnsi="Arial"/>
                <w:b/>
                <w:color w:val="1E293B"/>
                <w:sz w:val="19"/>
              </w:rPr>
              <w:t>Keterkaitan Nilai BerAKHLAK</w:t>
            </w:r>
          </w:p>
        </w:tc>
        <w:tc>
          <w:tcPr>
            <w:tcW w:type="dxa" w:w="4399"/>
            <w:tcMar>
              <w:top w:w="80" w:type="dxa"/>
              <w:bottom w:w="80" w:type="dxa"/>
              <w:left w:w="120" w:type="dxa"/>
              <w:right w:w="120" w:type="dxa"/>
            </w:tcMar>
          </w:tcPr>
          <w:p>
            <w:r>
              <w:rPr>
                <w:rFonts w:ascii="Arial" w:hAnsi="Arial"/>
                <w:color w:val="334155"/>
                <w:sz w:val="19"/>
              </w:rPr>
              <w:t>• Kompeten: Mendesain arsitektur perangkat lunak dengan standar teknologi mutakhir dan best practices rekayasa web.</w:t>
              <w:br/>
              <w:t>• Adaptif: Menyesuaikan antarmuka sistem agar responsif pada semua ukuran perangkat dan skala 80%.</w:t>
              <w:br/>
              <w:t>• Akuntabel: Merancang skema data dan hak akses yang aman, terverifikasi, dan transparan.</w:t>
              <w:br/>
              <w:t>• Loyal: Mengutamakan kepentingan kemajuan tata kelola data statistik di BPS Kabupaten Pasaman.</w:t>
            </w:r>
          </w:p>
        </w:tc>
      </w:tr>
      <w:tr>
        <w:tc>
          <w:tcPr>
            <w:tcW w:type="dxa" w:w="4399"/>
            <w:shd w:fill="F8FAFC"/>
            <w:tcMar>
              <w:top w:w="80" w:type="dxa"/>
              <w:bottom w:w="80" w:type="dxa"/>
              <w:left w:w="120" w:type="dxa"/>
              <w:right w:w="120" w:type="dxa"/>
            </w:tcMar>
          </w:tcPr>
          <w:p>
            <w:r>
              <w:rPr>
                <w:rFonts w:ascii="Arial" w:hAnsi="Arial"/>
                <w:b/>
                <w:color w:val="1E293B"/>
                <w:sz w:val="19"/>
              </w:rPr>
              <w:t>Kontribusi Visi/Misi BPS</w:t>
            </w:r>
          </w:p>
        </w:tc>
        <w:tc>
          <w:tcPr>
            <w:tcW w:type="dxa" w:w="4399"/>
            <w:tcMar>
              <w:top w:w="80" w:type="dxa"/>
              <w:bottom w:w="80" w:type="dxa"/>
              <w:left w:w="120" w:type="dxa"/>
              <w:right w:w="120" w:type="dxa"/>
            </w:tcMar>
          </w:tcPr>
          <w:p>
            <w:r>
              <w:rPr>
                <w:rFonts w:ascii="Arial" w:hAnsi="Arial"/>
                <w:color w:val="334155"/>
                <w:sz w:val="19"/>
              </w:rPr>
              <w:t>Menyediakan landasan arsitektur sistem yang andal, aman, dan berdaya saing untuk mendukung pembinaan statistik sektoral.</w:t>
            </w:r>
          </w:p>
        </w:tc>
      </w:tr>
      <w:tr>
        <w:tc>
          <w:tcPr>
            <w:tcW w:type="dxa" w:w="4399"/>
            <w:shd w:fill="F8FAFC"/>
            <w:tcMar>
              <w:top w:w="80" w:type="dxa"/>
              <w:bottom w:w="80" w:type="dxa"/>
              <w:left w:w="120" w:type="dxa"/>
              <w:right w:w="120" w:type="dxa"/>
            </w:tcMar>
          </w:tcPr>
          <w:p>
            <w:r>
              <w:rPr>
                <w:rFonts w:ascii="Arial" w:hAnsi="Arial"/>
                <w:b/>
                <w:color w:val="1E293B"/>
                <w:sz w:val="19"/>
              </w:rPr>
              <w:t>Penguatan Nilai Organisasi</w:t>
            </w:r>
          </w:p>
        </w:tc>
        <w:tc>
          <w:tcPr>
            <w:tcW w:type="dxa" w:w="4399"/>
            <w:tcMar>
              <w:top w:w="80" w:type="dxa"/>
              <w:bottom w:w="80" w:type="dxa"/>
              <w:left w:w="120" w:type="dxa"/>
              <w:right w:w="120" w:type="dxa"/>
            </w:tcMar>
          </w:tcPr>
          <w:p>
            <w:r>
              <w:rPr>
                <w:rFonts w:ascii="Arial" w:hAnsi="Arial"/>
                <w:color w:val="334155"/>
                <w:sz w:val="19"/>
              </w:rPr>
              <w:t>Profesional dan Amanah dalam mewujudkan arsitektur teknologi informasi yang berkualitas.</w:t>
            </w:r>
          </w:p>
        </w:tc>
      </w:tr>
    </w:tbl>
    <w:p>
      <w:pPr>
        <w:spacing w:after="240"/>
      </w:pPr>
    </w:p>
    <w:p>
      <w:pPr>
        <w:pStyle w:val="Heading1"/>
      </w:pPr>
      <w:r>
        <w:rPr>
          <w:rFonts w:ascii="Arial" w:hAnsi="Arial"/>
          <w:color w:val="0F2C59"/>
        </w:rPr>
        <w:t>BAB I. PENDAHULUAN</w:t>
      </w:r>
    </w:p>
    <w:p>
      <w:pPr>
        <w:pStyle w:val="Heading2"/>
      </w:pPr>
      <w:r>
        <w:rPr>
          <w:color w:val="1E293B"/>
        </w:rPr>
        <w:t>1.1 Latar Belakang Perancangan Arsitektur</w:t>
      </w:r>
    </w:p>
    <w:p>
      <w:r>
        <w:t>Setelah tahapan identifikasi kebutuhan dan fitur berhasil diselesaikan pada Tahap I, langkah fundamental berikutnya dalam rekayasa perangkat lunak adalah merancang arsitektur sistem. Perancangan arsitektur berfungsi sebagai cetak biru (blueprint) teknis yang menjembatani antara kebutuhan konseptual pengguna dengan implementasi baris kode program.</w:t>
      </w:r>
    </w:p>
    <w:p>
      <w:r>
        <w:t>Aplikasi SIMPONITAS dibangun dengan tujuan strategis memfasilitasi pembinaan statistik sektoral dan penerbitan Kompilasi Produk Administrasi (Kompromin) bagi seluruh OPD di lingkungan Pemerintah Kabupaten Pasaman. Untuk menjamin sistem dapat beroperasi secara cepat, aman, mudah dipelihara (maintainable), dan dapat diakses dari beragam perangkat (desktop, laptop staf, tablet, dan smartphone), diperlukan rancangan arsitektur yang kokoh, modular, dan terstruktur.</w:t>
      </w:r>
    </w:p>
    <w:p>
      <w:pPr>
        <w:pStyle w:val="Heading2"/>
      </w:pPr>
      <w:r>
        <w:rPr>
          <w:color w:val="1E293B"/>
        </w:rPr>
        <w:t>1.2 Tujuan dan Sasaran Perancangan</w:t>
      </w:r>
    </w:p>
    <w:p>
      <w:r>
        <w:t>Perancangan arsitektur dan desain sistem ini memiliki sasaran sebagai berikut:</w:t>
        <w:br/>
        <w:t>1. Menetapkan arsitektur perangkat lunak 3-Tier modern yang berbasis Single Page Application (SPA) React dan Vercel Serverless API.</w:t>
        <w:br/>
        <w:t>2. Merancang model entitas data, kamus basis data, serta mekanisme pelacakan silsilah data (data lineage) yang akuntabel.</w:t>
        <w:br/>
        <w:t>3. Merumuskan arsitektur keamanan Role-Based Access Control (RBAC) dengan granularitas izin yang dinamis melalui toggle switches.</w:t>
        <w:br/>
        <w:t>4. Membangun sistem desain antarmuka (UI/UX Design System) yang mengedepankan identitas khas Pasaman (Warm Amber), kepatuhan aksesibilitas WCAG AA, prinsip anti-slop, responsivitas multi-perangkat, dan skala tampilan 80% untuk kenyamanan kerja staf BPS.</w:t>
      </w:r>
    </w:p>
    <w:tbl>
      <w:tblPr>
        <w:tblW w:type="auto" w:w="0"/>
        <w:jc w:val="center"/>
        <w:tblLook w:firstColumn="1" w:firstRow="1" w:lastColumn="0" w:lastRow="0" w:noHBand="0" w:noVBand="1" w:val="04A0"/>
      </w:tblPr>
      <w:tblGrid>
        <w:gridCol w:w="8799"/>
      </w:tblGrid>
      <w:tr>
        <w:tc>
          <w:tcPr>
            <w:tcW w:type="dxa" w:w="8799"/>
            <w:shd w:fill="F1F5F9"/>
            <w:tcMar>
              <w:top w:w="140" w:type="dxa"/>
              <w:bottom w:w="140" w:type="dxa"/>
              <w:left w:w="200" w:type="dxa"/>
              <w:right w:w="200" w:type="dxa"/>
            </w:tcMar>
            <w:tcBorders>
              <w:left w:val="single" w:sz="24" w:space="0" w:color="0F2C59"/>
              <w:top w:val="none"/>
              <w:bottom w:val="none"/>
              <w:right w:val="none"/>
            </w:tcBorders>
          </w:tcPr>
          <w:p>
            <w:pPr>
              <w:spacing w:before="0" w:after="60"/>
            </w:pPr>
            <w:r>
              <w:rPr>
                <w:rFonts w:ascii="Arial" w:hAnsi="Arial"/>
                <w:b/>
                <w:color w:val="0F2C59"/>
                <w:sz w:val="19"/>
              </w:rPr>
              <w:t>🏛️ PRINSIP DASAR ARSITEKTUR</w:t>
              <w:br/>
            </w:r>
            <w:r>
              <w:rPr>
                <w:rFonts w:ascii="Arial" w:hAnsi="Arial"/>
                <w:color w:val="334155"/>
                <w:sz w:val="19"/>
              </w:rPr>
              <w:t>Arsitektur SIMPONITAS mengadopsi prinsip Clean Architecture dan Separation of Concerns (SoC). Setiap lapisan (Presentation, Application, Data) memiliki tanggung jawab yang terisolasi sehingga pembaruan pada salah satu komponen tidak merusak integritas sistem secara keseluruhan.</w:t>
            </w:r>
          </w:p>
        </w:tc>
      </w:tr>
    </w:tbl>
    <w:p>
      <w:pPr>
        <w:spacing w:before="0" w:after="80"/>
      </w:pPr>
    </w:p>
    <w:p>
      <w:pPr>
        <w:pStyle w:val="Heading1"/>
      </w:pPr>
      <w:r>
        <w:rPr>
          <w:rFonts w:ascii="Arial" w:hAnsi="Arial"/>
          <w:color w:val="0F2C59"/>
        </w:rPr>
        <w:t>BAB II. ARSITEKTUR PERANGKAT LUNAK (SOFTWARE ARCHITECTURE)</w:t>
      </w:r>
    </w:p>
    <w:p>
      <w:pPr>
        <w:pStyle w:val="Heading2"/>
      </w:pPr>
      <w:r>
        <w:rPr>
          <w:color w:val="1E293B"/>
        </w:rPr>
        <w:t>2.1 Arsitektur Tingkat Tinggi (High-Level 3-Tier Architecture)</w:t>
      </w:r>
    </w:p>
    <w:p>
      <w:r>
        <w:t>Sistem SIMPONITAS dirancang dengan arsitektur 3-Tier (Tiga Lapisan) terdistribusi yang memisahkan antara lapisan presentasi, logika aplikasi, dan penyimpanan data:</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933"/>
        <w:gridCol w:w="2933"/>
        <w:gridCol w:w="2933"/>
      </w:tblGrid>
      <w:tr>
        <w:tc>
          <w:tcPr>
            <w:tcW w:type="dxa" w:w="2933"/>
            <w:shd w:fill="0F2C59"/>
            <w:tcMar>
              <w:top w:w="100" w:type="dxa"/>
              <w:bottom w:w="100" w:type="dxa"/>
              <w:left w:w="120" w:type="dxa"/>
              <w:right w:w="120" w:type="dxa"/>
            </w:tcMar>
          </w:tcPr>
          <w:p>
            <w:r>
              <w:rPr>
                <w:rFonts w:ascii="Arial" w:hAnsi="Arial"/>
                <w:b/>
                <w:color w:val="FFFFFF"/>
                <w:sz w:val="18"/>
              </w:rPr>
              <w:t>Lapisan Arsitektur</w:t>
            </w:r>
          </w:p>
        </w:tc>
        <w:tc>
          <w:tcPr>
            <w:tcW w:type="dxa" w:w="2933"/>
            <w:shd w:fill="0F2C59"/>
            <w:tcMar>
              <w:top w:w="100" w:type="dxa"/>
              <w:bottom w:w="100" w:type="dxa"/>
              <w:left w:w="120" w:type="dxa"/>
              <w:right w:w="120" w:type="dxa"/>
            </w:tcMar>
          </w:tcPr>
          <w:p>
            <w:r>
              <w:rPr>
                <w:rFonts w:ascii="Arial" w:hAnsi="Arial"/>
                <w:b/>
                <w:color w:val="FFFFFF"/>
                <w:sz w:val="18"/>
              </w:rPr>
              <w:t>Teknologi &amp; Framework</w:t>
            </w:r>
          </w:p>
        </w:tc>
        <w:tc>
          <w:tcPr>
            <w:tcW w:type="dxa" w:w="2933"/>
            <w:shd w:fill="0F2C59"/>
            <w:tcMar>
              <w:top w:w="100" w:type="dxa"/>
              <w:bottom w:w="100" w:type="dxa"/>
              <w:left w:w="120" w:type="dxa"/>
              <w:right w:w="120" w:type="dxa"/>
            </w:tcMar>
          </w:tcPr>
          <w:p>
            <w:r>
              <w:rPr>
                <w:rFonts w:ascii="Arial" w:hAnsi="Arial"/>
                <w:b/>
                <w:color w:val="FFFFFF"/>
                <w:sz w:val="18"/>
              </w:rPr>
              <w:t>Peran &amp; Fungsi Utama</w:t>
            </w:r>
          </w:p>
        </w:tc>
      </w:tr>
      <w:tr>
        <w:tc>
          <w:tcPr>
            <w:tcW w:type="dxa" w:w="2933"/>
            <w:shd w:fill="F8FAFC"/>
            <w:tcMar>
              <w:top w:w="80" w:type="dxa"/>
              <w:bottom w:w="80" w:type="dxa"/>
              <w:left w:w="100" w:type="dxa"/>
              <w:right w:w="100" w:type="dxa"/>
            </w:tcMar>
          </w:tcPr>
          <w:p>
            <w:r>
              <w:rPr>
                <w:rFonts w:ascii="Arial" w:hAnsi="Arial"/>
                <w:b/>
                <w:color w:val="1E293B"/>
                <w:sz w:val="17"/>
              </w:rPr>
              <w:t>1. Presentation Tier (Client Layer)</w:t>
            </w:r>
          </w:p>
        </w:tc>
        <w:tc>
          <w:tcPr>
            <w:tcW w:type="dxa" w:w="2933"/>
            <w:shd w:fill="F8FAFC"/>
            <w:tcMar>
              <w:top w:w="80" w:type="dxa"/>
              <w:bottom w:w="80" w:type="dxa"/>
              <w:left w:w="100" w:type="dxa"/>
              <w:right w:w="100" w:type="dxa"/>
            </w:tcMar>
          </w:tcPr>
          <w:p>
            <w:r>
              <w:rPr>
                <w:rFonts w:ascii="Arial" w:hAnsi="Arial"/>
                <w:color w:val="1E293B"/>
                <w:sz w:val="17"/>
              </w:rPr>
              <w:t>React 18.3, Vite 6.0, Vanilla CSS Tokens, Lucide React Icons.</w:t>
            </w:r>
          </w:p>
        </w:tc>
        <w:tc>
          <w:tcPr>
            <w:tcW w:type="dxa" w:w="2933"/>
            <w:shd w:fill="F8FAFC"/>
            <w:tcMar>
              <w:top w:w="80" w:type="dxa"/>
              <w:bottom w:w="80" w:type="dxa"/>
              <w:left w:w="100" w:type="dxa"/>
              <w:right w:w="100" w:type="dxa"/>
            </w:tcMar>
          </w:tcPr>
          <w:p>
            <w:r>
              <w:rPr>
                <w:rFonts w:ascii="Arial" w:hAnsi="Arial"/>
                <w:color w:val="1E293B"/>
                <w:sz w:val="17"/>
              </w:rPr>
              <w:t>Menjalankan Single Page Application (SPA) di sisi peramban klien. Menangani rendering antarmuka, interaksi formulir, grafik analitik, switching tema gelap/terang, dan adaptasi layout responsif.</w:t>
            </w:r>
          </w:p>
        </w:tc>
      </w:tr>
      <w:tr>
        <w:tc>
          <w:tcPr>
            <w:tcW w:type="dxa" w:w="2933"/>
            <w:tcMar>
              <w:top w:w="80" w:type="dxa"/>
              <w:bottom w:w="80" w:type="dxa"/>
              <w:left w:w="100" w:type="dxa"/>
              <w:right w:w="100" w:type="dxa"/>
            </w:tcMar>
          </w:tcPr>
          <w:p>
            <w:r>
              <w:rPr>
                <w:rFonts w:ascii="Arial" w:hAnsi="Arial"/>
                <w:b/>
                <w:color w:val="1E293B"/>
                <w:sz w:val="17"/>
              </w:rPr>
              <w:t>2. Application Tier (API/Logic Layer)</w:t>
            </w:r>
          </w:p>
        </w:tc>
        <w:tc>
          <w:tcPr>
            <w:tcW w:type="dxa" w:w="2933"/>
            <w:tcMar>
              <w:top w:w="80" w:type="dxa"/>
              <w:bottom w:w="80" w:type="dxa"/>
              <w:left w:w="100" w:type="dxa"/>
              <w:right w:w="100" w:type="dxa"/>
            </w:tcMar>
          </w:tcPr>
          <w:p>
            <w:r>
              <w:rPr>
                <w:rFonts w:ascii="Arial" w:hAnsi="Arial"/>
                <w:color w:val="1E293B"/>
                <w:sz w:val="17"/>
              </w:rPr>
              <w:t>Node.js Serverless Functions (`/api`), RESTful Controllers, RBAC Middleware.</w:t>
            </w:r>
          </w:p>
        </w:tc>
        <w:tc>
          <w:tcPr>
            <w:tcW w:type="dxa" w:w="2933"/>
            <w:tcMar>
              <w:top w:w="80" w:type="dxa"/>
              <w:bottom w:w="80" w:type="dxa"/>
              <w:left w:w="100" w:type="dxa"/>
              <w:right w:w="100" w:type="dxa"/>
            </w:tcMar>
          </w:tcPr>
          <w:p>
            <w:r>
              <w:rPr>
                <w:rFonts w:ascii="Arial" w:hAnsi="Arial"/>
                <w:color w:val="1E293B"/>
                <w:sz w:val="17"/>
              </w:rPr>
              <w:t>Memproses logika bisnis, validasi permohonan pembinaan, verifikasi penerbitan SK Kompromin, filter dataset, dan enkapsulasi respons HTTP standar.</w:t>
            </w:r>
          </w:p>
        </w:tc>
      </w:tr>
      <w:tr>
        <w:tc>
          <w:tcPr>
            <w:tcW w:type="dxa" w:w="2933"/>
            <w:shd w:fill="F8FAFC"/>
            <w:tcMar>
              <w:top w:w="80" w:type="dxa"/>
              <w:bottom w:w="80" w:type="dxa"/>
              <w:left w:w="100" w:type="dxa"/>
              <w:right w:w="100" w:type="dxa"/>
            </w:tcMar>
          </w:tcPr>
          <w:p>
            <w:r>
              <w:rPr>
                <w:rFonts w:ascii="Arial" w:hAnsi="Arial"/>
                <w:b/>
                <w:color w:val="1E293B"/>
                <w:sz w:val="17"/>
              </w:rPr>
              <w:t>3. Data Tier (Persistence Layer)</w:t>
            </w:r>
          </w:p>
        </w:tc>
        <w:tc>
          <w:tcPr>
            <w:tcW w:type="dxa" w:w="2933"/>
            <w:shd w:fill="F8FAFC"/>
            <w:tcMar>
              <w:top w:w="80" w:type="dxa"/>
              <w:bottom w:w="80" w:type="dxa"/>
              <w:left w:w="100" w:type="dxa"/>
              <w:right w:w="100" w:type="dxa"/>
            </w:tcMar>
          </w:tcPr>
          <w:p>
            <w:r>
              <w:rPr>
                <w:rFonts w:ascii="Arial" w:hAnsi="Arial"/>
                <w:color w:val="1E293B"/>
                <w:sz w:val="17"/>
              </w:rPr>
              <w:t>Synchronized LocalStorage State + Cloud In-Memory / REST Storage Endpoint.</w:t>
            </w:r>
          </w:p>
        </w:tc>
        <w:tc>
          <w:tcPr>
            <w:tcW w:type="dxa" w:w="2933"/>
            <w:shd w:fill="F8FAFC"/>
            <w:tcMar>
              <w:top w:w="80" w:type="dxa"/>
              <w:bottom w:w="80" w:type="dxa"/>
              <w:left w:w="100" w:type="dxa"/>
              <w:right w:w="100" w:type="dxa"/>
            </w:tcMar>
          </w:tcPr>
          <w:p>
            <w:r>
              <w:rPr>
                <w:rFonts w:ascii="Arial" w:hAnsi="Arial"/>
                <w:color w:val="1E293B"/>
                <w:sz w:val="17"/>
              </w:rPr>
              <w:t>Menyimpan state konfigurasi OPD, data permohonan, dokumen Kompromin, dataset sektoral, dan matriks hak akses secara persisten pada browser klien dengan sinkronisasi API.</w:t>
            </w:r>
          </w:p>
        </w:tc>
      </w:tr>
    </w:tbl>
    <w:p>
      <w:pPr>
        <w:spacing w:after="160"/>
      </w:pPr>
    </w:p>
    <w:p>
      <w:pPr>
        <w:pStyle w:val="Heading2"/>
      </w:pPr>
      <w:r>
        <w:rPr>
          <w:color w:val="1E293B"/>
        </w:rPr>
        <w:t>2.2 Arsitektur Komponen Frontend (Component Hierarchy)</w:t>
      </w:r>
    </w:p>
    <w:p>
      <w:r>
        <w:t>Aplikasi frontend dirancang dengan struktur komponen hierarkis yang mengedepankan prinsip reusabilitas (reusability) dan atomisitas:</w:t>
      </w:r>
    </w:p>
    <w:p>
      <w:pPr>
        <w:pStyle w:val="ListBullet"/>
        <w:spacing w:after="60"/>
      </w:pPr>
      <w:r>
        <w:rPr>
          <w:rFonts w:ascii="Arial" w:hAnsi="Arial"/>
          <w:b/>
          <w:sz w:val="19"/>
        </w:rPr>
        <w:t xml:space="preserve">App Shell (`App.jsx`): </w:t>
      </w:r>
      <w:r>
        <w:rPr>
          <w:rFonts w:ascii="Arial" w:hAnsi="Arial"/>
          <w:sz w:val="19"/>
        </w:rPr>
        <w:t>Pusat pengendali state global (theme, activeTab, opdList, pembinaanList, komprominList, roleData). Mengatur persistensi LocalStorage dan rendering kondisional halaman.</w:t>
      </w:r>
    </w:p>
    <w:p>
      <w:pPr>
        <w:pStyle w:val="ListBullet"/>
        <w:spacing w:after="60"/>
      </w:pPr>
      <w:r>
        <w:rPr>
          <w:rFonts w:ascii="Arial" w:hAnsi="Arial"/>
          <w:b/>
          <w:sz w:val="19"/>
        </w:rPr>
        <w:t xml:space="preserve">Navbar Component (`Navbar.jsx`): </w:t>
      </w:r>
      <w:r>
        <w:rPr>
          <w:rFonts w:ascii="Arial" w:hAnsi="Arial"/>
          <w:sz w:val="19"/>
        </w:rPr>
        <w:t>Header navigasi atas dengan brand identitas BPS Pasaman, tombol toggle sidebar hamburger, role selector ringkas, tombol tema gelap/terang, dan profil pengguna.</w:t>
      </w:r>
    </w:p>
    <w:p>
      <w:pPr>
        <w:pStyle w:val="ListBullet"/>
        <w:spacing w:after="60"/>
      </w:pPr>
      <w:r>
        <w:rPr>
          <w:rFonts w:ascii="Arial" w:hAnsi="Arial"/>
          <w:b/>
          <w:sz w:val="19"/>
        </w:rPr>
        <w:t xml:space="preserve">Sidebar Component (`Sidebar.jsx`): </w:t>
      </w:r>
      <w:r>
        <w:rPr>
          <w:rFonts w:ascii="Arial" w:hAnsi="Arial"/>
          <w:sz w:val="19"/>
        </w:rPr>
        <w:t>Komponen navigasi samping adaptif yang mendukung dual-mode desktop (lebar 256px dan ciut 72px) serta drawer geser pada tablet dan ponsel (lebar 280px).</w:t>
      </w:r>
    </w:p>
    <w:p>
      <w:pPr>
        <w:pStyle w:val="ListBullet"/>
        <w:spacing w:after="60"/>
      </w:pPr>
      <w:r>
        <w:rPr>
          <w:rFonts w:ascii="Arial" w:hAnsi="Arial"/>
          <w:b/>
          <w:sz w:val="19"/>
        </w:rPr>
        <w:t xml:space="preserve">Modal Component (`Modal.jsx`): </w:t>
      </w:r>
      <w:r>
        <w:rPr>
          <w:rFonts w:ascii="Arial" w:hAnsi="Arial"/>
          <w:sz w:val="19"/>
        </w:rPr>
        <w:t>Komponen dialog serbaguna untuk formulir input dengan dukungan keyboard accessibility (Escape key handler, focus trap, dan ARIA attributes).</w:t>
      </w:r>
    </w:p>
    <w:p>
      <w:pPr>
        <w:pStyle w:val="ListBullet"/>
        <w:spacing w:after="60"/>
      </w:pPr>
      <w:r>
        <w:rPr>
          <w:rFonts w:ascii="Arial" w:hAnsi="Arial"/>
          <w:b/>
          <w:sz w:val="19"/>
        </w:rPr>
        <w:t xml:space="preserve">StatCard Component (`StatCard.jsx`): </w:t>
      </w:r>
      <w:r>
        <w:rPr>
          <w:rFonts w:ascii="Arial" w:hAnsi="Arial"/>
          <w:sz w:val="19"/>
        </w:rPr>
        <w:t>Kartu metrik analitik dengan kontras solid, ikon visual, dan nilai KPI faktual tanpa klaim tren buatan.</w:t>
      </w:r>
    </w:p>
    <w:p>
      <w:pPr>
        <w:pStyle w:val="ListBullet"/>
        <w:spacing w:after="60"/>
      </w:pPr>
      <w:r>
        <w:rPr>
          <w:rFonts w:ascii="Arial" w:hAnsi="Arial"/>
          <w:b/>
          <w:sz w:val="19"/>
        </w:rPr>
        <w:t xml:space="preserve">DataLineageChart Component (`DataLineageChart.jsx`): </w:t>
      </w:r>
      <w:r>
        <w:rPr>
          <w:rFonts w:ascii="Arial" w:hAnsi="Arial"/>
          <w:sz w:val="19"/>
        </w:rPr>
        <w:t>Komponen visualisasi alur data yang mendukung tata letak horizontal pada desktop dan tumpukan vertikal otomatis pada perangkat seluler.</w:t>
      </w:r>
    </w:p>
    <w:p>
      <w:pPr>
        <w:pStyle w:val="Heading2"/>
      </w:pPr>
      <w:r>
        <w:rPr>
          <w:color w:val="1E293B"/>
        </w:rPr>
        <w:t>2.3 Spesifikasi Antarmuka API Backend (RESTful Endpoints)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200"/>
        <w:gridCol w:w="2200"/>
        <w:gridCol w:w="2200"/>
        <w:gridCol w:w="2200"/>
      </w:tblGrid>
      <w:tr>
        <w:tc>
          <w:tcPr>
            <w:tcW w:type="dxa" w:w="2200"/>
            <w:shd w:fill="0F2C59"/>
            <w:tcMar>
              <w:top w:w="100" w:type="dxa"/>
              <w:bottom w:w="100" w:type="dxa"/>
              <w:left w:w="100" w:type="dxa"/>
              <w:right w:w="100" w:type="dxa"/>
            </w:tcMar>
          </w:tcPr>
          <w:p>
            <w:r>
              <w:rPr>
                <w:rFonts w:ascii="Arial" w:hAnsi="Arial"/>
                <w:b/>
                <w:color w:val="FFFFFF"/>
                <w:sz w:val="17"/>
              </w:rPr>
              <w:t>Endpoint URL</w:t>
            </w:r>
          </w:p>
        </w:tc>
        <w:tc>
          <w:tcPr>
            <w:tcW w:type="dxa" w:w="2200"/>
            <w:shd w:fill="0F2C59"/>
            <w:tcMar>
              <w:top w:w="100" w:type="dxa"/>
              <w:bottom w:w="100" w:type="dxa"/>
              <w:left w:w="100" w:type="dxa"/>
              <w:right w:w="100" w:type="dxa"/>
            </w:tcMar>
          </w:tcPr>
          <w:p>
            <w:r>
              <w:rPr>
                <w:rFonts w:ascii="Arial" w:hAnsi="Arial"/>
                <w:b/>
                <w:color w:val="FFFFFF"/>
                <w:sz w:val="17"/>
              </w:rPr>
              <w:t>Metode HTTP</w:t>
            </w:r>
          </w:p>
        </w:tc>
        <w:tc>
          <w:tcPr>
            <w:tcW w:type="dxa" w:w="2200"/>
            <w:shd w:fill="0F2C59"/>
            <w:tcMar>
              <w:top w:w="100" w:type="dxa"/>
              <w:bottom w:w="100" w:type="dxa"/>
              <w:left w:w="100" w:type="dxa"/>
              <w:right w:w="100" w:type="dxa"/>
            </w:tcMar>
          </w:tcPr>
          <w:p>
            <w:r>
              <w:rPr>
                <w:rFonts w:ascii="Arial" w:hAnsi="Arial"/>
                <w:b/>
                <w:color w:val="FFFFFF"/>
                <w:sz w:val="17"/>
              </w:rPr>
              <w:t>Fungsi Operasional</w:t>
            </w:r>
          </w:p>
        </w:tc>
        <w:tc>
          <w:tcPr>
            <w:tcW w:type="dxa" w:w="2200"/>
            <w:shd w:fill="0F2C59"/>
            <w:tcMar>
              <w:top w:w="100" w:type="dxa"/>
              <w:bottom w:w="100" w:type="dxa"/>
              <w:left w:w="100" w:type="dxa"/>
              <w:right w:w="100" w:type="dxa"/>
            </w:tcMar>
          </w:tcPr>
          <w:p>
            <w:r>
              <w:rPr>
                <w:rFonts w:ascii="Arial" w:hAnsi="Arial"/>
                <w:b/>
                <w:color w:val="FFFFFF"/>
                <w:sz w:val="17"/>
              </w:rPr>
              <w:t>Struktur Data / Payload</w:t>
            </w:r>
          </w:p>
        </w:tc>
      </w:tr>
      <w:tr>
        <w:tc>
          <w:tcPr>
            <w:tcW w:type="dxa" w:w="2200"/>
            <w:shd w:fill="F8FAFC"/>
            <w:tcMar>
              <w:top w:w="60" w:type="dxa"/>
              <w:bottom w:w="60" w:type="dxa"/>
              <w:left w:w="80" w:type="dxa"/>
              <w:right w:w="80" w:type="dxa"/>
            </w:tcMar>
          </w:tcPr>
          <w:p>
            <w:r>
              <w:rPr>
                <w:rFonts w:ascii="Arial" w:hAnsi="Arial"/>
                <w:b/>
                <w:color w:val="1E293B"/>
                <w:sz w:val="16"/>
              </w:rPr>
              <w:t>/api/opd</w:t>
            </w:r>
          </w:p>
        </w:tc>
        <w:tc>
          <w:tcPr>
            <w:tcW w:type="dxa" w:w="2200"/>
            <w:shd w:fill="F8FAFC"/>
            <w:tcMar>
              <w:top w:w="60" w:type="dxa"/>
              <w:bottom w:w="60" w:type="dxa"/>
              <w:left w:w="80" w:type="dxa"/>
              <w:right w:w="80" w:type="dxa"/>
            </w:tcMar>
          </w:tcPr>
          <w:p>
            <w:r>
              <w:rPr>
                <w:rFonts w:ascii="Arial" w:hAnsi="Arial"/>
                <w:color w:val="1E293B"/>
                <w:sz w:val="16"/>
              </w:rPr>
              <w:t>GET / POST</w:t>
            </w:r>
          </w:p>
        </w:tc>
        <w:tc>
          <w:tcPr>
            <w:tcW w:type="dxa" w:w="2200"/>
            <w:shd w:fill="F8FAFC"/>
            <w:tcMar>
              <w:top w:w="60" w:type="dxa"/>
              <w:bottom w:w="60" w:type="dxa"/>
              <w:left w:w="80" w:type="dxa"/>
              <w:right w:w="80" w:type="dxa"/>
            </w:tcMar>
          </w:tcPr>
          <w:p>
            <w:r>
              <w:rPr>
                <w:rFonts w:ascii="Arial" w:hAnsi="Arial"/>
                <w:color w:val="1E293B"/>
                <w:sz w:val="16"/>
              </w:rPr>
              <w:t>Mengambil daftar seluruh OPD Pasaman dan menambahkan profil OPD baru.</w:t>
            </w:r>
          </w:p>
        </w:tc>
        <w:tc>
          <w:tcPr>
            <w:tcW w:type="dxa" w:w="2200"/>
            <w:shd w:fill="F8FAFC"/>
            <w:tcMar>
              <w:top w:w="60" w:type="dxa"/>
              <w:bottom w:w="60" w:type="dxa"/>
              <w:left w:w="80" w:type="dxa"/>
              <w:right w:w="80" w:type="dxa"/>
            </w:tcMar>
          </w:tcPr>
          <w:p>
            <w:r>
              <w:rPr>
                <w:rFonts w:ascii="Arial" w:hAnsi="Arial"/>
                <w:color w:val="1E293B"/>
                <w:sz w:val="16"/>
              </w:rPr>
              <w:t>Array of OPD Object: `{ id, nama, kode, penanggungJawab, statusKompromin, totalPembinaan }`</w:t>
            </w:r>
          </w:p>
        </w:tc>
      </w:tr>
      <w:tr>
        <w:tc>
          <w:tcPr>
            <w:tcW w:type="dxa" w:w="2200"/>
            <w:tcMar>
              <w:top w:w="60" w:type="dxa"/>
              <w:bottom w:w="60" w:type="dxa"/>
              <w:left w:w="80" w:type="dxa"/>
              <w:right w:w="80" w:type="dxa"/>
            </w:tcMar>
          </w:tcPr>
          <w:p>
            <w:r>
              <w:rPr>
                <w:rFonts w:ascii="Arial" w:hAnsi="Arial"/>
                <w:b/>
                <w:color w:val="1E293B"/>
                <w:sz w:val="16"/>
              </w:rPr>
              <w:t>/api/pembinaan</w:t>
            </w:r>
          </w:p>
        </w:tc>
        <w:tc>
          <w:tcPr>
            <w:tcW w:type="dxa" w:w="2200"/>
            <w:tcMar>
              <w:top w:w="60" w:type="dxa"/>
              <w:bottom w:w="60" w:type="dxa"/>
              <w:left w:w="80" w:type="dxa"/>
              <w:right w:w="80" w:type="dxa"/>
            </w:tcMar>
          </w:tcPr>
          <w:p>
            <w:r>
              <w:rPr>
                <w:rFonts w:ascii="Arial" w:hAnsi="Arial"/>
                <w:color w:val="1E293B"/>
                <w:sz w:val="16"/>
              </w:rPr>
              <w:t>GET / POST / PUT</w:t>
            </w:r>
          </w:p>
        </w:tc>
        <w:tc>
          <w:tcPr>
            <w:tcW w:type="dxa" w:w="2200"/>
            <w:tcMar>
              <w:top w:w="60" w:type="dxa"/>
              <w:bottom w:w="60" w:type="dxa"/>
              <w:left w:w="80" w:type="dxa"/>
              <w:right w:w="80" w:type="dxa"/>
            </w:tcMar>
          </w:tcPr>
          <w:p>
            <w:r>
              <w:rPr>
                <w:rFonts w:ascii="Arial" w:hAnsi="Arial"/>
                <w:color w:val="1E293B"/>
                <w:sz w:val="16"/>
              </w:rPr>
              <w:t>Mengelola rekam jejak permohonan pembinaan, jadwal, dan update notulen.</w:t>
            </w:r>
          </w:p>
        </w:tc>
        <w:tc>
          <w:tcPr>
            <w:tcW w:type="dxa" w:w="2200"/>
            <w:tcMar>
              <w:top w:w="60" w:type="dxa"/>
              <w:bottom w:w="60" w:type="dxa"/>
              <w:left w:w="80" w:type="dxa"/>
              <w:right w:w="80" w:type="dxa"/>
            </w:tcMar>
          </w:tcPr>
          <w:p>
            <w:r>
              <w:rPr>
                <w:rFonts w:ascii="Arial" w:hAnsi="Arial"/>
                <w:color w:val="1E293B"/>
                <w:sz w:val="16"/>
              </w:rPr>
              <w:t>Pembinaan Object: `{ id, opdId, jenis, topik, tanggalUsulan, status, pembinaBPS, notulen }`</w:t>
            </w:r>
          </w:p>
        </w:tc>
      </w:tr>
      <w:tr>
        <w:tc>
          <w:tcPr>
            <w:tcW w:type="dxa" w:w="2200"/>
            <w:shd w:fill="F8FAFC"/>
            <w:tcMar>
              <w:top w:w="60" w:type="dxa"/>
              <w:bottom w:w="60" w:type="dxa"/>
              <w:left w:w="80" w:type="dxa"/>
              <w:right w:w="80" w:type="dxa"/>
            </w:tcMar>
          </w:tcPr>
          <w:p>
            <w:r>
              <w:rPr>
                <w:rFonts w:ascii="Arial" w:hAnsi="Arial"/>
                <w:b/>
                <w:color w:val="1E293B"/>
                <w:sz w:val="16"/>
              </w:rPr>
              <w:t>/api/kompromin</w:t>
            </w:r>
          </w:p>
        </w:tc>
        <w:tc>
          <w:tcPr>
            <w:tcW w:type="dxa" w:w="2200"/>
            <w:shd w:fill="F8FAFC"/>
            <w:tcMar>
              <w:top w:w="60" w:type="dxa"/>
              <w:bottom w:w="60" w:type="dxa"/>
              <w:left w:w="80" w:type="dxa"/>
              <w:right w:w="80" w:type="dxa"/>
            </w:tcMar>
          </w:tcPr>
          <w:p>
            <w:r>
              <w:rPr>
                <w:rFonts w:ascii="Arial" w:hAnsi="Arial"/>
                <w:color w:val="1E293B"/>
                <w:sz w:val="16"/>
              </w:rPr>
              <w:t>GET / POST / PUT</w:t>
            </w:r>
          </w:p>
        </w:tc>
        <w:tc>
          <w:tcPr>
            <w:tcW w:type="dxa" w:w="2200"/>
            <w:shd w:fill="F8FAFC"/>
            <w:tcMar>
              <w:top w:w="60" w:type="dxa"/>
              <w:bottom w:w="60" w:type="dxa"/>
              <w:left w:w="80" w:type="dxa"/>
              <w:right w:w="80" w:type="dxa"/>
            </w:tcMar>
          </w:tcPr>
          <w:p>
            <w:r>
              <w:rPr>
                <w:rFonts w:ascii="Arial" w:hAnsi="Arial"/>
                <w:color w:val="1E293B"/>
                <w:sz w:val="16"/>
              </w:rPr>
              <w:t>Katalog repositori dokumen Kompromin, unggah draft baru, dan verifikasi SK.</w:t>
            </w:r>
          </w:p>
        </w:tc>
        <w:tc>
          <w:tcPr>
            <w:tcW w:type="dxa" w:w="2200"/>
            <w:shd w:fill="F8FAFC"/>
            <w:tcMar>
              <w:top w:w="60" w:type="dxa"/>
              <w:bottom w:w="60" w:type="dxa"/>
              <w:left w:w="80" w:type="dxa"/>
              <w:right w:w="80" w:type="dxa"/>
            </w:tcMar>
          </w:tcPr>
          <w:p>
            <w:r>
              <w:rPr>
                <w:rFonts w:ascii="Arial" w:hAnsi="Arial"/>
                <w:color w:val="1E293B"/>
                <w:sz w:val="16"/>
              </w:rPr>
              <w:t>Kompromin Object: `{ id, judul, opdId, tahun, statusVerifikasi, nomorSk, fileUrl }`</w:t>
            </w:r>
          </w:p>
        </w:tc>
      </w:tr>
      <w:tr>
        <w:tc>
          <w:tcPr>
            <w:tcW w:type="dxa" w:w="2200"/>
            <w:tcMar>
              <w:top w:w="60" w:type="dxa"/>
              <w:bottom w:w="60" w:type="dxa"/>
              <w:left w:w="80" w:type="dxa"/>
              <w:right w:w="80" w:type="dxa"/>
            </w:tcMar>
          </w:tcPr>
          <w:p>
            <w:r>
              <w:rPr>
                <w:rFonts w:ascii="Arial" w:hAnsi="Arial"/>
                <w:b/>
                <w:color w:val="1E293B"/>
                <w:sz w:val="16"/>
              </w:rPr>
              <w:t>/api/roles</w:t>
            </w:r>
          </w:p>
        </w:tc>
        <w:tc>
          <w:tcPr>
            <w:tcW w:type="dxa" w:w="2200"/>
            <w:tcMar>
              <w:top w:w="60" w:type="dxa"/>
              <w:bottom w:w="60" w:type="dxa"/>
              <w:left w:w="80" w:type="dxa"/>
              <w:right w:w="80" w:type="dxa"/>
            </w:tcMar>
          </w:tcPr>
          <w:p>
            <w:r>
              <w:rPr>
                <w:rFonts w:ascii="Arial" w:hAnsi="Arial"/>
                <w:color w:val="1E293B"/>
                <w:sz w:val="16"/>
              </w:rPr>
              <w:t>GET / PUT</w:t>
            </w:r>
          </w:p>
        </w:tc>
        <w:tc>
          <w:tcPr>
            <w:tcW w:type="dxa" w:w="2200"/>
            <w:tcMar>
              <w:top w:w="60" w:type="dxa"/>
              <w:bottom w:w="60" w:type="dxa"/>
              <w:left w:w="80" w:type="dxa"/>
              <w:right w:w="80" w:type="dxa"/>
            </w:tcMar>
          </w:tcPr>
          <w:p>
            <w:r>
              <w:rPr>
                <w:rFonts w:ascii="Arial" w:hAnsi="Arial"/>
                <w:color w:val="1E293B"/>
                <w:sz w:val="16"/>
              </w:rPr>
              <w:t>Membaca dan memperbarui konfigurasi izin hak akses per role secara real-time.</w:t>
            </w:r>
          </w:p>
        </w:tc>
        <w:tc>
          <w:tcPr>
            <w:tcW w:type="dxa" w:w="2200"/>
            <w:tcMar>
              <w:top w:w="60" w:type="dxa"/>
              <w:bottom w:w="60" w:type="dxa"/>
              <w:left w:w="80" w:type="dxa"/>
              <w:right w:w="80" w:type="dxa"/>
            </w:tcMar>
          </w:tcPr>
          <w:p>
            <w:r>
              <w:rPr>
                <w:rFonts w:ascii="Arial" w:hAnsi="Arial"/>
                <w:color w:val="1E293B"/>
                <w:sz w:val="16"/>
              </w:rPr>
              <w:t>Roles Matrix: `{ roles: [...], permissionLabels: {...} }`</w:t>
            </w:r>
          </w:p>
        </w:tc>
      </w:tr>
      <w:tr>
        <w:tc>
          <w:tcPr>
            <w:tcW w:type="dxa" w:w="2200"/>
            <w:shd w:fill="F8FAFC"/>
            <w:tcMar>
              <w:top w:w="60" w:type="dxa"/>
              <w:bottom w:w="60" w:type="dxa"/>
              <w:left w:w="80" w:type="dxa"/>
              <w:right w:w="80" w:type="dxa"/>
            </w:tcMar>
          </w:tcPr>
          <w:p>
            <w:r>
              <w:rPr>
                <w:rFonts w:ascii="Arial" w:hAnsi="Arial"/>
                <w:b/>
                <w:color w:val="1E293B"/>
                <w:sz w:val="16"/>
              </w:rPr>
              <w:t>/api/stats</w:t>
            </w:r>
          </w:p>
        </w:tc>
        <w:tc>
          <w:tcPr>
            <w:tcW w:type="dxa" w:w="2200"/>
            <w:shd w:fill="F8FAFC"/>
            <w:tcMar>
              <w:top w:w="60" w:type="dxa"/>
              <w:bottom w:w="60" w:type="dxa"/>
              <w:left w:w="80" w:type="dxa"/>
              <w:right w:w="80" w:type="dxa"/>
            </w:tcMar>
          </w:tcPr>
          <w:p>
            <w:r>
              <w:rPr>
                <w:rFonts w:ascii="Arial" w:hAnsi="Arial"/>
                <w:color w:val="1E293B"/>
                <w:sz w:val="16"/>
              </w:rPr>
              <w:t>GET</w:t>
            </w:r>
          </w:p>
        </w:tc>
        <w:tc>
          <w:tcPr>
            <w:tcW w:type="dxa" w:w="2200"/>
            <w:shd w:fill="F8FAFC"/>
            <w:tcMar>
              <w:top w:w="60" w:type="dxa"/>
              <w:bottom w:w="60" w:type="dxa"/>
              <w:left w:w="80" w:type="dxa"/>
              <w:right w:w="80" w:type="dxa"/>
            </w:tcMar>
          </w:tcPr>
          <w:p>
            <w:r>
              <w:rPr>
                <w:rFonts w:ascii="Arial" w:hAnsi="Arial"/>
                <w:color w:val="1E293B"/>
                <w:sz w:val="16"/>
              </w:rPr>
              <w:t>Menyediakan agregasi KPI statistik untuk konsumsi dashboard analitik.</w:t>
            </w:r>
          </w:p>
        </w:tc>
        <w:tc>
          <w:tcPr>
            <w:tcW w:type="dxa" w:w="2200"/>
            <w:shd w:fill="F8FAFC"/>
            <w:tcMar>
              <w:top w:w="60" w:type="dxa"/>
              <w:bottom w:w="60" w:type="dxa"/>
              <w:left w:w="80" w:type="dxa"/>
              <w:right w:w="80" w:type="dxa"/>
            </w:tcMar>
          </w:tcPr>
          <w:p>
            <w:r>
              <w:rPr>
                <w:rFonts w:ascii="Arial" w:hAnsi="Arial"/>
                <w:color w:val="1E293B"/>
                <w:sz w:val="16"/>
              </w:rPr>
              <w:t>Stats Object: `{ totalOpd, opdTerbina, komprominTerbit, pendingPermohonan }`</w:t>
            </w:r>
          </w:p>
        </w:tc>
      </w:tr>
    </w:tbl>
    <w:p>
      <w:pPr>
        <w:spacing w:after="240"/>
      </w:pPr>
    </w:p>
    <w:p>
      <w:pPr>
        <w:pStyle w:val="Heading1"/>
      </w:pPr>
      <w:r>
        <w:rPr>
          <w:rFonts w:ascii="Arial" w:hAnsi="Arial"/>
          <w:color w:val="0F2C59"/>
        </w:rPr>
        <w:t>BAB III. PERANCANGAN BASIS DATA DAN ALIRAN DATA</w:t>
      </w:r>
    </w:p>
    <w:p>
      <w:pPr>
        <w:pStyle w:val="Heading2"/>
      </w:pPr>
      <w:r>
        <w:rPr>
          <w:color w:val="1E293B"/>
        </w:rPr>
        <w:t>3.1 Skema Relasi Entitas Data (Entity Relationship Model)</w:t>
      </w:r>
    </w:p>
    <w:p>
      <w:r>
        <w:t>Struktur data SIMPONITAS mengintegrasikan 6 (enam) entitas inti yang saling berelasi secara logis guna menjamin integritas referensial:</w:t>
        <w:br/>
        <w:t>• Entitas OPD (Master Instansi): Merupakan entitas induk yang menjadi produsen data sektoral.</w:t>
        <w:br/>
        <w:t>• Entitas Permohonan (Pembinaan): Berelasi Many-to-One dengan OPD (`opdId` foreign key).</w:t>
        <w:br/>
        <w:t>• Entitas Kompromin: Berelasi Many-to-One dengan OPD (`opdId` foreign key).</w:t>
        <w:br/>
        <w:t>• Entitas Data Sektoral: Berelasi dengan OPD melalui atribut nama instansi dan klasifikasi sektor.</w:t>
        <w:br/>
        <w:t>• Entitas Role &amp; Permissions: Berdiri independen sebagai pengendali hak akses pengguna terhadap aksi-aksi pada entitas lainnya.</w:t>
        <w:br/>
        <w:t>• Entitas Knowledge Base: Repositori dokumen referensi, regulasi, dan modul panduan.</w:t>
      </w:r>
    </w:p>
    <w:p>
      <w:pPr>
        <w:pStyle w:val="Heading2"/>
      </w:pPr>
      <w:r>
        <w:rPr>
          <w:color w:val="1E293B"/>
        </w:rPr>
        <w:t>3.2 Kamus Data Struktur Tabel Utama</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200"/>
        <w:gridCol w:w="2200"/>
        <w:gridCol w:w="2200"/>
        <w:gridCol w:w="2200"/>
      </w:tblGrid>
      <w:tr>
        <w:tc>
          <w:tcPr>
            <w:tcW w:type="dxa" w:w="2200"/>
            <w:shd w:fill="0F2C59"/>
            <w:tcMar>
              <w:top w:w="100" w:type="dxa"/>
              <w:bottom w:w="100" w:type="dxa"/>
              <w:left w:w="100" w:type="dxa"/>
              <w:right w:w="100" w:type="dxa"/>
            </w:tcMar>
          </w:tcPr>
          <w:p>
            <w:r>
              <w:rPr>
                <w:rFonts w:ascii="Arial" w:hAnsi="Arial"/>
                <w:b/>
                <w:color w:val="FFFFFF"/>
                <w:sz w:val="17"/>
              </w:rPr>
              <w:t>Nama Entitas / Field</w:t>
            </w:r>
          </w:p>
        </w:tc>
        <w:tc>
          <w:tcPr>
            <w:tcW w:type="dxa" w:w="2200"/>
            <w:shd w:fill="0F2C59"/>
            <w:tcMar>
              <w:top w:w="100" w:type="dxa"/>
              <w:bottom w:w="100" w:type="dxa"/>
              <w:left w:w="100" w:type="dxa"/>
              <w:right w:w="100" w:type="dxa"/>
            </w:tcMar>
          </w:tcPr>
          <w:p>
            <w:r>
              <w:rPr>
                <w:rFonts w:ascii="Arial" w:hAnsi="Arial"/>
                <w:b/>
                <w:color w:val="FFFFFF"/>
                <w:sz w:val="17"/>
              </w:rPr>
              <w:t>Tipe Data</w:t>
            </w:r>
          </w:p>
        </w:tc>
        <w:tc>
          <w:tcPr>
            <w:tcW w:type="dxa" w:w="2200"/>
            <w:shd w:fill="0F2C59"/>
            <w:tcMar>
              <w:top w:w="100" w:type="dxa"/>
              <w:bottom w:w="100" w:type="dxa"/>
              <w:left w:w="100" w:type="dxa"/>
              <w:right w:w="100" w:type="dxa"/>
            </w:tcMar>
          </w:tcPr>
          <w:p>
            <w:r>
              <w:rPr>
                <w:rFonts w:ascii="Arial" w:hAnsi="Arial"/>
                <w:b/>
                <w:color w:val="FFFFFF"/>
                <w:sz w:val="17"/>
              </w:rPr>
              <w:t>Keterangan Atribut</w:t>
            </w:r>
          </w:p>
        </w:tc>
        <w:tc>
          <w:tcPr>
            <w:tcW w:type="dxa" w:w="2200"/>
            <w:shd w:fill="0F2C59"/>
            <w:tcMar>
              <w:top w:w="100" w:type="dxa"/>
              <w:bottom w:w="100" w:type="dxa"/>
              <w:left w:w="100" w:type="dxa"/>
              <w:right w:w="100" w:type="dxa"/>
            </w:tcMar>
          </w:tcPr>
          <w:p>
            <w:r>
              <w:rPr>
                <w:rFonts w:ascii="Arial" w:hAnsi="Arial"/>
                <w:b/>
                <w:color w:val="FFFFFF"/>
                <w:sz w:val="17"/>
              </w:rPr>
              <w:t>Contoh Nilai Data</w:t>
            </w:r>
          </w:p>
        </w:tc>
      </w:tr>
      <w:tr>
        <w:tc>
          <w:tcPr>
            <w:tcW w:type="dxa" w:w="2200"/>
            <w:shd w:fill="F8FAFC"/>
            <w:tcMar>
              <w:top w:w="60" w:type="dxa"/>
              <w:bottom w:w="60" w:type="dxa"/>
              <w:left w:w="80" w:type="dxa"/>
              <w:right w:w="80" w:type="dxa"/>
            </w:tcMar>
          </w:tcPr>
          <w:p>
            <w:r>
              <w:rPr>
                <w:rFonts w:ascii="Arial" w:hAnsi="Arial"/>
                <w:b/>
                <w:color w:val="1E293B"/>
                <w:sz w:val="16"/>
              </w:rPr>
              <w:t>OPD.id</w:t>
            </w:r>
          </w:p>
        </w:tc>
        <w:tc>
          <w:tcPr>
            <w:tcW w:type="dxa" w:w="2200"/>
            <w:shd w:fill="F8FAFC"/>
            <w:tcMar>
              <w:top w:w="60" w:type="dxa"/>
              <w:bottom w:w="60" w:type="dxa"/>
              <w:left w:w="80" w:type="dxa"/>
              <w:right w:w="80" w:type="dxa"/>
            </w:tcMar>
          </w:tcPr>
          <w:p>
            <w:r>
              <w:rPr>
                <w:rFonts w:ascii="Arial" w:hAnsi="Arial"/>
                <w:color w:val="1E293B"/>
                <w:sz w:val="16"/>
              </w:rPr>
              <w:t>String (PK)</w:t>
            </w:r>
          </w:p>
        </w:tc>
        <w:tc>
          <w:tcPr>
            <w:tcW w:type="dxa" w:w="2200"/>
            <w:shd w:fill="F8FAFC"/>
            <w:tcMar>
              <w:top w:w="60" w:type="dxa"/>
              <w:bottom w:w="60" w:type="dxa"/>
              <w:left w:w="80" w:type="dxa"/>
              <w:right w:w="80" w:type="dxa"/>
            </w:tcMar>
          </w:tcPr>
          <w:p>
            <w:r>
              <w:rPr>
                <w:rFonts w:ascii="Arial" w:hAnsi="Arial"/>
                <w:color w:val="1E293B"/>
                <w:sz w:val="16"/>
              </w:rPr>
              <w:t>Identifikator unik instansi OPD</w:t>
            </w:r>
          </w:p>
        </w:tc>
        <w:tc>
          <w:tcPr>
            <w:tcW w:type="dxa" w:w="2200"/>
            <w:shd w:fill="F8FAFC"/>
            <w:tcMar>
              <w:top w:w="60" w:type="dxa"/>
              <w:bottom w:w="60" w:type="dxa"/>
              <w:left w:w="80" w:type="dxa"/>
              <w:right w:w="80" w:type="dxa"/>
            </w:tcMar>
          </w:tcPr>
          <w:p>
            <w:r>
              <w:rPr>
                <w:rFonts w:ascii="Arial" w:hAnsi="Arial"/>
                <w:color w:val="1E293B"/>
                <w:sz w:val="16"/>
              </w:rPr>
              <w:t>'opd-1', 'opd-2'</w:t>
            </w:r>
          </w:p>
        </w:tc>
      </w:tr>
      <w:tr>
        <w:tc>
          <w:tcPr>
            <w:tcW w:type="dxa" w:w="2200"/>
            <w:tcMar>
              <w:top w:w="60" w:type="dxa"/>
              <w:bottom w:w="60" w:type="dxa"/>
              <w:left w:w="80" w:type="dxa"/>
              <w:right w:w="80" w:type="dxa"/>
            </w:tcMar>
          </w:tcPr>
          <w:p>
            <w:r>
              <w:rPr>
                <w:rFonts w:ascii="Arial" w:hAnsi="Arial"/>
                <w:b/>
                <w:color w:val="1E293B"/>
                <w:sz w:val="16"/>
              </w:rPr>
              <w:t>OPD.nama</w:t>
            </w:r>
          </w:p>
        </w:tc>
        <w:tc>
          <w:tcPr>
            <w:tcW w:type="dxa" w:w="2200"/>
            <w:tcMar>
              <w:top w:w="60" w:type="dxa"/>
              <w:bottom w:w="60" w:type="dxa"/>
              <w:left w:w="80" w:type="dxa"/>
              <w:right w:w="80" w:type="dxa"/>
            </w:tcMar>
          </w:tcPr>
          <w:p>
            <w:r>
              <w:rPr>
                <w:rFonts w:ascii="Arial" w:hAnsi="Arial"/>
                <w:color w:val="1E293B"/>
                <w:sz w:val="16"/>
              </w:rPr>
              <w:t>String</w:t>
            </w:r>
          </w:p>
        </w:tc>
        <w:tc>
          <w:tcPr>
            <w:tcW w:type="dxa" w:w="2200"/>
            <w:tcMar>
              <w:top w:w="60" w:type="dxa"/>
              <w:bottom w:w="60" w:type="dxa"/>
              <w:left w:w="80" w:type="dxa"/>
              <w:right w:w="80" w:type="dxa"/>
            </w:tcMar>
          </w:tcPr>
          <w:p>
            <w:r>
              <w:rPr>
                <w:rFonts w:ascii="Arial" w:hAnsi="Arial"/>
                <w:color w:val="1E293B"/>
                <w:sz w:val="16"/>
              </w:rPr>
              <w:t>Nama resmi Organisasi Perangkat Daerah</w:t>
            </w:r>
          </w:p>
        </w:tc>
        <w:tc>
          <w:tcPr>
            <w:tcW w:type="dxa" w:w="2200"/>
            <w:tcMar>
              <w:top w:w="60" w:type="dxa"/>
              <w:bottom w:w="60" w:type="dxa"/>
              <w:left w:w="80" w:type="dxa"/>
              <w:right w:w="80" w:type="dxa"/>
            </w:tcMar>
          </w:tcPr>
          <w:p>
            <w:r>
              <w:rPr>
                <w:rFonts w:ascii="Arial" w:hAnsi="Arial"/>
                <w:color w:val="1E293B"/>
                <w:sz w:val="16"/>
              </w:rPr>
              <w:t>'Dinas Kesehatan Kabupaten Pasaman'</w:t>
            </w:r>
          </w:p>
        </w:tc>
      </w:tr>
      <w:tr>
        <w:tc>
          <w:tcPr>
            <w:tcW w:type="dxa" w:w="2200"/>
            <w:shd w:fill="F8FAFC"/>
            <w:tcMar>
              <w:top w:w="60" w:type="dxa"/>
              <w:bottom w:w="60" w:type="dxa"/>
              <w:left w:w="80" w:type="dxa"/>
              <w:right w:w="80" w:type="dxa"/>
            </w:tcMar>
          </w:tcPr>
          <w:p>
            <w:r>
              <w:rPr>
                <w:rFonts w:ascii="Arial" w:hAnsi="Arial"/>
                <w:b/>
                <w:color w:val="1E293B"/>
                <w:sz w:val="16"/>
              </w:rPr>
              <w:t>OPD.statusKompromin</w:t>
            </w:r>
          </w:p>
        </w:tc>
        <w:tc>
          <w:tcPr>
            <w:tcW w:type="dxa" w:w="2200"/>
            <w:shd w:fill="F8FAFC"/>
            <w:tcMar>
              <w:top w:w="60" w:type="dxa"/>
              <w:bottom w:w="60" w:type="dxa"/>
              <w:left w:w="80" w:type="dxa"/>
              <w:right w:w="80" w:type="dxa"/>
            </w:tcMar>
          </w:tcPr>
          <w:p>
            <w:r>
              <w:rPr>
                <w:rFonts w:ascii="Arial" w:hAnsi="Arial"/>
                <w:color w:val="1E293B"/>
                <w:sz w:val="16"/>
              </w:rPr>
              <w:t>Enum</w:t>
            </w:r>
          </w:p>
        </w:tc>
        <w:tc>
          <w:tcPr>
            <w:tcW w:type="dxa" w:w="2200"/>
            <w:shd w:fill="F8FAFC"/>
            <w:tcMar>
              <w:top w:w="60" w:type="dxa"/>
              <w:bottom w:w="60" w:type="dxa"/>
              <w:left w:w="80" w:type="dxa"/>
              <w:right w:w="80" w:type="dxa"/>
            </w:tcMar>
          </w:tcPr>
          <w:p>
            <w:r>
              <w:rPr>
                <w:rFonts w:ascii="Arial" w:hAnsi="Arial"/>
                <w:color w:val="1E293B"/>
                <w:sz w:val="16"/>
              </w:rPr>
              <w:t>Status progres dokumen Kompromin tahunan</w:t>
            </w:r>
          </w:p>
        </w:tc>
        <w:tc>
          <w:tcPr>
            <w:tcW w:type="dxa" w:w="2200"/>
            <w:shd w:fill="F8FAFC"/>
            <w:tcMar>
              <w:top w:w="60" w:type="dxa"/>
              <w:bottom w:w="60" w:type="dxa"/>
              <w:left w:w="80" w:type="dxa"/>
              <w:right w:w="80" w:type="dxa"/>
            </w:tcMar>
          </w:tcPr>
          <w:p>
            <w:r>
              <w:rPr>
                <w:rFonts w:ascii="Arial" w:hAnsi="Arial"/>
                <w:color w:val="1E293B"/>
                <w:sz w:val="16"/>
              </w:rPr>
              <w:t>'Terverifikasi', 'Dalam Review', 'Draft OPD'</w:t>
            </w:r>
          </w:p>
        </w:tc>
      </w:tr>
      <w:tr>
        <w:tc>
          <w:tcPr>
            <w:tcW w:type="dxa" w:w="2200"/>
            <w:tcMar>
              <w:top w:w="60" w:type="dxa"/>
              <w:bottom w:w="60" w:type="dxa"/>
              <w:left w:w="80" w:type="dxa"/>
              <w:right w:w="80" w:type="dxa"/>
            </w:tcMar>
          </w:tcPr>
          <w:p>
            <w:r>
              <w:rPr>
                <w:rFonts w:ascii="Arial" w:hAnsi="Arial"/>
                <w:b/>
                <w:color w:val="1E293B"/>
                <w:sz w:val="16"/>
              </w:rPr>
              <w:t>Pembinaan.id</w:t>
            </w:r>
          </w:p>
        </w:tc>
        <w:tc>
          <w:tcPr>
            <w:tcW w:type="dxa" w:w="2200"/>
            <w:tcMar>
              <w:top w:w="60" w:type="dxa"/>
              <w:bottom w:w="60" w:type="dxa"/>
              <w:left w:w="80" w:type="dxa"/>
              <w:right w:w="80" w:type="dxa"/>
            </w:tcMar>
          </w:tcPr>
          <w:p>
            <w:r>
              <w:rPr>
                <w:rFonts w:ascii="Arial" w:hAnsi="Arial"/>
                <w:color w:val="1E293B"/>
                <w:sz w:val="16"/>
              </w:rPr>
              <w:t>String (PK)</w:t>
            </w:r>
          </w:p>
        </w:tc>
        <w:tc>
          <w:tcPr>
            <w:tcW w:type="dxa" w:w="2200"/>
            <w:tcMar>
              <w:top w:w="60" w:type="dxa"/>
              <w:bottom w:w="60" w:type="dxa"/>
              <w:left w:w="80" w:type="dxa"/>
              <w:right w:w="80" w:type="dxa"/>
            </w:tcMar>
          </w:tcPr>
          <w:p>
            <w:r>
              <w:rPr>
                <w:rFonts w:ascii="Arial" w:hAnsi="Arial"/>
                <w:color w:val="1E293B"/>
                <w:sz w:val="16"/>
              </w:rPr>
              <w:t>Identifikator unik sesi pembinaan</w:t>
            </w:r>
          </w:p>
        </w:tc>
        <w:tc>
          <w:tcPr>
            <w:tcW w:type="dxa" w:w="2200"/>
            <w:tcMar>
              <w:top w:w="60" w:type="dxa"/>
              <w:bottom w:w="60" w:type="dxa"/>
              <w:left w:w="80" w:type="dxa"/>
              <w:right w:w="80" w:type="dxa"/>
            </w:tcMar>
          </w:tcPr>
          <w:p>
            <w:r>
              <w:rPr>
                <w:rFonts w:ascii="Arial" w:hAnsi="Arial"/>
                <w:color w:val="1E293B"/>
                <w:sz w:val="16"/>
              </w:rPr>
              <w:t>'pem-101', 'pem-102'</w:t>
            </w:r>
          </w:p>
        </w:tc>
      </w:tr>
      <w:tr>
        <w:tc>
          <w:tcPr>
            <w:tcW w:type="dxa" w:w="2200"/>
            <w:shd w:fill="F8FAFC"/>
            <w:tcMar>
              <w:top w:w="60" w:type="dxa"/>
              <w:bottom w:w="60" w:type="dxa"/>
              <w:left w:w="80" w:type="dxa"/>
              <w:right w:w="80" w:type="dxa"/>
            </w:tcMar>
          </w:tcPr>
          <w:p>
            <w:r>
              <w:rPr>
                <w:rFonts w:ascii="Arial" w:hAnsi="Arial"/>
                <w:b/>
                <w:color w:val="1E293B"/>
                <w:sz w:val="16"/>
              </w:rPr>
              <w:t>Pembinaan.status</w:t>
            </w:r>
          </w:p>
        </w:tc>
        <w:tc>
          <w:tcPr>
            <w:tcW w:type="dxa" w:w="2200"/>
            <w:shd w:fill="F8FAFC"/>
            <w:tcMar>
              <w:top w:w="60" w:type="dxa"/>
              <w:bottom w:w="60" w:type="dxa"/>
              <w:left w:w="80" w:type="dxa"/>
              <w:right w:w="80" w:type="dxa"/>
            </w:tcMar>
          </w:tcPr>
          <w:p>
            <w:r>
              <w:rPr>
                <w:rFonts w:ascii="Arial" w:hAnsi="Arial"/>
                <w:color w:val="1E293B"/>
                <w:sz w:val="16"/>
              </w:rPr>
              <w:t>Enum</w:t>
            </w:r>
          </w:p>
        </w:tc>
        <w:tc>
          <w:tcPr>
            <w:tcW w:type="dxa" w:w="2200"/>
            <w:shd w:fill="F8FAFC"/>
            <w:tcMar>
              <w:top w:w="60" w:type="dxa"/>
              <w:bottom w:w="60" w:type="dxa"/>
              <w:left w:w="80" w:type="dxa"/>
              <w:right w:w="80" w:type="dxa"/>
            </w:tcMar>
          </w:tcPr>
          <w:p>
            <w:r>
              <w:rPr>
                <w:rFonts w:ascii="Arial" w:hAnsi="Arial"/>
                <w:color w:val="1E293B"/>
                <w:sz w:val="16"/>
              </w:rPr>
              <w:t>Status tahapan alur layanan pembinaan</w:t>
            </w:r>
          </w:p>
        </w:tc>
        <w:tc>
          <w:tcPr>
            <w:tcW w:type="dxa" w:w="2200"/>
            <w:shd w:fill="F8FAFC"/>
            <w:tcMar>
              <w:top w:w="60" w:type="dxa"/>
              <w:bottom w:w="60" w:type="dxa"/>
              <w:left w:w="80" w:type="dxa"/>
              <w:right w:w="80" w:type="dxa"/>
            </w:tcMar>
          </w:tcPr>
          <w:p>
            <w:r>
              <w:rPr>
                <w:rFonts w:ascii="Arial" w:hAnsi="Arial"/>
                <w:color w:val="1E293B"/>
                <w:sz w:val="16"/>
              </w:rPr>
              <w:t>'Permohonan Masuk', 'Dijadwalkan', 'Selesai'</w:t>
            </w:r>
          </w:p>
        </w:tc>
      </w:tr>
      <w:tr>
        <w:tc>
          <w:tcPr>
            <w:tcW w:type="dxa" w:w="2200"/>
            <w:tcMar>
              <w:top w:w="60" w:type="dxa"/>
              <w:bottom w:w="60" w:type="dxa"/>
              <w:left w:w="80" w:type="dxa"/>
              <w:right w:w="80" w:type="dxa"/>
            </w:tcMar>
          </w:tcPr>
          <w:p>
            <w:r>
              <w:rPr>
                <w:rFonts w:ascii="Arial" w:hAnsi="Arial"/>
                <w:b/>
                <w:color w:val="1E293B"/>
                <w:sz w:val="16"/>
              </w:rPr>
              <w:t>Kompromin.nomorSk</w:t>
            </w:r>
          </w:p>
        </w:tc>
        <w:tc>
          <w:tcPr>
            <w:tcW w:type="dxa" w:w="2200"/>
            <w:tcMar>
              <w:top w:w="60" w:type="dxa"/>
              <w:bottom w:w="60" w:type="dxa"/>
              <w:left w:w="80" w:type="dxa"/>
              <w:right w:w="80" w:type="dxa"/>
            </w:tcMar>
          </w:tcPr>
          <w:p>
            <w:r>
              <w:rPr>
                <w:rFonts w:ascii="Arial" w:hAnsi="Arial"/>
                <w:color w:val="1E293B"/>
                <w:sz w:val="16"/>
              </w:rPr>
              <w:t>String</w:t>
            </w:r>
          </w:p>
        </w:tc>
        <w:tc>
          <w:tcPr>
            <w:tcW w:type="dxa" w:w="2200"/>
            <w:tcMar>
              <w:top w:w="60" w:type="dxa"/>
              <w:bottom w:w="60" w:type="dxa"/>
              <w:left w:w="80" w:type="dxa"/>
              <w:right w:w="80" w:type="dxa"/>
            </w:tcMar>
          </w:tcPr>
          <w:p>
            <w:r>
              <w:rPr>
                <w:rFonts w:ascii="Arial" w:hAnsi="Arial"/>
                <w:color w:val="1E293B"/>
                <w:sz w:val="16"/>
              </w:rPr>
              <w:t>Nomor Surat Keputusan verifikasi resmi BPS</w:t>
            </w:r>
          </w:p>
        </w:tc>
        <w:tc>
          <w:tcPr>
            <w:tcW w:type="dxa" w:w="2200"/>
            <w:tcMar>
              <w:top w:w="60" w:type="dxa"/>
              <w:bottom w:w="60" w:type="dxa"/>
              <w:left w:w="80" w:type="dxa"/>
              <w:right w:w="80" w:type="dxa"/>
            </w:tcMar>
          </w:tcPr>
          <w:p>
            <w:r>
              <w:rPr>
                <w:rFonts w:ascii="Arial" w:hAnsi="Arial"/>
                <w:color w:val="1E293B"/>
                <w:sz w:val="16"/>
              </w:rPr>
              <w:t>'SK-KOMPROMIN/BPS/2026-08'</w:t>
            </w:r>
          </w:p>
        </w:tc>
      </w:tr>
      <w:tr>
        <w:tc>
          <w:tcPr>
            <w:tcW w:type="dxa" w:w="2200"/>
            <w:shd w:fill="F8FAFC"/>
            <w:tcMar>
              <w:top w:w="60" w:type="dxa"/>
              <w:bottom w:w="60" w:type="dxa"/>
              <w:left w:w="80" w:type="dxa"/>
              <w:right w:w="80" w:type="dxa"/>
            </w:tcMar>
          </w:tcPr>
          <w:p>
            <w:r>
              <w:rPr>
                <w:rFonts w:ascii="Arial" w:hAnsi="Arial"/>
                <w:b/>
                <w:color w:val="1E293B"/>
                <w:sz w:val="16"/>
              </w:rPr>
              <w:t>DataSektoral.nilai</w:t>
            </w:r>
          </w:p>
        </w:tc>
        <w:tc>
          <w:tcPr>
            <w:tcW w:type="dxa" w:w="2200"/>
            <w:shd w:fill="F8FAFC"/>
            <w:tcMar>
              <w:top w:w="60" w:type="dxa"/>
              <w:bottom w:w="60" w:type="dxa"/>
              <w:left w:w="80" w:type="dxa"/>
              <w:right w:w="80" w:type="dxa"/>
            </w:tcMar>
          </w:tcPr>
          <w:p>
            <w:r>
              <w:rPr>
                <w:rFonts w:ascii="Arial" w:hAnsi="Arial"/>
                <w:color w:val="1E293B"/>
                <w:sz w:val="16"/>
              </w:rPr>
              <w:t>String/Number</w:t>
            </w:r>
          </w:p>
        </w:tc>
        <w:tc>
          <w:tcPr>
            <w:tcW w:type="dxa" w:w="2200"/>
            <w:shd w:fill="F8FAFC"/>
            <w:tcMar>
              <w:top w:w="60" w:type="dxa"/>
              <w:bottom w:w="60" w:type="dxa"/>
              <w:left w:w="80" w:type="dxa"/>
              <w:right w:w="80" w:type="dxa"/>
            </w:tcMar>
          </w:tcPr>
          <w:p>
            <w:r>
              <w:rPr>
                <w:rFonts w:ascii="Arial" w:hAnsi="Arial"/>
                <w:color w:val="1E293B"/>
                <w:sz w:val="16"/>
              </w:rPr>
              <w:t>Besaran capaian indikator sektoral daerah</w:t>
            </w:r>
          </w:p>
        </w:tc>
        <w:tc>
          <w:tcPr>
            <w:tcW w:type="dxa" w:w="2200"/>
            <w:shd w:fill="F8FAFC"/>
            <w:tcMar>
              <w:top w:w="60" w:type="dxa"/>
              <w:bottom w:w="60" w:type="dxa"/>
              <w:left w:w="80" w:type="dxa"/>
              <w:right w:w="80" w:type="dxa"/>
            </w:tcMar>
          </w:tcPr>
          <w:p>
            <w:r>
              <w:rPr>
                <w:rFonts w:ascii="Arial" w:hAnsi="Arial"/>
                <w:color w:val="1E293B"/>
                <w:sz w:val="16"/>
              </w:rPr>
              <w:t>'94.2%', '142 Unit', '12.450 Ton'</w:t>
            </w:r>
          </w:p>
        </w:tc>
      </w:tr>
    </w:tbl>
    <w:p>
      <w:pPr>
        <w:spacing w:after="160"/>
      </w:pPr>
    </w:p>
    <w:p>
      <w:pPr>
        <w:pStyle w:val="Heading2"/>
      </w:pPr>
      <w:r>
        <w:rPr>
          <w:color w:val="1E293B"/>
        </w:rPr>
        <w:t>3.3 Arsitektur Silsilah Aliran Data (Data Lineage Framework)</w:t>
      </w:r>
    </w:p>
    <w:p>
      <w:r>
        <w:t>Prinsip Satu Data Indonesia mensyaratkan adanya ketertelusuran data (data traceability). SIMPONITAS menerapkan arsitektur aliran data 4-tahap yang memetakan rantai nilai statistik secara transparan:</w:t>
      </w:r>
    </w:p>
    <w:p>
      <w:pPr>
        <w:pStyle w:val="ListBullet"/>
        <w:spacing w:after="60"/>
      </w:pPr>
      <w:r>
        <w:rPr>
          <w:rFonts w:ascii="Arial" w:hAnsi="Arial"/>
          <w:b/>
          <w:sz w:val="19"/>
        </w:rPr>
        <w:t xml:space="preserve">Tahap 1: Hulu (OPD Produsen Data): </w:t>
      </w:r>
      <w:r>
        <w:rPr>
          <w:rFonts w:ascii="Arial" w:hAnsi="Arial"/>
          <w:sz w:val="19"/>
        </w:rPr>
        <w:t>Data mentah dihimpun dari laporan administrasi harian dan sistem internal OPD (misal: SIMPUS Dinas Kesehatan, SIM-Pertanian).</w:t>
      </w:r>
    </w:p>
    <w:p>
      <w:pPr>
        <w:pStyle w:val="ListBullet"/>
        <w:spacing w:after="60"/>
      </w:pPr>
      <w:r>
        <w:rPr>
          <w:rFonts w:ascii="Arial" w:hAnsi="Arial"/>
          <w:b/>
          <w:sz w:val="19"/>
        </w:rPr>
        <w:t xml:space="preserve">Tahap 2: Pembinaan &amp; Standarisasi BPS: </w:t>
      </w:r>
      <w:r>
        <w:rPr>
          <w:rFonts w:ascii="Arial" w:hAnsi="Arial"/>
          <w:sz w:val="19"/>
        </w:rPr>
        <w:t>Tim Pembina BPS Pasaman mendampingi penyusunan Metadata Statistik (MS-D), penentuan kode referensi baku, dan kesesuaian konsep/definisi operasional.</w:t>
      </w:r>
    </w:p>
    <w:p>
      <w:pPr>
        <w:pStyle w:val="ListBullet"/>
        <w:spacing w:after="60"/>
      </w:pPr>
      <w:r>
        <w:rPr>
          <w:rFonts w:ascii="Arial" w:hAnsi="Arial"/>
          <w:b/>
          <w:sz w:val="19"/>
        </w:rPr>
        <w:t xml:space="preserve">Tahap 3: Penerbitan Kompromin Resmi: </w:t>
      </w:r>
      <w:r>
        <w:rPr>
          <w:rFonts w:ascii="Arial" w:hAnsi="Arial"/>
          <w:sz w:val="19"/>
        </w:rPr>
        <w:t>Draft kompilasi diverifikasi oleh BPS, diterbitkan Surat Keputusan (SK) resmi, dan diarsipkan ke dalam repositori digital Kompromin.</w:t>
      </w:r>
    </w:p>
    <w:p>
      <w:pPr>
        <w:pStyle w:val="ListBullet"/>
        <w:spacing w:after="60"/>
      </w:pPr>
      <w:r>
        <w:rPr>
          <w:rFonts w:ascii="Arial" w:hAnsi="Arial"/>
          <w:b/>
          <w:sz w:val="19"/>
        </w:rPr>
        <w:t xml:space="preserve">Tahap 4: Hilir (Integrasi Publikasi BPS &amp; SDI): </w:t>
      </w:r>
      <w:r>
        <w:rPr>
          <w:rFonts w:ascii="Arial" w:hAnsi="Arial"/>
          <w:sz w:val="19"/>
        </w:rPr>
        <w:t>Data sektoral yang telah tervalidasi diintegrasikan ke dalam publikasi Pasaman Dalam Angka (DDA), PDRB Kabupaten, serta disalurkan ke Portal Satu Data Indonesia.</w:t>
      </w:r>
    </w:p>
    <w:tbl>
      <w:tblPr>
        <w:tblW w:type="auto" w:w="0"/>
        <w:jc w:val="center"/>
        <w:tblLook w:firstColumn="1" w:firstRow="1" w:lastColumn="0" w:lastRow="0" w:noHBand="0" w:noVBand="1" w:val="04A0"/>
      </w:tblPr>
      <w:tblGrid>
        <w:gridCol w:w="8799"/>
      </w:tblGrid>
      <w:tr>
        <w:tc>
          <w:tcPr>
            <w:tcW w:type="dxa" w:w="8799"/>
            <w:shd w:fill="FFF7ED"/>
            <w:tcMar>
              <w:top w:w="140" w:type="dxa"/>
              <w:bottom w:w="140" w:type="dxa"/>
              <w:left w:w="200" w:type="dxa"/>
              <w:right w:w="200" w:type="dxa"/>
            </w:tcMar>
            <w:tcBorders>
              <w:left w:val="single" w:sz="24" w:space="0" w:color="F79039"/>
              <w:top w:val="none"/>
              <w:bottom w:val="none"/>
              <w:right w:val="none"/>
            </w:tcBorders>
          </w:tcPr>
          <w:p>
            <w:pPr>
              <w:spacing w:before="0" w:after="60"/>
            </w:pPr>
            <w:r>
              <w:rPr>
                <w:rFonts w:ascii="Arial" w:hAnsi="Arial"/>
                <w:b/>
                <w:color w:val="9A3412"/>
                <w:sz w:val="19"/>
              </w:rPr>
              <w:t>🏛️ NILAI TAMBAH DATA LINEAGE</w:t>
              <w:br/>
            </w:r>
            <w:r>
              <w:rPr>
                <w:rFonts w:ascii="Arial" w:hAnsi="Arial"/>
                <w:color w:val="334155"/>
                <w:sz w:val="19"/>
              </w:rPr>
              <w:t>Arsitektur Data Lineage ini menjadi bukti nyata kesiapan BPS Kabupaten Pasaman dalam evaluasi EPSS pada Domain 2 (Kualitas Data) dan Domain 3 (Proses Bisnis Statistik), di mana setiap data yang dipublikasikan memiliki riwayat pembinaan dan metodologi yang dapat diaudit.</w:t>
            </w:r>
          </w:p>
        </w:tc>
      </w:tr>
    </w:tbl>
    <w:p>
      <w:pPr>
        <w:spacing w:before="0" w:after="80"/>
      </w:pPr>
    </w:p>
    <w:p>
      <w:pPr>
        <w:pStyle w:val="Heading1"/>
      </w:pPr>
      <w:r>
        <w:rPr>
          <w:rFonts w:ascii="Arial" w:hAnsi="Arial"/>
          <w:color w:val="0F2C59"/>
        </w:rPr>
        <w:t>BAB IV. ARSITEKTUR KEAMANAN DAN MANAJEMEN AKSES (RBAC)</w:t>
      </w:r>
    </w:p>
    <w:p>
      <w:pPr>
        <w:pStyle w:val="Heading2"/>
      </w:pPr>
      <w:r>
        <w:rPr>
          <w:color w:val="1E293B"/>
        </w:rPr>
        <w:t>4.1 Desain Model Role-Based Access Control (RBAC)</w:t>
      </w:r>
    </w:p>
    <w:p>
      <w:r>
        <w:t>Untuk menjamin integritas dan keamanan data, SIMPONITAS menerapkan arsitektur Role-Based Access Control (RBAC) yang mengatur wewenang 5 peran pengguna terhadap 8 fungsi operasional sistem. Otorisasi ditegakkan pada dua lapis (Two-Layer Enforcement):</w:t>
        <w:br/>
        <w:t>1. Layer Antarmuka (UI Level): Elemen menu dinavigasikan sesuai status `isAllowed`. Menu yang tidak berizin ditandai dengan opacity 0.45 dan memunculkan pesan peringatan jika diklik.</w:t>
        <w:br/>
        <w:t>2. Layer Aksi (Logic Level): Tombol aksi kritis (seperti tombol 'Tambah Indikator', 'Unggah Draft', 'Verifikasi SK', 'Kelola Role') dikondisikan secara ketat melalui pengecekan `currentPermissions`.</w:t>
      </w:r>
    </w:p>
    <w:p>
      <w:pPr>
        <w:pStyle w:val="Heading2"/>
      </w:pPr>
      <w:r>
        <w:rPr>
          <w:color w:val="1E293B"/>
        </w:rPr>
        <w:t>4.2 Matriks Hak Akses Pengguna (Permission Matrix)</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466"/>
        <w:gridCol w:w="1466"/>
        <w:gridCol w:w="1466"/>
        <w:gridCol w:w="1466"/>
        <w:gridCol w:w="1466"/>
        <w:gridCol w:w="1466"/>
      </w:tblGrid>
      <w:tr>
        <w:tc>
          <w:tcPr>
            <w:tcW w:type="dxa" w:w="1466"/>
            <w:shd w:fill="0F2C59"/>
            <w:tcMar>
              <w:top w:w="100" w:type="dxa"/>
              <w:bottom w:w="100" w:type="dxa"/>
              <w:left w:w="80" w:type="dxa"/>
              <w:right w:w="80" w:type="dxa"/>
            </w:tcMar>
          </w:tcPr>
          <w:p>
            <w:r>
              <w:rPr>
                <w:rFonts w:ascii="Arial" w:hAnsi="Arial"/>
                <w:b/>
                <w:color w:val="FFFFFF"/>
                <w:sz w:val="17"/>
              </w:rPr>
              <w:t>Kewenangan / Hak Akses</w:t>
            </w:r>
          </w:p>
        </w:tc>
        <w:tc>
          <w:tcPr>
            <w:tcW w:type="dxa" w:w="1466"/>
            <w:shd w:fill="0F2C59"/>
            <w:tcMar>
              <w:top w:w="100" w:type="dxa"/>
              <w:bottom w:w="100" w:type="dxa"/>
              <w:left w:w="80" w:type="dxa"/>
              <w:right w:w="80" w:type="dxa"/>
            </w:tcMar>
          </w:tcPr>
          <w:p>
            <w:r>
              <w:rPr>
                <w:rFonts w:ascii="Arial" w:hAnsi="Arial"/>
                <w:b/>
                <w:color w:val="FFFFFF"/>
                <w:sz w:val="17"/>
              </w:rPr>
              <w:t>Admin BPS</w:t>
            </w:r>
          </w:p>
        </w:tc>
        <w:tc>
          <w:tcPr>
            <w:tcW w:type="dxa" w:w="1466"/>
            <w:shd w:fill="0F2C59"/>
            <w:tcMar>
              <w:top w:w="100" w:type="dxa"/>
              <w:bottom w:w="100" w:type="dxa"/>
              <w:left w:w="80" w:type="dxa"/>
              <w:right w:w="80" w:type="dxa"/>
            </w:tcMar>
          </w:tcPr>
          <w:p>
            <w:r>
              <w:rPr>
                <w:rFonts w:ascii="Arial" w:hAnsi="Arial"/>
                <w:b/>
                <w:color w:val="FFFFFF"/>
                <w:sz w:val="17"/>
              </w:rPr>
              <w:t>Katim BPS</w:t>
            </w:r>
          </w:p>
        </w:tc>
        <w:tc>
          <w:tcPr>
            <w:tcW w:type="dxa" w:w="1466"/>
            <w:shd w:fill="0F2C59"/>
            <w:tcMar>
              <w:top w:w="100" w:type="dxa"/>
              <w:bottom w:w="100" w:type="dxa"/>
              <w:left w:w="80" w:type="dxa"/>
              <w:right w:w="80" w:type="dxa"/>
            </w:tcMar>
          </w:tcPr>
          <w:p>
            <w:r>
              <w:rPr>
                <w:rFonts w:ascii="Arial" w:hAnsi="Arial"/>
                <w:b/>
                <w:color w:val="FFFFFF"/>
                <w:sz w:val="17"/>
              </w:rPr>
              <w:t>Walidata</w:t>
            </w:r>
          </w:p>
        </w:tc>
        <w:tc>
          <w:tcPr>
            <w:tcW w:type="dxa" w:w="1466"/>
            <w:shd w:fill="0F2C59"/>
            <w:tcMar>
              <w:top w:w="100" w:type="dxa"/>
              <w:bottom w:w="100" w:type="dxa"/>
              <w:left w:w="80" w:type="dxa"/>
              <w:right w:w="80" w:type="dxa"/>
            </w:tcMar>
          </w:tcPr>
          <w:p>
            <w:r>
              <w:rPr>
                <w:rFonts w:ascii="Arial" w:hAnsi="Arial"/>
                <w:b/>
                <w:color w:val="FFFFFF"/>
                <w:sz w:val="17"/>
              </w:rPr>
              <w:t>Produsen OPD</w:t>
            </w:r>
          </w:p>
        </w:tc>
        <w:tc>
          <w:tcPr>
            <w:tcW w:type="dxa" w:w="1466"/>
            <w:shd w:fill="0F2C59"/>
            <w:tcMar>
              <w:top w:w="100" w:type="dxa"/>
              <w:bottom w:w="100" w:type="dxa"/>
              <w:left w:w="80" w:type="dxa"/>
              <w:right w:w="80" w:type="dxa"/>
            </w:tcMar>
          </w:tcPr>
          <w:p>
            <w:r>
              <w:rPr>
                <w:rFonts w:ascii="Arial" w:hAnsi="Arial"/>
                <w:b/>
                <w:color w:val="FFFFFF"/>
                <w:sz w:val="17"/>
              </w:rPr>
              <w:t>Publik</w:t>
            </w:r>
          </w:p>
        </w:tc>
      </w:tr>
      <w:tr>
        <w:tc>
          <w:tcPr>
            <w:tcW w:type="dxa" w:w="1466"/>
            <w:shd w:fill="F8FAFC"/>
            <w:tcMar>
              <w:top w:w="60" w:type="dxa"/>
              <w:bottom w:w="60" w:type="dxa"/>
              <w:left w:w="80" w:type="dxa"/>
              <w:right w:w="80" w:type="dxa"/>
            </w:tcMar>
          </w:tcPr>
          <w:p>
            <w:r>
              <w:rPr>
                <w:rFonts w:ascii="Arial" w:hAnsi="Arial"/>
                <w:b/>
                <w:color w:val="1E293B"/>
                <w:sz w:val="17"/>
              </w:rPr>
              <w:t>Lihat Dashboard &amp; KPI</w:t>
            </w:r>
          </w:p>
        </w:tc>
        <w:tc>
          <w:tcPr>
            <w:tcW w:type="dxa" w:w="1466"/>
            <w:shd w:fill="F8FAFC"/>
            <w:tcMar>
              <w:top w:w="60" w:type="dxa"/>
              <w:bottom w:w="60" w:type="dxa"/>
              <w:left w:w="80" w:type="dxa"/>
              <w:right w:w="80" w:type="dxa"/>
            </w:tcMar>
          </w:tcPr>
          <w:p>
            <w:pPr>
              <w:jc w:val="center"/>
            </w:pPr>
            <w:r>
              <w:rPr>
                <w:rFonts w:ascii="Arial" w:hAnsi="Arial"/>
                <w:b/>
                <w:color w:val="059669"/>
                <w:sz w:val="17"/>
              </w:rPr>
              <w:t>Ya</w:t>
            </w:r>
          </w:p>
        </w:tc>
        <w:tc>
          <w:tcPr>
            <w:tcW w:type="dxa" w:w="1466"/>
            <w:shd w:fill="F8FAFC"/>
            <w:tcMar>
              <w:top w:w="60" w:type="dxa"/>
              <w:bottom w:w="60" w:type="dxa"/>
              <w:left w:w="80" w:type="dxa"/>
              <w:right w:w="80" w:type="dxa"/>
            </w:tcMar>
          </w:tcPr>
          <w:p>
            <w:pPr>
              <w:jc w:val="center"/>
            </w:pPr>
            <w:r>
              <w:rPr>
                <w:rFonts w:ascii="Arial" w:hAnsi="Arial"/>
                <w:b/>
                <w:color w:val="059669"/>
                <w:sz w:val="17"/>
              </w:rPr>
              <w:t>Ya</w:t>
            </w:r>
          </w:p>
        </w:tc>
        <w:tc>
          <w:tcPr>
            <w:tcW w:type="dxa" w:w="1466"/>
            <w:shd w:fill="F8FAFC"/>
            <w:tcMar>
              <w:top w:w="60" w:type="dxa"/>
              <w:bottom w:w="60" w:type="dxa"/>
              <w:left w:w="80" w:type="dxa"/>
              <w:right w:w="80" w:type="dxa"/>
            </w:tcMar>
          </w:tcPr>
          <w:p>
            <w:pPr>
              <w:jc w:val="center"/>
            </w:pPr>
            <w:r>
              <w:rPr>
                <w:rFonts w:ascii="Arial" w:hAnsi="Arial"/>
                <w:b/>
                <w:color w:val="059669"/>
                <w:sz w:val="17"/>
              </w:rPr>
              <w:t>Ya</w:t>
            </w:r>
          </w:p>
        </w:tc>
        <w:tc>
          <w:tcPr>
            <w:tcW w:type="dxa" w:w="1466"/>
            <w:shd w:fill="F8FAFC"/>
            <w:tcMar>
              <w:top w:w="60" w:type="dxa"/>
              <w:bottom w:w="60" w:type="dxa"/>
              <w:left w:w="80" w:type="dxa"/>
              <w:right w:w="80" w:type="dxa"/>
            </w:tcMar>
          </w:tcPr>
          <w:p>
            <w:pPr>
              <w:jc w:val="center"/>
            </w:pPr>
            <w:r>
              <w:rPr>
                <w:rFonts w:ascii="Arial" w:hAnsi="Arial"/>
                <w:b/>
                <w:color w:val="059669"/>
                <w:sz w:val="17"/>
              </w:rPr>
              <w:t>Ya</w:t>
            </w:r>
          </w:p>
        </w:tc>
        <w:tc>
          <w:tcPr>
            <w:tcW w:type="dxa" w:w="1466"/>
            <w:shd w:fill="F8FAFC"/>
            <w:tcMar>
              <w:top w:w="60" w:type="dxa"/>
              <w:bottom w:w="60" w:type="dxa"/>
              <w:left w:w="80" w:type="dxa"/>
              <w:right w:w="80" w:type="dxa"/>
            </w:tcMar>
          </w:tcPr>
          <w:p>
            <w:pPr>
              <w:jc w:val="center"/>
            </w:pPr>
            <w:r>
              <w:rPr>
                <w:rFonts w:ascii="Arial" w:hAnsi="Arial"/>
                <w:b/>
                <w:color w:val="059669"/>
                <w:sz w:val="17"/>
              </w:rPr>
              <w:t>Ya</w:t>
            </w:r>
          </w:p>
        </w:tc>
      </w:tr>
      <w:tr>
        <w:tc>
          <w:tcPr>
            <w:tcW w:type="dxa" w:w="1466"/>
            <w:tcMar>
              <w:top w:w="60" w:type="dxa"/>
              <w:bottom w:w="60" w:type="dxa"/>
              <w:left w:w="80" w:type="dxa"/>
              <w:right w:w="80" w:type="dxa"/>
            </w:tcMar>
          </w:tcPr>
          <w:p>
            <w:r>
              <w:rPr>
                <w:rFonts w:ascii="Arial" w:hAnsi="Arial"/>
                <w:b/>
                <w:color w:val="1E293B"/>
                <w:sz w:val="17"/>
              </w:rPr>
              <w:t>Pengajuan Permohonan Pembinaan</w:t>
            </w:r>
          </w:p>
        </w:tc>
        <w:tc>
          <w:tcPr>
            <w:tcW w:type="dxa" w:w="1466"/>
            <w:tcMar>
              <w:top w:w="60" w:type="dxa"/>
              <w:bottom w:w="60" w:type="dxa"/>
              <w:left w:w="80" w:type="dxa"/>
              <w:right w:w="80" w:type="dxa"/>
            </w:tcMar>
          </w:tcPr>
          <w:p>
            <w:pPr>
              <w:jc w:val="center"/>
            </w:pPr>
            <w:r>
              <w:rPr>
                <w:rFonts w:ascii="Arial" w:hAnsi="Arial"/>
                <w:b/>
                <w:color w:val="059669"/>
                <w:sz w:val="17"/>
              </w:rPr>
              <w:t>Ya</w:t>
            </w:r>
          </w:p>
        </w:tc>
        <w:tc>
          <w:tcPr>
            <w:tcW w:type="dxa" w:w="1466"/>
            <w:tcMar>
              <w:top w:w="60" w:type="dxa"/>
              <w:bottom w:w="60" w:type="dxa"/>
              <w:left w:w="80" w:type="dxa"/>
              <w:right w:w="80" w:type="dxa"/>
            </w:tcMar>
          </w:tcPr>
          <w:p>
            <w:pPr>
              <w:jc w:val="center"/>
            </w:pPr>
            <w:r>
              <w:rPr>
                <w:rFonts w:ascii="Arial" w:hAnsi="Arial"/>
                <w:b/>
                <w:color w:val="059669"/>
                <w:sz w:val="17"/>
              </w:rPr>
              <w:t>Ya</w:t>
            </w:r>
          </w:p>
        </w:tc>
        <w:tc>
          <w:tcPr>
            <w:tcW w:type="dxa" w:w="1466"/>
            <w:tcMar>
              <w:top w:w="60" w:type="dxa"/>
              <w:bottom w:w="60" w:type="dxa"/>
              <w:left w:w="80" w:type="dxa"/>
              <w:right w:w="80" w:type="dxa"/>
            </w:tcMar>
          </w:tcPr>
          <w:p>
            <w:pPr>
              <w:jc w:val="center"/>
            </w:pPr>
            <w:r>
              <w:rPr>
                <w:rFonts w:ascii="Arial" w:hAnsi="Arial"/>
                <w:b/>
                <w:color w:val="059669"/>
                <w:sz w:val="17"/>
              </w:rPr>
              <w:t>Ya</w:t>
            </w:r>
          </w:p>
        </w:tc>
        <w:tc>
          <w:tcPr>
            <w:tcW w:type="dxa" w:w="1466"/>
            <w:tcMar>
              <w:top w:w="60" w:type="dxa"/>
              <w:bottom w:w="60" w:type="dxa"/>
              <w:left w:w="80" w:type="dxa"/>
              <w:right w:w="80" w:type="dxa"/>
            </w:tcMar>
          </w:tcPr>
          <w:p>
            <w:pPr>
              <w:jc w:val="center"/>
            </w:pPr>
            <w:r>
              <w:rPr>
                <w:rFonts w:ascii="Arial" w:hAnsi="Arial"/>
                <w:b/>
                <w:color w:val="059669"/>
                <w:sz w:val="17"/>
              </w:rPr>
              <w:t>Ya</w:t>
            </w:r>
          </w:p>
        </w:tc>
        <w:tc>
          <w:tcPr>
            <w:tcW w:type="dxa" w:w="1466"/>
            <w:tcMar>
              <w:top w:w="60" w:type="dxa"/>
              <w:bottom w:w="60" w:type="dxa"/>
              <w:left w:w="80" w:type="dxa"/>
              <w:right w:w="80" w:type="dxa"/>
            </w:tcMar>
          </w:tcPr>
          <w:p>
            <w:pPr>
              <w:jc w:val="center"/>
            </w:pPr>
            <w:r>
              <w:rPr>
                <w:rFonts w:ascii="Arial" w:hAnsi="Arial"/>
                <w:color w:val="DC2626"/>
                <w:sz w:val="17"/>
              </w:rPr>
              <w:t>Tidak</w:t>
            </w:r>
          </w:p>
        </w:tc>
      </w:tr>
      <w:tr>
        <w:tc>
          <w:tcPr>
            <w:tcW w:type="dxa" w:w="1466"/>
            <w:shd w:fill="F8FAFC"/>
            <w:tcMar>
              <w:top w:w="60" w:type="dxa"/>
              <w:bottom w:w="60" w:type="dxa"/>
              <w:left w:w="80" w:type="dxa"/>
              <w:right w:w="80" w:type="dxa"/>
            </w:tcMar>
          </w:tcPr>
          <w:p>
            <w:r>
              <w:rPr>
                <w:rFonts w:ascii="Arial" w:hAnsi="Arial"/>
                <w:b/>
                <w:color w:val="1E293B"/>
                <w:sz w:val="17"/>
              </w:rPr>
              <w:t>Persetujuan &amp; Jadwal Pembinaan</w:t>
            </w:r>
          </w:p>
        </w:tc>
        <w:tc>
          <w:tcPr>
            <w:tcW w:type="dxa" w:w="1466"/>
            <w:shd w:fill="F8FAFC"/>
            <w:tcMar>
              <w:top w:w="60" w:type="dxa"/>
              <w:bottom w:w="60" w:type="dxa"/>
              <w:left w:w="80" w:type="dxa"/>
              <w:right w:w="80" w:type="dxa"/>
            </w:tcMar>
          </w:tcPr>
          <w:p>
            <w:pPr>
              <w:jc w:val="center"/>
            </w:pPr>
            <w:r>
              <w:rPr>
                <w:rFonts w:ascii="Arial" w:hAnsi="Arial"/>
                <w:b/>
                <w:color w:val="059669"/>
                <w:sz w:val="17"/>
              </w:rPr>
              <w:t>Ya</w:t>
            </w:r>
          </w:p>
        </w:tc>
        <w:tc>
          <w:tcPr>
            <w:tcW w:type="dxa" w:w="1466"/>
            <w:shd w:fill="F8FAFC"/>
            <w:tcMar>
              <w:top w:w="60" w:type="dxa"/>
              <w:bottom w:w="60" w:type="dxa"/>
              <w:left w:w="80" w:type="dxa"/>
              <w:right w:w="80" w:type="dxa"/>
            </w:tcMar>
          </w:tcPr>
          <w:p>
            <w:pPr>
              <w:jc w:val="center"/>
            </w:pPr>
            <w:r>
              <w:rPr>
                <w:rFonts w:ascii="Arial" w:hAnsi="Arial"/>
                <w:b/>
                <w:color w:val="059669"/>
                <w:sz w:val="17"/>
              </w:rPr>
              <w:t>Ya</w:t>
            </w:r>
          </w:p>
        </w:tc>
        <w:tc>
          <w:tcPr>
            <w:tcW w:type="dxa" w:w="1466"/>
            <w:shd w:fill="F8FAFC"/>
            <w:tcMar>
              <w:top w:w="60" w:type="dxa"/>
              <w:bottom w:w="60" w:type="dxa"/>
              <w:left w:w="80" w:type="dxa"/>
              <w:right w:w="80" w:type="dxa"/>
            </w:tcMar>
          </w:tcPr>
          <w:p>
            <w:pPr>
              <w:jc w:val="center"/>
            </w:pPr>
            <w:r>
              <w:rPr>
                <w:rFonts w:ascii="Arial" w:hAnsi="Arial"/>
                <w:color w:val="DC2626"/>
                <w:sz w:val="17"/>
              </w:rPr>
              <w:t>Tidak</w:t>
            </w:r>
          </w:p>
        </w:tc>
        <w:tc>
          <w:tcPr>
            <w:tcW w:type="dxa" w:w="1466"/>
            <w:shd w:fill="F8FAFC"/>
            <w:tcMar>
              <w:top w:w="60" w:type="dxa"/>
              <w:bottom w:w="60" w:type="dxa"/>
              <w:left w:w="80" w:type="dxa"/>
              <w:right w:w="80" w:type="dxa"/>
            </w:tcMar>
          </w:tcPr>
          <w:p>
            <w:pPr>
              <w:jc w:val="center"/>
            </w:pPr>
            <w:r>
              <w:rPr>
                <w:rFonts w:ascii="Arial" w:hAnsi="Arial"/>
                <w:color w:val="DC2626"/>
                <w:sz w:val="17"/>
              </w:rPr>
              <w:t>Tidak</w:t>
            </w:r>
          </w:p>
        </w:tc>
        <w:tc>
          <w:tcPr>
            <w:tcW w:type="dxa" w:w="1466"/>
            <w:shd w:fill="F8FAFC"/>
            <w:tcMar>
              <w:top w:w="60" w:type="dxa"/>
              <w:bottom w:w="60" w:type="dxa"/>
              <w:left w:w="80" w:type="dxa"/>
              <w:right w:w="80" w:type="dxa"/>
            </w:tcMar>
          </w:tcPr>
          <w:p>
            <w:pPr>
              <w:jc w:val="center"/>
            </w:pPr>
            <w:r>
              <w:rPr>
                <w:rFonts w:ascii="Arial" w:hAnsi="Arial"/>
                <w:color w:val="DC2626"/>
                <w:sz w:val="17"/>
              </w:rPr>
              <w:t>Tidak</w:t>
            </w:r>
          </w:p>
        </w:tc>
      </w:tr>
      <w:tr>
        <w:tc>
          <w:tcPr>
            <w:tcW w:type="dxa" w:w="1466"/>
            <w:tcMar>
              <w:top w:w="60" w:type="dxa"/>
              <w:bottom w:w="60" w:type="dxa"/>
              <w:left w:w="80" w:type="dxa"/>
              <w:right w:w="80" w:type="dxa"/>
            </w:tcMar>
          </w:tcPr>
          <w:p>
            <w:r>
              <w:rPr>
                <w:rFonts w:ascii="Arial" w:hAnsi="Arial"/>
                <w:b/>
                <w:color w:val="1E293B"/>
                <w:sz w:val="17"/>
              </w:rPr>
              <w:t>Verifikasi &amp; Penerbitan SK</w:t>
            </w:r>
          </w:p>
        </w:tc>
        <w:tc>
          <w:tcPr>
            <w:tcW w:type="dxa" w:w="1466"/>
            <w:tcMar>
              <w:top w:w="60" w:type="dxa"/>
              <w:bottom w:w="60" w:type="dxa"/>
              <w:left w:w="80" w:type="dxa"/>
              <w:right w:w="80" w:type="dxa"/>
            </w:tcMar>
          </w:tcPr>
          <w:p>
            <w:pPr>
              <w:jc w:val="center"/>
            </w:pPr>
            <w:r>
              <w:rPr>
                <w:rFonts w:ascii="Arial" w:hAnsi="Arial"/>
                <w:b/>
                <w:color w:val="059669"/>
                <w:sz w:val="17"/>
              </w:rPr>
              <w:t>Ya</w:t>
            </w:r>
          </w:p>
        </w:tc>
        <w:tc>
          <w:tcPr>
            <w:tcW w:type="dxa" w:w="1466"/>
            <w:tcMar>
              <w:top w:w="60" w:type="dxa"/>
              <w:bottom w:w="60" w:type="dxa"/>
              <w:left w:w="80" w:type="dxa"/>
              <w:right w:w="80" w:type="dxa"/>
            </w:tcMar>
          </w:tcPr>
          <w:p>
            <w:pPr>
              <w:jc w:val="center"/>
            </w:pPr>
            <w:r>
              <w:rPr>
                <w:rFonts w:ascii="Arial" w:hAnsi="Arial"/>
                <w:b/>
                <w:color w:val="059669"/>
                <w:sz w:val="17"/>
              </w:rPr>
              <w:t>Ya</w:t>
            </w:r>
          </w:p>
        </w:tc>
        <w:tc>
          <w:tcPr>
            <w:tcW w:type="dxa" w:w="1466"/>
            <w:tcMar>
              <w:top w:w="60" w:type="dxa"/>
              <w:bottom w:w="60" w:type="dxa"/>
              <w:left w:w="80" w:type="dxa"/>
              <w:right w:w="80" w:type="dxa"/>
            </w:tcMar>
          </w:tcPr>
          <w:p>
            <w:pPr>
              <w:jc w:val="center"/>
            </w:pPr>
            <w:r>
              <w:rPr>
                <w:rFonts w:ascii="Arial" w:hAnsi="Arial"/>
                <w:color w:val="DC2626"/>
                <w:sz w:val="17"/>
              </w:rPr>
              <w:t>Tidak</w:t>
            </w:r>
          </w:p>
        </w:tc>
        <w:tc>
          <w:tcPr>
            <w:tcW w:type="dxa" w:w="1466"/>
            <w:tcMar>
              <w:top w:w="60" w:type="dxa"/>
              <w:bottom w:w="60" w:type="dxa"/>
              <w:left w:w="80" w:type="dxa"/>
              <w:right w:w="80" w:type="dxa"/>
            </w:tcMar>
          </w:tcPr>
          <w:p>
            <w:pPr>
              <w:jc w:val="center"/>
            </w:pPr>
            <w:r>
              <w:rPr>
                <w:rFonts w:ascii="Arial" w:hAnsi="Arial"/>
                <w:color w:val="DC2626"/>
                <w:sz w:val="17"/>
              </w:rPr>
              <w:t>Tidak</w:t>
            </w:r>
          </w:p>
        </w:tc>
        <w:tc>
          <w:tcPr>
            <w:tcW w:type="dxa" w:w="1466"/>
            <w:tcMar>
              <w:top w:w="60" w:type="dxa"/>
              <w:bottom w:w="60" w:type="dxa"/>
              <w:left w:w="80" w:type="dxa"/>
              <w:right w:w="80" w:type="dxa"/>
            </w:tcMar>
          </w:tcPr>
          <w:p>
            <w:pPr>
              <w:jc w:val="center"/>
            </w:pPr>
            <w:r>
              <w:rPr>
                <w:rFonts w:ascii="Arial" w:hAnsi="Arial"/>
                <w:color w:val="DC2626"/>
                <w:sz w:val="17"/>
              </w:rPr>
              <w:t>Tidak</w:t>
            </w:r>
          </w:p>
        </w:tc>
      </w:tr>
      <w:tr>
        <w:tc>
          <w:tcPr>
            <w:tcW w:type="dxa" w:w="1466"/>
            <w:shd w:fill="F8FAFC"/>
            <w:tcMar>
              <w:top w:w="60" w:type="dxa"/>
              <w:bottom w:w="60" w:type="dxa"/>
              <w:left w:w="80" w:type="dxa"/>
              <w:right w:w="80" w:type="dxa"/>
            </w:tcMar>
          </w:tcPr>
          <w:p>
            <w:r>
              <w:rPr>
                <w:rFonts w:ascii="Arial" w:hAnsi="Arial"/>
                <w:b/>
                <w:color w:val="1E293B"/>
                <w:sz w:val="17"/>
              </w:rPr>
              <w:t>Kelola Dataset Statistik Sektoral</w:t>
            </w:r>
          </w:p>
        </w:tc>
        <w:tc>
          <w:tcPr>
            <w:tcW w:type="dxa" w:w="1466"/>
            <w:shd w:fill="F8FAFC"/>
            <w:tcMar>
              <w:top w:w="60" w:type="dxa"/>
              <w:bottom w:w="60" w:type="dxa"/>
              <w:left w:w="80" w:type="dxa"/>
              <w:right w:w="80" w:type="dxa"/>
            </w:tcMar>
          </w:tcPr>
          <w:p>
            <w:pPr>
              <w:jc w:val="center"/>
            </w:pPr>
            <w:r>
              <w:rPr>
                <w:rFonts w:ascii="Arial" w:hAnsi="Arial"/>
                <w:b/>
                <w:color w:val="059669"/>
                <w:sz w:val="17"/>
              </w:rPr>
              <w:t>Ya</w:t>
            </w:r>
          </w:p>
        </w:tc>
        <w:tc>
          <w:tcPr>
            <w:tcW w:type="dxa" w:w="1466"/>
            <w:shd w:fill="F8FAFC"/>
            <w:tcMar>
              <w:top w:w="60" w:type="dxa"/>
              <w:bottom w:w="60" w:type="dxa"/>
              <w:left w:w="80" w:type="dxa"/>
              <w:right w:w="80" w:type="dxa"/>
            </w:tcMar>
          </w:tcPr>
          <w:p>
            <w:pPr>
              <w:jc w:val="center"/>
            </w:pPr>
            <w:r>
              <w:rPr>
                <w:rFonts w:ascii="Arial" w:hAnsi="Arial"/>
                <w:b/>
                <w:color w:val="059669"/>
                <w:sz w:val="17"/>
              </w:rPr>
              <w:t>Ya</w:t>
            </w:r>
          </w:p>
        </w:tc>
        <w:tc>
          <w:tcPr>
            <w:tcW w:type="dxa" w:w="1466"/>
            <w:shd w:fill="F8FAFC"/>
            <w:tcMar>
              <w:top w:w="60" w:type="dxa"/>
              <w:bottom w:w="60" w:type="dxa"/>
              <w:left w:w="80" w:type="dxa"/>
              <w:right w:w="80" w:type="dxa"/>
            </w:tcMar>
          </w:tcPr>
          <w:p>
            <w:pPr>
              <w:jc w:val="center"/>
            </w:pPr>
            <w:r>
              <w:rPr>
                <w:rFonts w:ascii="Arial" w:hAnsi="Arial"/>
                <w:b/>
                <w:color w:val="059669"/>
                <w:sz w:val="17"/>
              </w:rPr>
              <w:t>Ya</w:t>
            </w:r>
          </w:p>
        </w:tc>
        <w:tc>
          <w:tcPr>
            <w:tcW w:type="dxa" w:w="1466"/>
            <w:shd w:fill="F8FAFC"/>
            <w:tcMar>
              <w:top w:w="60" w:type="dxa"/>
              <w:bottom w:w="60" w:type="dxa"/>
              <w:left w:w="80" w:type="dxa"/>
              <w:right w:w="80" w:type="dxa"/>
            </w:tcMar>
          </w:tcPr>
          <w:p>
            <w:pPr>
              <w:jc w:val="center"/>
            </w:pPr>
            <w:r>
              <w:rPr>
                <w:rFonts w:ascii="Arial" w:hAnsi="Arial"/>
                <w:color w:val="DC2626"/>
                <w:sz w:val="17"/>
              </w:rPr>
              <w:t>Tidak</w:t>
            </w:r>
          </w:p>
        </w:tc>
        <w:tc>
          <w:tcPr>
            <w:tcW w:type="dxa" w:w="1466"/>
            <w:shd w:fill="F8FAFC"/>
            <w:tcMar>
              <w:top w:w="60" w:type="dxa"/>
              <w:bottom w:w="60" w:type="dxa"/>
              <w:left w:w="80" w:type="dxa"/>
              <w:right w:w="80" w:type="dxa"/>
            </w:tcMar>
          </w:tcPr>
          <w:p>
            <w:pPr>
              <w:jc w:val="center"/>
            </w:pPr>
            <w:r>
              <w:rPr>
                <w:rFonts w:ascii="Arial" w:hAnsi="Arial"/>
                <w:color w:val="DC2626"/>
                <w:sz w:val="17"/>
              </w:rPr>
              <w:t>Tidak</w:t>
            </w:r>
          </w:p>
        </w:tc>
      </w:tr>
    </w:tbl>
    <w:p>
      <w:pPr>
        <w:spacing w:after="240"/>
      </w:pPr>
    </w:p>
    <w:p>
      <w:pPr>
        <w:pStyle w:val="Heading1"/>
      </w:pPr>
      <w:r>
        <w:rPr>
          <w:rFonts w:ascii="Arial" w:hAnsi="Arial"/>
          <w:color w:val="0F2C59"/>
        </w:rPr>
        <w:t>BAB V. PERANCANGAN SISTEM DESAIN DAN ANTARMUKA (UI/UX DESIGN SYSTEM)</w:t>
      </w:r>
    </w:p>
    <w:p>
      <w:pPr>
        <w:pStyle w:val="Heading2"/>
      </w:pPr>
      <w:r>
        <w:rPr>
          <w:color w:val="1E293B"/>
        </w:rPr>
        <w:t>5.1 Filosofi Desain dan Identitas Visual</w:t>
      </w:r>
    </w:p>
    <w:p>
      <w:r>
        <w:t>Sistem antarmuka SIMPONITAS dirancang dengan tema Clean Government Professional yang memadukan kredibilitas institusi BPS dengan kehangatan identitas lokal Kabupaten Pasaman. Warna aksen utama adalah Warm Amber (`#F79039`) yang mencerminkan semangat kolaborasi, dipadukan dengan aksen biru fungsional (`#2563EB`) untuk data/informasi dan aksen hijau (`#059669`) untuk status terverifikasi/sukses.</w:t>
      </w:r>
    </w:p>
    <w:p>
      <w:pPr>
        <w:pStyle w:val="Heading2"/>
      </w:pPr>
      <w:r>
        <w:rPr>
          <w:color w:val="1E293B"/>
        </w:rPr>
        <w:t>5.2 Penerapan Standar Anti-Slop dan UI/UX Pro Max</w:t>
      </w:r>
    </w:p>
    <w:p>
      <w:r>
        <w:t>Untuk memastikan antarmuka tidak terjebak dalam pola template generik ('AI slop'), sistem menerapkan disiplin desain ketat:</w:t>
        <w:br/>
        <w:t>• Motion Dial 1: Menghilangkan transisi fade-in global yang lambat; animasi hanya digunakan secara halus pada hover interaktif.</w:t>
        <w:br/>
        <w:t>• Dose-Capped Glassmorphism: Menghapus efek buram (backdrop-blur) pada kartu konten agar teks memiliki keterbacaan tajam (solid background). Efek glass hanya dipertahankan secara terukur pada header navbar sticky.</w:t>
        <w:br/>
        <w:t>• Penghapusan Ikon AI Slop: Mengganti ikon 'Sparkles' menjadi ikon statistik representatif 'BarChart3' pada badge navbar.</w:t>
        <w:br/>
        <w:t>• Aksesibilitas WCAG AA (Kontras 5.9:1): Memperbaiki kontras teks sekunder (`--text-muted`) menjadi `#64748b` pada light mode dan `#94a3b8` pada dark mode.</w:t>
        <w:br/>
        <w:t>• Global Keyboard Focus: Menghapus `outline: none` dan menyediakan indikator fokus global `:focus-visible` (ring outline 2px) untuk aksesibilitas keyboard.</w:t>
      </w:r>
    </w:p>
    <w:p>
      <w:pPr>
        <w:pStyle w:val="Heading2"/>
      </w:pPr>
      <w:r>
        <w:rPr>
          <w:color w:val="1E293B"/>
        </w:rPr>
        <w:t>5.3 Desain Skala Tampilan 80% (Zoom: 0.8)</w:t>
      </w:r>
    </w:p>
    <w:p>
      <w:r>
        <w:t>Berdasarkan analisis ergonomi penggunaan di kantor operasional BPS Pasaman di mana staf mayoritas menggunakan laptop dengan resolusi standar (1366x768 piksel), desain antarmuka SIMPONITAS secara default dikonfigurasi dengan skala tampilan 80% (`zoom: 0.8`). Hal ini memberikan rasio pemanfaatan bidang layar yang jauh lebih efektif, di mana widget dashboard, tabel progres OPD, dan tombol aksi dapat dipantau secara utuh tanpa memerlukan pengguliran (scrolling) vertikal yang berlebihan.</w:t>
      </w:r>
    </w:p>
    <w:p>
      <w:pPr>
        <w:pStyle w:val="Heading2"/>
      </w:pPr>
      <w:r>
        <w:rPr>
          <w:color w:val="1E293B"/>
        </w:rPr>
        <w:t>5.4 Desain Responsivitas Multi-Perangkat dan Dual-Mode Sidebar</w:t>
      </w:r>
    </w:p>
    <w:p>
      <w:r>
        <w:t>Sistem navigasi sidebar dirancang fleksibel menyesuaikan lebar bidang pandang:</w:t>
        <w:br/>
        <w:t>1. Desktop (&gt;1024px) Dual-Mode: Pengguna dapat memilih antara Mode Diperluas (256px) yang menampilkan teks menu lengkap atau Mode Diciutkan (72px) yang hanya menampilkan barisan ikon terpusat dengan tooltip. Beralih mode dilakukan melalui tombol toggle chevron atau tombol hamburger navbar.</w:t>
        <w:br/>
        <w:t>2. Tablet / Layar Terbagi (&lt;=1024px): Sidebar otomatis beralih menjadi drawer off-canvas yang tersembunyi dan dapat dimunculkan melalui hamburger button, dilengkapi backdrop overlay semi-transparan yang dapat ditutup dengan sekali klik di luar area drawer.</w:t>
        <w:br/>
        <w:t>3. Ponsel Pintar (&lt;=768px dan &lt;=480px): Grid halaman runtuh menjadi 1 kolom, diagram alur data berubah menjadi susunan vertikal terpusat, dan pemilihan peran dipindahkan ke dalam drawer sidebar untuk menjaga kerapian bilah navbar.</w:t>
      </w:r>
    </w:p>
    <w:tbl>
      <w:tblPr>
        <w:tblW w:type="auto" w:w="0"/>
        <w:jc w:val="center"/>
        <w:tblLook w:firstColumn="1" w:firstRow="1" w:lastColumn="0" w:lastRow="0" w:noHBand="0" w:noVBand="1" w:val="04A0"/>
      </w:tblPr>
      <w:tblGrid>
        <w:gridCol w:w="8799"/>
      </w:tblGrid>
      <w:tr>
        <w:tc>
          <w:tcPr>
            <w:tcW w:type="dxa" w:w="8799"/>
            <w:shd w:fill="F1F5F9"/>
            <w:tcMar>
              <w:top w:w="140" w:type="dxa"/>
              <w:bottom w:w="140" w:type="dxa"/>
              <w:left w:w="200" w:type="dxa"/>
              <w:right w:w="200" w:type="dxa"/>
            </w:tcMar>
            <w:tcBorders>
              <w:left w:val="single" w:sz="24" w:space="0" w:color="0F2C59"/>
              <w:top w:val="none"/>
              <w:bottom w:val="none"/>
              <w:right w:val="none"/>
            </w:tcBorders>
          </w:tcPr>
          <w:p>
            <w:pPr>
              <w:spacing w:before="0" w:after="60"/>
            </w:pPr>
            <w:r>
              <w:rPr>
                <w:rFonts w:ascii="Arial" w:hAnsi="Arial"/>
                <w:b/>
                <w:color w:val="0F2C59"/>
                <w:sz w:val="19"/>
              </w:rPr>
              <w:t>🏛️ KEUNGGULAN RESPONSIVITAS</w:t>
              <w:br/>
            </w:r>
            <w:r>
              <w:rPr>
                <w:rFonts w:ascii="Arial" w:hAnsi="Arial"/>
                <w:color w:val="334155"/>
                <w:sz w:val="19"/>
              </w:rPr>
              <w:t>Pengujian responsivitas memastikan bahwa aplikasi SIMPONITAS dapat digunakan secara paripurna oleh pimpinan BPS saat melakukan pemantauan melalui tablet/iPad maupun staf OPD yang mengakses layanan pembinaan dari perangkat seluler di lapangan.</w:t>
            </w:r>
          </w:p>
        </w:tc>
      </w:tr>
    </w:tbl>
    <w:p>
      <w:pPr>
        <w:spacing w:before="0" w:after="80"/>
      </w:pPr>
    </w:p>
    <w:p>
      <w:pPr>
        <w:pStyle w:val="Heading1"/>
      </w:pPr>
      <w:r>
        <w:rPr>
          <w:rFonts w:ascii="Arial" w:hAnsi="Arial"/>
          <w:color w:val="0F2C59"/>
        </w:rPr>
        <w:t>BAB VI. PENUTUP DAN KESIAPAN IMPLEMENTASI</w:t>
      </w:r>
    </w:p>
    <w:p>
      <w:r>
        <w:t>Dokumen Laporan Perancangan Arsitektur dan Desain Sistem ini telah menguraikan secara komprehensif seluruh cetak biru teknis aplikasi SIMPONITAS, mulai dari arsitektur 3-tier, hierarki komponen modular React, kamus data dan silsilah data lineage, matriks keamanan RBAC, hingga sistem desain antarmuka yang memenuhi standar anti-slop, aksesibilitas WCAG AA, dan responsivitas multi-perangkat.</w:t>
      </w:r>
    </w:p>
    <w:p>
      <w:r>
        <w:t>Dengan terselesaikannya rancangan arsitektur ini, seluruh landasan teknis telah siap untuk dilanjutkan ke tahap implementasi pengkodean (coding), pengujian performa, dan validasi fungsional (UAT) bersama mentor dan pemangku kepentingan BPS Kabupaten Pasaman.</w:t>
      </w:r>
    </w:p>
    <w:p>
      <w:pPr>
        <w:spacing w:before="720"/>
        <w:jc w:val="right"/>
      </w:pPr>
      <w:r>
        <w:rPr>
          <w:rFonts w:ascii="Arial" w:hAnsi="Arial"/>
          <w:sz w:val="20"/>
        </w:rPr>
        <w:t>Lubuk Sikaping, September 2026</w:t>
        <w:br/>
      </w:r>
      <w:r>
        <w:rPr>
          <w:rFonts w:ascii="Arial" w:hAnsi="Arial"/>
          <w:sz w:val="20"/>
        </w:rPr>
        <w:t>Peserta Latsar CPNS / Penyusun,</w:t>
        <w:br/>
        <w:br/>
        <w:br/>
        <w:br/>
      </w:r>
      <w:r>
        <w:rPr>
          <w:rFonts w:ascii="Arial" w:hAnsi="Arial"/>
          <w:b/>
          <w:sz w:val="21"/>
          <w:u w:val="single"/>
        </w:rPr>
        <w:t>Muhammad Rafi Tasrif, S.Tr.Stat.</w:t>
        <w:br/>
      </w:r>
      <w:r>
        <w:rPr>
          <w:rFonts w:ascii="Arial" w:hAnsi="Arial"/>
          <w:sz w:val="19"/>
        </w:rPr>
        <w:t>NIP. 19990525 202402 1 001</w:t>
        <w:br/>
        <w:t>Pranata Komputer Ahli Pertama</w:t>
      </w:r>
    </w:p>
    <w:sectPr w:rsidR="00FC693F" w:rsidRPr="0006063C" w:rsidSect="00034616">
      <w:headerReference w:type="default" r:id="rId9"/>
      <w:footerReference w:type="default" r:id="rId10"/>
      <w:pgSz w:w="11909" w:h="16834"/>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94A3B8"/>
        <w:sz w:val="17"/>
      </w:rPr>
      <w:t>Pelatihan Dasar CPNS Golongan III Angkatan XVI — BPS Kabupaten Pasaman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SIMPONITAS | Laporan Perancangan Arsitektur &amp; Desain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