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b/>
          <w:bCs/>
          <w:color w:val="0E5D35"/>
          <w:sz w:val="72"/>
          <w:szCs w:val="72"/>
        </w:rPr>
        <w:t xml:space="preserve">IBUDAYA</w:t>
      </w:r>
    </w:p>
    <w:p>
      <w:pPr>
        <w:spacing w:after="40" w:before="80"/>
        <w:jc w:val="center"/>
      </w:pPr>
      <w:r>
        <w:rPr>
          <w:color w:val="17211B"/>
          <w:sz w:val="30"/>
          <w:szCs w:val="30"/>
        </w:rPr>
        <w:t xml:space="preserve">Skenario Syuting &amp; Storyboard Video Kompetisi</w:t>
      </w:r>
    </w:p>
    <w:p>
      <w:pPr>
        <w:spacing w:after="260" w:before="0"/>
        <w:jc w:val="center"/>
      </w:pPr>
      <w:r>
        <w:rPr>
          <w:b/>
          <w:bCs/>
          <w:color w:val="D9931B"/>
          <w:sz w:val="22"/>
          <w:szCs w:val="22"/>
        </w:rPr>
        <w:t xml:space="preserve">Final Besar IEEE YESIST12 · Jalur WePOWER · SDG 11 — Kota &amp; Komunitas Berkelanjutan</w:t>
      </w:r>
    </w:p>
    <w:tbl>
      <w:tblPr>
        <w:tblW w:type="dxa" w:w="12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gridCol w:w="3000"/>
      </w:tblGrid>
      <w:tr>
        <w:tc>
          <w:tcPr>
            <w:tcW w:type="dxa" w:w="30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Tim</w:t>
            </w:r>
          </w:p>
        </w:tc>
        <w:tc>
          <w:tcPr>
            <w:tcW w:type="dxa" w:w="30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Target Durasi</w:t>
            </w:r>
          </w:p>
        </w:tc>
        <w:tc>
          <w:tcPr>
            <w:tcW w:type="dxa" w:w="30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Format</w:t>
            </w:r>
          </w:p>
        </w:tc>
        <w:tc>
          <w:tcPr>
            <w:tcW w:type="dxa" w:w="30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Tenggat</w:t>
            </w:r>
          </w:p>
        </w:tc>
      </w:tr>
      <w:tr>
        <w:tc>
          <w:tcPr>
            <w:tcW w:type="dxa" w:w="3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Baswara Musi</w:t>
            </w:r>
          </w:p>
        </w:tc>
        <w:tc>
          <w:tcPr>
            <w:tcW w:type="dxa" w:w="3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 2:00 (total skrip ≈1:58)</w:t>
            </w:r>
          </w:p>
        </w:tc>
        <w:tc>
          <w:tcPr>
            <w:tcW w:type="dxa" w:w="3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Landscape, narasi Bahasa Inggris, tampilan app tetap Bahasa Indonesia asli</w:t>
            </w:r>
          </w:p>
        </w:tc>
        <w:tc>
          <w:tcPr>
            <w:tcW w:type="dxa" w:w="3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Unggah paling lambat Sabtu 19 Sep 2026 (tenggat keras Minggu 20 Sep)</w:t>
            </w:r>
          </w:p>
        </w:tc>
      </w:tr>
    </w:tbl>
    <w:p>
      <w:pPr>
        <w:spacing w:after="100" w:before="300"/>
      </w:pPr>
      <w:r>
        <w:rPr>
          <w:b/>
          <w:bCs/>
          <w:color w:val="0E5D35"/>
          <w:sz w:val="22"/>
          <w:szCs w:val="22"/>
        </w:rPr>
        <w:t xml:space="preserve">Cara pakai dokumen ini</w:t>
      </w:r>
    </w:p>
    <w:p>
      <w:pPr>
        <w:pStyle w:val="ListParagraph"/>
        <w:numPr>
          <w:ilvl w:val="0"/>
          <w:numId w:val="2"/>
        </w:numPr>
        <w:spacing w:after="60"/>
      </w:pPr>
      <w:r>
        <w:rPr>
          <w:sz w:val="20"/>
          <w:szCs w:val="20"/>
        </w:rPr>
        <w:t xml:space="preserve">Baca dulu “Checklist Pra-Produksi” dan siapkan HP/app minimal satu hari sebelum syuting — jangan sampai baru ketahuan ada masalah demo pas hari-H.</w:t>
      </w:r>
    </w:p>
    <w:p>
      <w:pPr>
        <w:pStyle w:val="ListParagraph"/>
        <w:numPr>
          <w:ilvl w:val="0"/>
          <w:numId w:val="2"/>
        </w:numPr>
        <w:spacing w:after="60"/>
      </w:pPr>
      <w:r>
        <w:rPr>
          <w:sz w:val="20"/>
          <w:szCs w:val="20"/>
        </w:rPr>
        <w:t xml:space="preserve">Tabel “Skenario Syuting Lengkap” adalah acuan utama untuk timing, arahan kamera, dan dialog. Cetak atau buka terus selama syuting.</w:t>
      </w:r>
    </w:p>
    <w:p>
      <w:pPr>
        <w:pStyle w:val="ListParagraph"/>
        <w:numPr>
          <w:ilvl w:val="0"/>
          <w:numId w:val="2"/>
        </w:numPr>
        <w:spacing w:after="60"/>
      </w:pPr>
      <w:r>
        <w:rPr>
          <w:sz w:val="20"/>
          <w:szCs w:val="20"/>
        </w:rPr>
        <w:t xml:space="preserve">“Urutan Tap Persis di App” mengubah aksi layar di tabel menjadi daftar langkah tap yang bisa langsung diikuti operator HP.</w:t>
      </w:r>
    </w:p>
    <w:p>
      <w:pPr>
        <w:pStyle w:val="ListParagraph"/>
        <w:numPr>
          <w:ilvl w:val="0"/>
          <w:numId w:val="2"/>
        </w:numPr>
        <w:spacing w:after="60"/>
      </w:pPr>
      <w:r>
        <w:rPr>
          <w:sz w:val="20"/>
          <w:szCs w:val="20"/>
        </w:rPr>
        <w:t xml:space="preserve">Nama placeholder [PRESENTER A/B/C/D] kira-kira merujuk ke Reizan dan Wahyudi (disebut sebagai presenter di catatan pitch deck) plus anggota lain — ganti dengan nama asli dan bagi rata dialognya sesuai jumlah anggota tim kalian.</w:t>
      </w:r>
    </w:p>
    <w:p>
      <w:pPr>
        <w:pStyle w:val="ListParagraph"/>
        <w:numPr>
          <w:ilvl w:val="0"/>
          <w:numId w:val="2"/>
        </w:numPr>
        <w:spacing w:after="60"/>
      </w:pPr>
      <w:r>
        <w:rPr>
          <w:sz w:val="20"/>
          <w:szCs w:val="20"/>
        </w:rPr>
        <w:t xml:space="preserve">Skrip ini ditimer supaya jatuh di sekitar 1:58, sedikit di bawah batas 2:00. Saat syuting &amp; editing biasanya durasi malah nambah 5–10% karena jeda bicara asli dan B-roll — jadi anggap margin ini jatah aman, bukan jatah yang boleh dipakai habis.</w:t>
      </w:r>
    </w:p>
    <w:p>
      <w:pPr>
        <w:pBdr>
          <w:left w:val="single" w:color="D9931B" w:sz="18"/>
        </w:pBdr>
        <w:shd w:fill="FDF3DE" w:color="auto" w:val="clear"/>
        <w:spacing w:after="160" w:before="40"/>
      </w:pPr>
      <w:r>
        <w:rPr>
          <w:i/>
          <w:iCs/>
          <w:color w:val="5A4200"/>
          <w:sz w:val="18"/>
          <w:szCs w:val="18"/>
        </w:rPr>
        <w:t xml:space="preserve">Catatan bahasa: dialog yang benar-benar diucapkan di video TETAP Bahasa Inggris (sesuai kesepakatan, karena juri internasional). Semua terjemahan Indonesia di dokumen ini — termasuk baris “Artinya: …” di bawah tiap kutipan — hanya untuk membantu pemahaman &amp; penghayatan presenter, bukan untuk dibaca di kamera.</w:t>
      </w:r>
    </w:p>
    <w:p>
      <w:r>
        <w:br w:type="page"/>
      </w:r>
    </w:p>
    <w:p>
      <w:pPr>
        <w:sectPr>
          <w:pgSz w:w="15840" w:h="12240" w:orient="landscape"/>
          <w:pgMar w:top="720" w:right="720" w:bottom="720" w:left="720" w:header="708" w:footer="708" w:gutter="0"/>
          <w:pgNumType/>
          <w:docGrid w:linePitch="360"/>
        </w:sectPr>
      </w:pPr>
    </w:p>
    <w:p>
      <w:pPr>
        <w:pStyle w:val="Heading1"/>
        <w:pBdr>
          <w:bottom w:val="single" w:color="18864B" w:sz="6"/>
        </w:pBdr>
        <w:spacing w:after="160" w:before="320"/>
      </w:pPr>
      <w:r>
        <w:rPr>
          <w:b/>
          <w:bCs/>
          <w:color w:val="0E5D35"/>
        </w:rPr>
        <w:t xml:space="preserve">1 · Kenapa Struktur Ini — Kesesuaian dengan Kriteria Penilaian</w:t>
      </w:r>
    </w:p>
    <w:p>
      <w:pPr>
        <w:spacing w:after="200" w:before="0"/>
      </w:pPr>
      <w:r>
        <w:rPr>
          <w:sz w:val="20"/>
          <w:szCs w:val="20"/>
        </w:rPr>
        <w:t xml:space="preserve">Panduan WePOWER meminta overview yang jelas (konsep, solusi, fitur, dampak), demonstrasi langsung cara kerja prototipe, anggota tim yang terlihat, dan fitur/fungsionalitas utama dari solusi. Setiap detik di skrip ini diarahkan untuk menjawab salah satu syarat tersebut — tidak ada yang sekadar pengisi.</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8000"/>
      </w:tblGrid>
      <w:tr>
        <w:trPr>
          <w:tblHeader/>
        </w:trPr>
        <w:tc>
          <w:tcPr>
            <w:tcW w:type="dxa" w:w="40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Syarat YESIST12 / WePOWER</w:t>
            </w:r>
          </w:p>
        </w:tc>
        <w:tc>
          <w:tcPr>
            <w:tcW w:type="dxa" w:w="24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Dicover di</w:t>
            </w:r>
          </w:p>
        </w:tc>
        <w:tc>
          <w:tcPr>
            <w:tcW w:type="dxa" w:w="80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Bagaimana skrip ini memenuhinya</w:t>
            </w:r>
          </w:p>
        </w:tc>
      </w:tr>
      <w:tr>
        <w:tc>
          <w:tcPr>
            <w:tcW w:type="dxa" w:w="4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Overview yang jelas &amp; komprehensif: konsep, solusi, fitur utama, dampak</w:t>
            </w:r>
          </w:p>
        </w:tc>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0:00–0:40 + 1:42–1:58</w:t>
            </w:r>
          </w:p>
        </w:tc>
        <w:tc>
          <w:tcPr>
            <w:tcW w:type="dxa" w:w="8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Hook membuka dengan angka nyata soal masalahnya, tim + title card menyebutkan nama proyek dan track, kalimat jembatan menyatakan konsepnya dalam satu kalimat, flash tiga pilar menyebut semua fitur kunci, kalimat penutup menyampaikan tesis dampaknya (dari kesimpulan PDF kompetisi sendiri).</w:t>
            </w:r>
          </w:p>
        </w:tc>
      </w:tr>
      <w:tr>
        <w:tc>
          <w:tcPr>
            <w:tcW w:type="dxa" w:w="4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Prototipe didemonstrasikan &amp; dijelaskan; cara kerjanya terlihat jelas</w:t>
            </w:r>
          </w:p>
        </w:tc>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0:40–1:42 (blok demo penuh)</w:t>
            </w:r>
          </w:p>
        </w:tc>
        <w:tc>
          <w:tcPr>
            <w:tcW w:type="dxa" w:w="8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Setiap layar inti ditunjukkan langsung dari aplikasi Flutter yang sungguhan (bukan screenshot pitch deck): Home, scan tagihan OCR, Analisis Energi, estimasi atap Radar Atap, booking Solar Hub, Skor Kredit, Ajukan Pembiayaan, Arisan, Perdagangan Kuota, dashboard Admin — masing-masing disertai penjelasan singkat cara kerjanya, bukan sekadar tampilan.</w:t>
            </w:r>
          </w:p>
        </w:tc>
      </w:tr>
      <w:tr>
        <w:tc>
          <w:tcPr>
            <w:tcW w:type="dxa" w:w="4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Anggota tim ditampilkan</w:t>
            </w:r>
          </w:p>
        </w:tc>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0:09–0:18 dan 1:42–1:51</w:t>
            </w:r>
          </w:p>
        </w:tc>
        <w:tc>
          <w:tcPr>
            <w:tcW w:type="dxa" w:w="8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Semua anggota tampil bersama di kamera, dikenalkan lewat lower-third di kalimat pertama, mengapit video di awal dan akhir.</w:t>
            </w:r>
          </w:p>
        </w:tc>
      </w:tr>
      <w:tr>
        <w:tc>
          <w:tcPr>
            <w:tcW w:type="dxa" w:w="4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Fitur &amp; fungsionalitas utama dari solusi</w:t>
            </w:r>
          </w:p>
        </w:tc>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0:31–1:42</w:t>
            </w:r>
          </w:p>
        </w:tc>
        <w:tc>
          <w:tcPr>
            <w:tcW w:type="dxa" w:w="8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Tiga pilar disebut eksplisit, lalu fungsionalitas nyata tiap pilar didemonstrasikan layar demi layar (lihat baris 2).</w:t>
            </w:r>
          </w:p>
        </w:tc>
      </w:tr>
      <w:tr>
        <w:tc>
          <w:tcPr>
            <w:tcW w:type="dxa" w:w="4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Demonstrasi keseluruhan proyek</w:t>
            </w:r>
          </w:p>
        </w:tc>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Seluruh video, terutama 0:40–1:42</w:t>
            </w:r>
          </w:p>
        </w:tc>
        <w:tc>
          <w:tcPr>
            <w:tcW w:type="dxa" w:w="8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Rekaman layar satu akun demo yang mengalir tanpa putus, melewati seluruh perjalanan anggota, lalu satu akun lagi menunjukkan sisi admin/koperasi — membuktikan sistem ini satu produk yang utuh, bukan potongan mockup terpisah.</w:t>
            </w:r>
          </w:p>
        </w:tc>
      </w:tr>
    </w:tbl>
    <w:p>
      <w:r>
        <w:br w:type="page"/>
      </w:r>
    </w:p>
    <w:p>
      <w:pPr>
        <w:sectPr>
          <w:pgSz w:w="15840" w:h="12240" w:orient="landscape"/>
          <w:pgMar w:top="720" w:right="720" w:bottom="720" w:left="720" w:header="708" w:footer="708" w:gutter="0"/>
          <w:pgNumType/>
          <w:docGrid w:linePitch="360"/>
        </w:sectPr>
      </w:pPr>
    </w:p>
    <w:p>
      <w:pPr>
        <w:pStyle w:val="Heading1"/>
        <w:pBdr>
          <w:bottom w:val="single" w:color="18864B" w:sz="6"/>
        </w:pBdr>
        <w:spacing w:after="160" w:before="320"/>
      </w:pPr>
      <w:r>
        <w:rPr>
          <w:b/>
          <w:bCs/>
          <w:color w:val="0E5D35"/>
        </w:rPr>
        <w:t xml:space="preserve">2 · Checklist Pra-Produksi</w:t>
      </w:r>
    </w:p>
    <w:p>
      <w:pPr>
        <w:pStyle w:val="Heading2"/>
        <w:spacing w:after="100" w:before="220"/>
      </w:pPr>
      <w:r>
        <w:rPr>
          <w:b/>
          <w:bCs/>
          <w:color w:val="0E5D35"/>
        </w:rPr>
        <w:t xml:space="preserve">2.1 Presenter</w:t>
      </w:r>
    </w:p>
    <w:p>
      <w:pPr>
        <w:pStyle w:val="ListParagraph"/>
        <w:numPr>
          <w:ilvl w:val="0"/>
          <w:numId w:val="2"/>
        </w:numPr>
        <w:spacing w:after="60"/>
      </w:pPr>
      <w:r>
        <w:rPr>
          <w:sz w:val="20"/>
          <w:szCs w:val="20"/>
        </w:rPr>
        <w:t xml:space="preserve">Semua anggota tim tampil di kamera minimal sekali (line-up pembuka + penutup). Bagi dialog rata — skrip ini pakai 4 presenter bergantian (A/B/C/D); sesuaikan kalau timnya 3 atau 5 orang.</w:t>
      </w:r>
    </w:p>
    <w:p>
      <w:pPr>
        <w:pStyle w:val="ListParagraph"/>
        <w:numPr>
          <w:ilvl w:val="0"/>
          <w:numId w:val="2"/>
        </w:numPr>
        <w:spacing w:after="60"/>
      </w:pPr>
      <w:r>
        <w:rPr>
          <w:sz w:val="20"/>
          <w:szCs w:val="20"/>
        </w:rPr>
        <w:t xml:space="preserve">Pilih anggota yang paling pede bahasa Inggris lisan untuk dua kalimat “pembuka–penutup” (hook + kutipan penutup) — itu yang paling diingat juri.</w:t>
      </w:r>
    </w:p>
    <w:p>
      <w:pPr>
        <w:pStyle w:val="ListParagraph"/>
        <w:numPr>
          <w:ilvl w:val="0"/>
          <w:numId w:val="2"/>
        </w:numPr>
        <w:spacing w:after="60"/>
      </w:pPr>
      <w:r>
        <w:rPr>
          <w:sz w:val="20"/>
          <w:szCs w:val="20"/>
        </w:rPr>
        <w:t xml:space="preserve">Wardrobe: warna polos/sederhana (hindari motif ramai yang bikin flicker di kamera); tidak perlu seragam, tapi hindari hijau/putih polos kalau nanti dikomposit di atas background grafis hijau/krem.</w:t>
      </w:r>
    </w:p>
    <w:p>
      <w:pPr>
        <w:pStyle w:val="Heading2"/>
        <w:spacing w:after="100" w:before="220"/>
      </w:pPr>
      <w:r>
        <w:rPr>
          <w:b/>
          <w:bCs/>
          <w:color w:val="0E5D35"/>
        </w:rPr>
        <w:t xml:space="preserve">2.2 Peralatan (sudah dikonfirmasi tersedia)</w:t>
      </w:r>
    </w:p>
    <w:p>
      <w:pPr>
        <w:pStyle w:val="ListParagraph"/>
        <w:numPr>
          <w:ilvl w:val="0"/>
          <w:numId w:val="2"/>
        </w:numPr>
        <w:spacing w:after="60"/>
      </w:pPr>
      <w:r>
        <w:rPr>
          <w:sz w:val="20"/>
          <w:szCs w:val="20"/>
        </w:rPr>
        <w:t xml:space="preserve">HP Android yang menjalankan build rilis app IbuDaya (flutter build apk --release) — build debug menampilkan banner yang terlihat belum jadi di kamera.</w:t>
      </w:r>
    </w:p>
    <w:p>
      <w:pPr>
        <w:pStyle w:val="ListParagraph"/>
        <w:numPr>
          <w:ilvl w:val="0"/>
          <w:numId w:val="2"/>
        </w:numPr>
        <w:spacing w:after="60"/>
      </w:pPr>
      <w:r>
        <w:rPr>
          <w:sz w:val="20"/>
          <w:szCs w:val="20"/>
        </w:rPr>
        <w:t xml:space="preserve">Laptop/PC untuk screen mirroring (scrcpy atau sejenisnya) — rekam demo dari laptop supaya hasilnya lebih tajam &amp; stabil dibanding merekam layar HP langsung.</w:t>
      </w:r>
    </w:p>
    <w:p>
      <w:pPr>
        <w:pStyle w:val="ListParagraph"/>
        <w:numPr>
          <w:ilvl w:val="0"/>
          <w:numId w:val="2"/>
        </w:numPr>
        <w:spacing w:after="60"/>
      </w:pPr>
      <w:r>
        <w:rPr>
          <w:sz w:val="20"/>
          <w:szCs w:val="20"/>
        </w:rPr>
        <w:t xml:space="preserve">Kamera + tripod + lighting dasar untuk shot talking-head — syuting ini terpisah dari demo HP, landscape, sejajar mata, dengan background polos atau bernuansa brand.</w:t>
      </w:r>
    </w:p>
    <w:p>
      <w:pPr>
        <w:pStyle w:val="ListParagraph"/>
        <w:numPr>
          <w:ilvl w:val="0"/>
          <w:numId w:val="2"/>
        </w:numPr>
        <w:spacing w:after="60"/>
      </w:pPr>
      <w:r>
        <w:rPr>
          <w:sz w:val="20"/>
          <w:szCs w:val="20"/>
        </w:rPr>
        <w:t xml:space="preserve">Ruangan tenang atau waktu yang pas untuk audio bersih di bagian talking-head; kalau pakai mic HP, jaga jarak ~30cm dan jauhi kipas/AC.</w:t>
      </w:r>
    </w:p>
    <w:p>
      <w:pPr>
        <w:pStyle w:val="Heading2"/>
        <w:spacing w:after="100" w:before="220"/>
      </w:pPr>
      <w:r>
        <w:rPr>
          <w:b/>
          <w:bCs/>
          <w:color w:val="0E5D35"/>
        </w:rPr>
        <w:t xml:space="preserve">2.3 Persiapan App / HP Demo (lakukan sehari sebelumnya, bukan di hari syuting)</w:t>
      </w:r>
    </w:p>
    <w:p>
      <w:pPr>
        <w:pStyle w:val="ListParagraph"/>
        <w:numPr>
          <w:ilvl w:val="0"/>
          <w:numId w:val="3"/>
        </w:numPr>
        <w:spacing w:after="60"/>
      </w:pPr>
      <w:r>
        <w:rPr>
          <w:sz w:val="20"/>
          <w:szCs w:val="20"/>
        </w:rPr>
        <w:t xml:space="preserve">Install build rilis terbaru. Buka app → layar Welcome → tap “Coba dengan data contoh” → konfirmasi dialog seeding.</w:t>
      </w:r>
    </w:p>
    <w:p>
      <w:pPr>
        <w:pStyle w:val="ListParagraph"/>
        <w:numPr>
          <w:ilvl w:val="0"/>
          <w:numId w:val="3"/>
        </w:numPr>
        <w:spacing w:after="60"/>
      </w:pPr>
      <w:r>
        <w:rPr>
          <w:sz w:val="20"/>
          <w:szCs w:val="20"/>
        </w:rPr>
        <w:t xml:space="preserve">Muncul sheet berisi akun siap pakai: admin (“Ibu Ratna · Admin koperasi”) dan beberapa anggota (masing-masing dengan nama usahanya). Coba login ke 2–3 akun anggota dulu dan cek mana yang datanya paling lengkap — ada scan tagihan terbaru, skor kredit bukan nol, pinjaman aktif/eligible, dan riwayat Arisan. Pakai akun itu sebagai akun “hero” untuk seluruh demo sisi anggota (Scene 6–12).</w:t>
      </w:r>
    </w:p>
    <w:p>
      <w:pPr>
        <w:pStyle w:val="ListParagraph"/>
        <w:numPr>
          <w:ilvl w:val="0"/>
          <w:numId w:val="3"/>
        </w:numPr>
        <w:spacing w:after="60"/>
      </w:pPr>
      <w:r>
        <w:rPr>
          <w:sz w:val="20"/>
          <w:szCs w:val="20"/>
        </w:rPr>
        <w:t xml:space="preserve">Kalau tidak ada akun sample yang datanya cukup, tidak masalah — itu memang perilaku yang dijelaskan di empty state Skor Kredit Energi (butuh beberapa bulan data); kalau begitu jalankan Scan Tagihan → konfirmasi → ulangi sekali-dua kali di luar kamera sehari sebelumnya supaya layar skor, analisis, dan pinjaman sudah terisi saat hari syuting.</w:t>
      </w:r>
    </w:p>
    <w:p>
      <w:pPr>
        <w:pStyle w:val="ListParagraph"/>
        <w:numPr>
          <w:ilvl w:val="0"/>
          <w:numId w:val="3"/>
        </w:numPr>
        <w:spacing w:after="60"/>
      </w:pPr>
      <w:r>
        <w:rPr>
          <w:sz w:val="20"/>
          <w:szCs w:val="20"/>
        </w:rPr>
        <w:t xml:space="preserve">Latihan urutan tap persis di §5 satu kali penuh sebelum rekam — catat angka asli yang muncul (skor kredit, kWp, penghematan, cicilan) supaya presenter bisa menyebutnya secara natural, bukan membaca placeholder.</w:t>
      </w:r>
    </w:p>
    <w:p>
      <w:pPr>
        <w:pStyle w:val="ListParagraph"/>
        <w:numPr>
          <w:ilvl w:val="0"/>
          <w:numId w:val="3"/>
        </w:numPr>
        <w:spacing w:after="60"/>
      </w:pPr>
      <w:r>
        <w:rPr>
          <w:sz w:val="20"/>
          <w:szCs w:val="20"/>
        </w:rPr>
        <w:t xml:space="preserve">Nyalakan Mode Pesawat sebelum rekam (app ini offline-first — ini sekaligus jadi bukti diam-diam soal klaim itu di kamera) dan set HP ke Do Not Disturb supaya tidak ada notifikasi muncul di tengah take.</w:t>
      </w:r>
    </w:p>
    <w:p>
      <w:pPr>
        <w:pStyle w:val="ListParagraph"/>
        <w:numPr>
          <w:ilvl w:val="0"/>
          <w:numId w:val="3"/>
        </w:numPr>
        <w:spacing w:after="60"/>
      </w:pPr>
      <w:r>
        <w:rPr>
          <w:sz w:val="20"/>
          <w:szCs w:val="20"/>
        </w:rPr>
        <w:t xml:space="preserve">Set brightness layar maksimal, matikan kendala auto-rotate, dan sembunyikan status bar kalau screen recorder-nya mendukung, biar framenya lebih bersih.</w:t>
      </w:r>
    </w:p>
    <w:p>
      <w:pPr>
        <w:pStyle w:val="ListParagraph"/>
        <w:numPr>
          <w:ilvl w:val="0"/>
          <w:numId w:val="3"/>
        </w:numPr>
        <w:spacing w:after="60"/>
      </w:pPr>
      <w:r>
        <w:rPr>
          <w:sz w:val="20"/>
          <w:szCs w:val="20"/>
        </w:rPr>
        <w:t xml:space="preserve">Rekam seluruh perjalanan sisi anggota (Scene 6–12) dalam satu take berkelanjutan kalau memungkinkan, sesuai urutan — ini menjamin semua angka yang muncul (skor, kWh, Rupiah) tetap konsisten di semua potongan. Ganti akun cuma sekali, ke admin, untuk Scene 13.</w:t>
      </w:r>
    </w:p>
    <w:p>
      <w:pPr>
        <w:pStyle w:val="Heading2"/>
        <w:spacing w:after="100" w:before="220"/>
      </w:pPr>
      <w:r>
        <w:rPr>
          <w:b/>
          <w:bCs/>
          <w:color w:val="0E5D35"/>
        </w:rPr>
        <w:t xml:space="preserve">2.4 Lokasi</w:t>
      </w:r>
    </w:p>
    <w:p>
      <w:pPr>
        <w:pStyle w:val="ListParagraph"/>
        <w:numPr>
          <w:ilvl w:val="0"/>
          <w:numId w:val="2"/>
        </w:numPr>
        <w:spacing w:after="60"/>
      </w:pPr>
      <w:r>
        <w:rPr>
          <w:sz w:val="20"/>
          <w:szCs w:val="20"/>
        </w:rPr>
        <w:t xml:space="preserve">Backdrop talking-head: ruangan indoor yang bersih dan cukup cahaya (tembok polos, atau banner/poster IbuDaya kalau ada sisa dari babak final).</w:t>
      </w:r>
    </w:p>
    <w:p>
      <w:pPr>
        <w:pStyle w:val="ListParagraph"/>
        <w:numPr>
          <w:ilvl w:val="0"/>
          <w:numId w:val="2"/>
        </w:numPr>
        <w:spacing w:after="60"/>
      </w:pPr>
      <w:r>
        <w:rPr>
          <w:sz w:val="20"/>
          <w:szCs w:val="20"/>
        </w:rPr>
        <w:t xml:space="preserve">Lokasi B-roll: warung kecil / dapur rumah / ruang kerja kerajinan untuk merepresentasikan usaha “Ibu Clara” — kalian bilang ini tersedia; pakai untuk 3–5 detik yang disebut di Scene 1, 4, dan 9 saja. Jangan kelamaan — ini bumbu, bukan menu utama.</w:t>
      </w:r>
    </w:p>
    <w:p>
      <w:r>
        <w:br w:type="page"/>
      </w:r>
    </w:p>
    <w:p>
      <w:pPr>
        <w:sectPr>
          <w:pgSz w:w="15840" w:h="12240" w:orient="landscape"/>
          <w:pgMar w:top="720" w:right="720" w:bottom="720" w:left="720" w:header="708" w:footer="708" w:gutter="0"/>
          <w:pgNumType/>
          <w:docGrid w:linePitch="360"/>
        </w:sectPr>
      </w:pPr>
    </w:p>
    <w:p>
      <w:pPr>
        <w:pStyle w:val="Heading1"/>
        <w:pBdr>
          <w:bottom w:val="single" w:color="18864B" w:sz="6"/>
        </w:pBdr>
        <w:spacing w:after="160" w:before="320"/>
      </w:pPr>
      <w:r>
        <w:rPr>
          <w:b/>
          <w:bCs/>
          <w:color w:val="0E5D35"/>
        </w:rPr>
        <w:t xml:space="preserve">3 · Skenario Syuting Lengkap — Storyboard</w:t>
      </w:r>
    </w:p>
    <w:p>
      <w:pPr>
        <w:spacing w:after="200" w:before="0"/>
      </w:pPr>
      <w:r>
        <w:rPr>
          <w:i/>
          <w:iCs/>
          <w:sz w:val="18"/>
          <w:szCs w:val="18"/>
        </w:rPr>
        <w:t xml:space="preserve">Total durasi: 15 shot, ~1:58. Keterangan: V.O. = voice-over / bicara di kamera, POV = sudut pandang kamera, PiP = picture-in-picture (gambar dalam gambar). Dialog tetap diucapkan dalam Bahasa Inggris — baris “Artinya: …” di bawah tiap kutipan hanya terjemahan referensi.</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4200"/>
        <w:gridCol w:w="2600"/>
      </w:tblGrid>
      <w:tr>
        <w:trPr>
          <w:tblHeader/>
        </w:trPr>
        <w:tc>
          <w:tcPr>
            <w:tcW w:type="dxa" w:w="12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Waktu</w:t>
            </w:r>
          </w:p>
        </w:tc>
        <w:tc>
          <w:tcPr>
            <w:tcW w:type="dxa" w:w="32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Shot / Kamera / POV</w:t>
            </w:r>
          </w:p>
        </w:tc>
        <w:tc>
          <w:tcPr>
            <w:tcW w:type="dxa" w:w="32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Layar &amp; Aksi di App</w:t>
            </w:r>
          </w:p>
        </w:tc>
        <w:tc>
          <w:tcPr>
            <w:tcW w:type="dxa" w:w="42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Dialog (diucapkan dlm B. Inggris)</w:t>
            </w:r>
          </w:p>
        </w:tc>
        <w:tc>
          <w:tcPr>
            <w:tcW w:type="dxa" w:w="26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Teks di Layar</w:t>
            </w:r>
          </w:p>
        </w:tc>
      </w:tr>
      <w:tr>
        <w:trPr>
          <w:cantSplit/>
        </w:trPr>
        <w:tc>
          <w:tcPr>
            <w:tcW w:type="dxa" w:w="1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8"/>
                <w:szCs w:val="18"/>
              </w:rPr>
              <w:t xml:space="preserve">0:00–0:05</w:t>
            </w:r>
          </w:p>
          <w:p>
            <w:pPr>
              <w:spacing w:after="0" w:before="0"/>
            </w:pPr>
            <w:r>
              <w:rPr>
                <w:color w:val="5B655F"/>
                <w:sz w:val="16"/>
                <w:szCs w:val="16"/>
              </w:rPr>
              <w:t xml:space="preserve">(5d)</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60" w:before="0"/>
            </w:pPr>
            <w:r>
              <w:rPr>
                <w:b/>
                <w:bCs/>
                <w:color w:val="0E5D35"/>
                <w:sz w:val="18"/>
                <w:szCs w:val="18"/>
              </w:rPr>
              <w:t xml:space="preserve">1 · PEMBUKA — HOOK</w:t>
            </w:r>
          </w:p>
          <w:p>
            <w:pPr>
              <w:spacing w:after="0" w:before="0"/>
            </w:pPr>
            <w:r>
              <w:rPr>
                <w:sz w:val="17"/>
                <w:szCs w:val="17"/>
              </w:rPr>
              <w:t xml:space="preserve">Potongan B-roll cepat (0,5–1 detik/potong): meteran listrik yang berputar, tangan menghitung uang receh, mesin jahit, lapak warung. Cut cepat, tanpa audio sync — atau title card animasi tebal di atas warna krem brand (#FAF9F5) kalau B-roll belum siap.</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7"/>
                <w:szCs w:val="17"/>
              </w:rPr>
              <w:t xml:space="preserve">— (app belum muncul di layar) —</w:t>
            </w:r>
          </w:p>
        </w:tc>
        <w:tc>
          <w:tcPr>
            <w:tcW w:type="dxa" w:w="4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40" w:before="0"/>
            </w:pPr>
            <w:r>
              <w:rPr>
                <w:b/>
                <w:bCs/>
                <w:sz w:val="18"/>
                <w:szCs w:val="18"/>
              </w:rPr>
              <w:t xml:space="preserve">PRESENTER A (V.O., mendesak, bicara ke kamera atau sebagai voice-over di atas B-roll):</w:t>
            </w:r>
          </w:p>
          <w:p>
            <w:pPr>
              <w:spacing w:after="40" w:before="0"/>
            </w:pPr>
            <w:r>
              <w:rPr>
                <w:sz w:val="18"/>
                <w:szCs w:val="18"/>
              </w:rPr>
              <w:t xml:space="preserve">“Women-led micro-businesses in Indonesia lose up to twenty percent of their revenue to electricity alone.”</w:t>
            </w:r>
          </w:p>
          <w:p>
            <w:pPr>
              <w:spacing w:after="0" w:before="0"/>
            </w:pPr>
            <w:r>
              <w:rPr>
                <w:i/>
                <w:iCs/>
                <w:color w:val="5B655F"/>
                <w:sz w:val="16"/>
                <w:szCs w:val="16"/>
              </w:rPr>
              <w:t xml:space="preserve">Artinya: “Usaha mikro yang dipimpin perempuan di Indonesia kehilangan hingga dua puluh persen pendapatannya hanya untuk listrik.”</w:t>
            </w:r>
          </w:p>
        </w:tc>
        <w:tc>
          <w:tcPr>
            <w:tcW w:type="dxa" w:w="26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7"/>
                <w:szCs w:val="17"/>
              </w:rPr>
              <w:t xml:space="preserve">20% OF REVENUE</w:t>
            </w:r>
          </w:p>
          <w:p>
            <w:pPr>
              <w:spacing w:after="20" w:before="0"/>
            </w:pPr>
            <w:r>
              <w:rPr>
                <w:b w:val="false"/>
                <w:bCs w:val="false"/>
                <w:sz w:val="17"/>
                <w:szCs w:val="17"/>
              </w:rPr>
              <w:t xml:space="preserve">→ ELECTRICITY</w:t>
            </w:r>
          </w:p>
        </w:tc>
      </w:tr>
      <w:tr>
        <w:trPr>
          <w:cantSplit/>
        </w:trPr>
        <w:tc>
          <w:tcPr>
            <w:tcW w:type="dxa" w:w="1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8"/>
                <w:szCs w:val="18"/>
              </w:rPr>
              <w:t xml:space="preserve">0:05–0:09</w:t>
            </w:r>
          </w:p>
          <w:p>
            <w:pPr>
              <w:spacing w:after="0" w:before="0"/>
            </w:pPr>
            <w:r>
              <w:rPr>
                <w:color w:val="5B655F"/>
                <w:sz w:val="16"/>
                <w:szCs w:val="16"/>
              </w:rPr>
              <w:t xml:space="preserve">(4d)</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60" w:before="0"/>
            </w:pPr>
            <w:r>
              <w:rPr>
                <w:b/>
                <w:bCs/>
                <w:color w:val="0E5D35"/>
                <w:sz w:val="18"/>
                <w:szCs w:val="18"/>
              </w:rPr>
              <w:t xml:space="preserve">2 · HOOK, lanjutan</w:t>
            </w:r>
          </w:p>
          <w:p>
            <w:pPr>
              <w:spacing w:after="0" w:before="0"/>
            </w:pPr>
            <w:r>
              <w:rPr>
                <w:sz w:val="17"/>
                <w:szCs w:val="17"/>
              </w:rPr>
              <w:t xml:space="preserve">Lanjutan B-roll / title card. Opsional: shot singkat tangan yang “ditolak” di meja bank (staged, tidak perlu bank sungguhan — meja + tanda “Tutup” juga cukup).</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7"/>
                <w:szCs w:val="17"/>
              </w:rPr>
              <w:t xml:space="preserve">—</w:t>
            </w:r>
          </w:p>
        </w:tc>
        <w:tc>
          <w:tcPr>
            <w:tcW w:type="dxa" w:w="4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40" w:before="0"/>
            </w:pPr>
            <w:r>
              <w:rPr>
                <w:b/>
                <w:bCs/>
                <w:sz w:val="18"/>
                <w:szCs w:val="18"/>
              </w:rPr>
              <w:t xml:space="preserve">PRESENTER A (V.O.):</w:t>
            </w:r>
          </w:p>
          <w:p>
            <w:pPr>
              <w:spacing w:after="40" w:before="0"/>
            </w:pPr>
            <w:r>
              <w:rPr>
                <w:sz w:val="18"/>
                <w:szCs w:val="18"/>
              </w:rPr>
              <w:t xml:space="preserve">“And sixty percent of them are completely unbanked — invisible to the financial system.”</w:t>
            </w:r>
          </w:p>
          <w:p>
            <w:pPr>
              <w:spacing w:after="0" w:before="0"/>
            </w:pPr>
            <w:r>
              <w:rPr>
                <w:i/>
                <w:iCs/>
                <w:color w:val="5B655F"/>
                <w:sz w:val="16"/>
                <w:szCs w:val="16"/>
              </w:rPr>
              <w:t xml:space="preserve">Artinya: “Dan enam puluh persen dari mereka sama sekali tidak tersentuh bank — tidak terlihat oleh sistem keuangan.”</w:t>
            </w:r>
          </w:p>
        </w:tc>
        <w:tc>
          <w:tcPr>
            <w:tcW w:type="dxa" w:w="26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7"/>
                <w:szCs w:val="17"/>
              </w:rPr>
              <w:t xml:space="preserve">60% UNBANKED</w:t>
            </w:r>
          </w:p>
        </w:tc>
      </w:tr>
      <w:tr>
        <w:trPr>
          <w:cantSplit/>
        </w:trPr>
        <w:tc>
          <w:tcPr>
            <w:tcW w:type="dxa" w:w="1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20" w:before="0"/>
            </w:pPr>
            <w:r>
              <w:rPr>
                <w:b/>
                <w:bCs/>
                <w:sz w:val="18"/>
                <w:szCs w:val="18"/>
              </w:rPr>
              <w:t xml:space="preserve">0:09–0:18</w:t>
            </w:r>
          </w:p>
          <w:p>
            <w:pPr>
              <w:spacing w:after="0" w:before="0"/>
            </w:pPr>
            <w:r>
              <w:rPr>
                <w:color w:val="5B655F"/>
                <w:sz w:val="16"/>
                <w:szCs w:val="16"/>
              </w:rPr>
              <w:t xml:space="preserve">(9d)</w:t>
            </w:r>
          </w:p>
        </w:tc>
        <w:tc>
          <w:tcPr>
            <w:tcW w:type="dxa" w:w="3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60" w:before="0"/>
            </w:pPr>
            <w:r>
              <w:rPr>
                <w:b/>
                <w:bCs/>
                <w:color w:val="0E5D35"/>
                <w:sz w:val="18"/>
                <w:szCs w:val="18"/>
              </w:rPr>
              <w:t xml:space="preserve">3 · TIM + JUDUL</w:t>
            </w:r>
          </w:p>
          <w:p>
            <w:pPr>
              <w:spacing w:after="0" w:before="0"/>
            </w:pPr>
            <w:r>
              <w:rPr>
                <w:sz w:val="17"/>
                <w:szCs w:val="17"/>
              </w:rPr>
              <w:t xml:space="preserve">Talking-head, medium shot: semua anggota tim berdiri bersama, di tengah, senyum hangat, backdrop hijau IbuDaya atau tembok polos. Logo + judul animasi masuk sebagai grafik lower-third.</w:t>
            </w:r>
          </w:p>
        </w:tc>
        <w:tc>
          <w:tcPr>
            <w:tcW w:type="dxa" w:w="3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0" w:before="0"/>
            </w:pPr>
            <w:r>
              <w:rPr>
                <w:sz w:val="17"/>
                <w:szCs w:val="17"/>
              </w:rPr>
              <w:t xml:space="preserve">—</w:t>
            </w:r>
          </w:p>
        </w:tc>
        <w:tc>
          <w:tcPr>
            <w:tcW w:type="dxa" w:w="4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40" w:before="0"/>
            </w:pPr>
            <w:r>
              <w:rPr>
                <w:b/>
                <w:bCs/>
                <w:sz w:val="18"/>
                <w:szCs w:val="18"/>
              </w:rPr>
              <w:t xml:space="preserve">SEMUA / PRESENTER B memimpin:</w:t>
            </w:r>
          </w:p>
          <w:p>
            <w:pPr>
              <w:spacing w:after="40" w:before="0"/>
            </w:pPr>
            <w:r>
              <w:rPr>
                <w:sz w:val="18"/>
                <w:szCs w:val="18"/>
              </w:rPr>
              <w:t xml:space="preserve">“We are Team Baswara Musi — and this is IbuDaya: an AI-assisted community solar and micro-financing cooperative.”</w:t>
            </w:r>
          </w:p>
          <w:p>
            <w:pPr>
              <w:spacing w:after="0" w:before="0"/>
            </w:pPr>
            <w:r>
              <w:rPr>
                <w:i/>
                <w:iCs/>
                <w:color w:val="5B655F"/>
                <w:sz w:val="16"/>
                <w:szCs w:val="16"/>
              </w:rPr>
              <w:t xml:space="preserve">Artinya: “Kami Tim Baswara Musi — dan ini IbuDaya: koperasi surya komunal dan pembiayaan mikro berbantuan AI.”</w:t>
            </w:r>
          </w:p>
        </w:tc>
        <w:tc>
          <w:tcPr>
            <w:tcW w:type="dxa" w:w="26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20" w:before="0"/>
            </w:pPr>
            <w:r>
              <w:rPr>
                <w:b/>
                <w:bCs/>
                <w:sz w:val="17"/>
                <w:szCs w:val="17"/>
              </w:rPr>
              <w:t xml:space="preserve">IBUDAYA</w:t>
            </w:r>
          </w:p>
          <w:p>
            <w:pPr>
              <w:spacing w:after="20" w:before="0"/>
            </w:pPr>
            <w:r>
              <w:rPr>
                <w:b w:val="false"/>
                <w:bCs w:val="false"/>
                <w:sz w:val="17"/>
                <w:szCs w:val="17"/>
              </w:rPr>
              <w:t xml:space="preserve">Team Baswara Musi</w:t>
            </w:r>
          </w:p>
          <w:p>
            <w:pPr>
              <w:spacing w:after="20" w:before="0"/>
            </w:pPr>
            <w:r>
              <w:rPr>
                <w:b w:val="false"/>
                <w:bCs w:val="false"/>
                <w:sz w:val="17"/>
                <w:szCs w:val="17"/>
              </w:rPr>
              <w:t xml:space="preserve">WePOWER × SDG 11</w:t>
            </w:r>
          </w:p>
        </w:tc>
      </w:tr>
      <w:tr>
        <w:trPr>
          <w:cantSplit/>
        </w:trPr>
        <w:tc>
          <w:tcPr>
            <w:tcW w:type="dxa" w:w="1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8"/>
                <w:szCs w:val="18"/>
              </w:rPr>
              <w:t xml:space="preserve">0:18–0:31</w:t>
            </w:r>
          </w:p>
          <w:p>
            <w:pPr>
              <w:spacing w:after="0" w:before="0"/>
            </w:pPr>
            <w:r>
              <w:rPr>
                <w:color w:val="5B655F"/>
                <w:sz w:val="16"/>
                <w:szCs w:val="16"/>
              </w:rPr>
              <w:t xml:space="preserve">(13d)</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60" w:before="0"/>
            </w:pPr>
            <w:r>
              <w:rPr>
                <w:b/>
                <w:bCs/>
                <w:color w:val="0E5D35"/>
                <w:sz w:val="18"/>
                <w:szCs w:val="18"/>
              </w:rPr>
              <w:t xml:space="preserve">4 · JEMBATAN MASALAH → SOLUSI</w:t>
            </w:r>
          </w:p>
          <w:p>
            <w:pPr>
              <w:spacing w:after="0" w:before="0"/>
            </w:pPr>
            <w:r>
              <w:rPr>
                <w:sz w:val="17"/>
                <w:szCs w:val="17"/>
              </w:rPr>
              <w:t xml:space="preserve">Talking-head lanjut (Presenter B), bisa cut ke 2 detik B-roll (atap rumah, panel surya kecil) pas kata “solar”. Jaga tempo tetap enerjik — ini kalimat tesis dari seluruh pitch.</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7"/>
                <w:szCs w:val="17"/>
              </w:rPr>
              <w:t xml:space="preserve">—</w:t>
            </w:r>
          </w:p>
        </w:tc>
        <w:tc>
          <w:tcPr>
            <w:tcW w:type="dxa" w:w="4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40" w:before="0"/>
            </w:pPr>
            <w:r>
              <w:rPr>
                <w:b/>
                <w:bCs/>
                <w:sz w:val="18"/>
                <w:szCs w:val="18"/>
              </w:rPr>
              <w:t xml:space="preserve">PRESENTER B:</w:t>
            </w:r>
          </w:p>
          <w:p>
            <w:pPr>
              <w:spacing w:after="40" w:before="0"/>
            </w:pPr>
            <w:r>
              <w:rPr>
                <w:sz w:val="18"/>
                <w:szCs w:val="18"/>
              </w:rPr>
              <w:t xml:space="preserve">“High costs. No credit history. No way to afford solar alone. IbuDaya turns a cooperative of women entrepreneurs into one shared power plant — and turns their everyday energy habits into a credit score banks can trust.”</w:t>
            </w:r>
          </w:p>
          <w:p>
            <w:pPr>
              <w:spacing w:after="0" w:before="0"/>
            </w:pPr>
            <w:r>
              <w:rPr>
                <w:i/>
                <w:iCs/>
                <w:color w:val="5B655F"/>
                <w:sz w:val="16"/>
                <w:szCs w:val="16"/>
              </w:rPr>
              <w:t xml:space="preserve">Artinya: “Biaya tinggi. Tidak ada riwayat kredit. Tidak mampu beli solar sendirian. IbuDaya mengubah koperasi wirausaha perempuan menjadi satu pembangkit listrik bersama — dan mengubah kebiasaan energi sehari-hari mereka menjadi skor kredit yang bisa dipercaya bank.”</w:t>
            </w:r>
          </w:p>
        </w:tc>
        <w:tc>
          <w:tcPr>
            <w:tcW w:type="dxa" w:w="26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7"/>
                <w:szCs w:val="17"/>
              </w:rPr>
              <w:t xml:space="preserve">SHARED SOLAR</w:t>
            </w:r>
          </w:p>
          <w:p>
            <w:pPr>
              <w:spacing w:after="20" w:before="0"/>
            </w:pPr>
            <w:r>
              <w:rPr>
                <w:b w:val="false"/>
                <w:bCs w:val="false"/>
                <w:sz w:val="17"/>
                <w:szCs w:val="17"/>
              </w:rPr>
              <w:t xml:space="preserve">+ ENERGY DATA</w:t>
            </w:r>
          </w:p>
          <w:p>
            <w:pPr>
              <w:spacing w:after="20" w:before="0"/>
            </w:pPr>
            <w:r>
              <w:rPr>
                <w:b w:val="false"/>
                <w:bCs w:val="false"/>
                <w:sz w:val="17"/>
                <w:szCs w:val="17"/>
              </w:rPr>
              <w:t xml:space="preserve">= CREDIT ACCESS</w:t>
            </w:r>
          </w:p>
        </w:tc>
      </w:tr>
      <w:tr>
        <w:trPr>
          <w:cantSplit/>
        </w:trPr>
        <w:tc>
          <w:tcPr>
            <w:tcW w:type="dxa" w:w="1200"/>
            <w:tcBorders>
              <w:top w:val="single" w:color="D9D4C4" w:sz="4"/>
              <w:left w:val="single" w:color="D9D4C4" w:sz="4"/>
              <w:bottom w:val="single" w:color="D9D4C4" w:sz="4"/>
              <w:right w:val="single" w:color="D9D4C4" w:sz="4"/>
            </w:tcBorders>
            <w:shd w:fill="FDF3DE" w:color="auto" w:val="clear"/>
            <w:tcMar>
              <w:top w:type="dxa" w:w="80"/>
              <w:left w:type="dxa" w:w="100"/>
              <w:bottom w:type="dxa" w:w="80"/>
              <w:right w:type="dxa" w:w="100"/>
            </w:tcMar>
            <w:vAlign w:val="top"/>
          </w:tcPr>
          <w:p>
            <w:pPr>
              <w:spacing w:after="20" w:before="0"/>
            </w:pPr>
            <w:r>
              <w:rPr>
                <w:b/>
                <w:bCs/>
                <w:sz w:val="18"/>
                <w:szCs w:val="18"/>
              </w:rPr>
              <w:t xml:space="preserve">0:31–0:40</w:t>
            </w:r>
          </w:p>
          <w:p>
            <w:pPr>
              <w:spacing w:after="0" w:before="0"/>
            </w:pPr>
            <w:r>
              <w:rPr>
                <w:color w:val="5B655F"/>
                <w:sz w:val="16"/>
                <w:szCs w:val="16"/>
              </w:rPr>
              <w:t xml:space="preserve">(9d)</w:t>
            </w:r>
          </w:p>
        </w:tc>
        <w:tc>
          <w:tcPr>
            <w:tcW w:type="dxa" w:w="3200"/>
            <w:tcBorders>
              <w:top w:val="single" w:color="D9D4C4" w:sz="4"/>
              <w:left w:val="single" w:color="D9D4C4" w:sz="4"/>
              <w:bottom w:val="single" w:color="D9D4C4" w:sz="4"/>
              <w:right w:val="single" w:color="D9D4C4" w:sz="4"/>
            </w:tcBorders>
            <w:shd w:fill="FDF3DE" w:color="auto" w:val="clear"/>
            <w:tcMar>
              <w:top w:type="dxa" w:w="80"/>
              <w:left w:type="dxa" w:w="100"/>
              <w:bottom w:type="dxa" w:w="80"/>
              <w:right w:type="dxa" w:w="100"/>
            </w:tcMar>
            <w:vAlign w:val="top"/>
          </w:tcPr>
          <w:p>
            <w:pPr>
              <w:spacing w:after="60" w:before="0"/>
            </w:pPr>
            <w:r>
              <w:rPr>
                <w:b/>
                <w:bCs/>
                <w:color w:val="0E5D35"/>
                <w:sz w:val="18"/>
                <w:szCs w:val="18"/>
              </w:rPr>
              <w:t xml:space="preserve">5 · TIGA PILAR (flash cepat)</w:t>
            </w:r>
          </w:p>
          <w:p>
            <w:pPr>
              <w:spacing w:after="0" w:before="0"/>
            </w:pPr>
            <w:r>
              <w:rPr>
                <w:sz w:val="17"/>
                <w:szCs w:val="17"/>
              </w:rPr>
              <w:t xml:space="preserve">Tiga flash rekaman layar cepat (≈3 detik/flash), masing-masing dengan ikon animasi + label di atasnya: ☀ Solar Komunal (layar Solar Hub) → 📊 Skor Kredit Alternatif (layar Skor) → 🤝 Arisan Digital (layar Arisan).</w:t>
            </w:r>
          </w:p>
        </w:tc>
        <w:tc>
          <w:tcPr>
            <w:tcW w:type="dxa" w:w="3200"/>
            <w:tcBorders>
              <w:top w:val="single" w:color="D9D4C4" w:sz="4"/>
              <w:left w:val="single" w:color="D9D4C4" w:sz="4"/>
              <w:bottom w:val="single" w:color="D9D4C4" w:sz="4"/>
              <w:right w:val="single" w:color="D9D4C4" w:sz="4"/>
            </w:tcBorders>
            <w:shd w:fill="FDF3DE" w:color="auto" w:val="clear"/>
            <w:tcMar>
              <w:top w:type="dxa" w:w="80"/>
              <w:left w:type="dxa" w:w="100"/>
              <w:bottom w:type="dxa" w:w="80"/>
              <w:right w:type="dxa" w:w="100"/>
            </w:tcMar>
            <w:vAlign w:val="top"/>
          </w:tcPr>
          <w:p>
            <w:pPr>
              <w:spacing w:after="0" w:before="0"/>
            </w:pPr>
            <w:r>
              <w:rPr>
                <w:sz w:val="17"/>
                <w:szCs w:val="17"/>
              </w:rPr>
              <w:t xml:space="preserve">Cuma sekilas — Solar Hub → Skor Kredit Energi → Arisan Energi (demo lengkap masing-masing menyusul).</w:t>
            </w:r>
          </w:p>
        </w:tc>
        <w:tc>
          <w:tcPr>
            <w:tcW w:type="dxa" w:w="4200"/>
            <w:tcBorders>
              <w:top w:val="single" w:color="D9D4C4" w:sz="4"/>
              <w:left w:val="single" w:color="D9D4C4" w:sz="4"/>
              <w:bottom w:val="single" w:color="D9D4C4" w:sz="4"/>
              <w:right w:val="single" w:color="D9D4C4" w:sz="4"/>
            </w:tcBorders>
            <w:shd w:fill="FDF3DE" w:color="auto" w:val="clear"/>
            <w:tcMar>
              <w:top w:type="dxa" w:w="80"/>
              <w:left w:type="dxa" w:w="100"/>
              <w:bottom w:type="dxa" w:w="80"/>
              <w:right w:type="dxa" w:w="100"/>
            </w:tcMar>
            <w:vAlign w:val="top"/>
          </w:tcPr>
          <w:p>
            <w:pPr>
              <w:spacing w:after="40" w:before="0"/>
            </w:pPr>
            <w:r>
              <w:rPr>
                <w:b/>
                <w:bCs/>
                <w:sz w:val="18"/>
                <w:szCs w:val="18"/>
              </w:rPr>
              <w:t xml:space="preserve">PRESENTER C:</w:t>
            </w:r>
          </w:p>
          <w:p>
            <w:pPr>
              <w:spacing w:after="40" w:before="0"/>
            </w:pPr>
            <w:r>
              <w:rPr>
                <w:sz w:val="18"/>
                <w:szCs w:val="18"/>
              </w:rPr>
              <w:t xml:space="preserve">“A shared Solar Hub for productive tools. An explainable credit score from real energy data. And a digital Arisan, reinvented.”</w:t>
            </w:r>
          </w:p>
          <w:p>
            <w:pPr>
              <w:spacing w:after="0" w:before="0"/>
            </w:pPr>
            <w:r>
              <w:rPr>
                <w:i/>
                <w:iCs/>
                <w:color w:val="5B655F"/>
                <w:sz w:val="16"/>
                <w:szCs w:val="16"/>
              </w:rPr>
              <w:t xml:space="preserve">Artinya: “Solar Hub bersama untuk alat usaha produktif. Skor kredit yang bisa dijelaskan dari data energi nyata. Dan Arisan digital, versi baru.”</w:t>
            </w:r>
          </w:p>
        </w:tc>
        <w:tc>
          <w:tcPr>
            <w:tcW w:type="dxa" w:w="2600"/>
            <w:tcBorders>
              <w:top w:val="single" w:color="D9D4C4" w:sz="4"/>
              <w:left w:val="single" w:color="D9D4C4" w:sz="4"/>
              <w:bottom w:val="single" w:color="D9D4C4" w:sz="4"/>
              <w:right w:val="single" w:color="D9D4C4" w:sz="4"/>
            </w:tcBorders>
            <w:shd w:fill="FDF3DE" w:color="auto" w:val="clear"/>
            <w:tcMar>
              <w:top w:type="dxa" w:w="80"/>
              <w:left w:type="dxa" w:w="100"/>
              <w:bottom w:type="dxa" w:w="80"/>
              <w:right w:type="dxa" w:w="100"/>
            </w:tcMar>
            <w:vAlign w:val="top"/>
          </w:tcPr>
          <w:p>
            <w:pPr>
              <w:spacing w:after="20" w:before="0"/>
            </w:pPr>
            <w:r>
              <w:rPr>
                <w:b/>
                <w:bCs/>
                <w:sz w:val="17"/>
                <w:szCs w:val="17"/>
              </w:rPr>
              <w:t xml:space="preserve">☀ SOLAR   📊 SCORE   🤝 ARISAN</w:t>
            </w:r>
          </w:p>
        </w:tc>
      </w:tr>
      <w:tr>
        <w:trPr>
          <w:cantSplit/>
        </w:trPr>
        <w:tc>
          <w:tcPr>
            <w:tcW w:type="dxa" w:w="1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8"/>
                <w:szCs w:val="18"/>
              </w:rPr>
              <w:t xml:space="preserve">0:40–0:46</w:t>
            </w:r>
          </w:p>
          <w:p>
            <w:pPr>
              <w:spacing w:after="0" w:before="0"/>
            </w:pPr>
            <w:r>
              <w:rPr>
                <w:color w:val="5B655F"/>
                <w:sz w:val="16"/>
                <w:szCs w:val="16"/>
              </w:rPr>
              <w:t xml:space="preserve">(6d)</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60" w:before="0"/>
            </w:pPr>
            <w:r>
              <w:rPr>
                <w:b/>
                <w:bCs/>
                <w:color w:val="0E5D35"/>
                <w:sz w:val="18"/>
                <w:szCs w:val="18"/>
              </w:rPr>
              <w:t xml:space="preserve">6 · DEMO — Beranda</w:t>
            </w:r>
          </w:p>
          <w:p>
            <w:pPr>
              <w:spacing w:after="0" w:before="0"/>
            </w:pPr>
            <w:r>
              <w:rPr>
                <w:sz w:val="17"/>
                <w:szCs w:val="17"/>
              </w:rPr>
              <w:t xml:space="preserve">Rekaman layar penuh (HP mirroring), scroll dari atas ke bawah pelan &amp; terkontrol. Opsional PiP kecil tangan presenter memegang HP, di pojok kanan bawah.</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7"/>
                <w:szCs w:val="17"/>
              </w:rPr>
              <w:t xml:space="preserve">Beranda (Home Anggota): sapaan + nama usaha → kartu tagihan utama → grid aksi cepat → peringatan “Status Penggunaan Daya” → cuplikan skor → cuplikan pinjaman → kartu dampak.</w:t>
            </w:r>
          </w:p>
        </w:tc>
        <w:tc>
          <w:tcPr>
            <w:tcW w:type="dxa" w:w="4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40" w:before="0"/>
            </w:pPr>
            <w:r>
              <w:rPr>
                <w:b/>
                <w:bCs/>
                <w:sz w:val="18"/>
                <w:szCs w:val="18"/>
              </w:rPr>
              <w:t xml:space="preserve">PRESENTER C:</w:t>
            </w:r>
          </w:p>
          <w:p>
            <w:pPr>
              <w:spacing w:after="40" w:before="0"/>
            </w:pPr>
            <w:r>
              <w:rPr>
                <w:sz w:val="18"/>
                <w:szCs w:val="18"/>
              </w:rPr>
              <w:t xml:space="preserve">“This is Ibu Clara's home — her bill, her alerts, her score, and her loan, all in one place.”</w:t>
            </w:r>
          </w:p>
          <w:p>
            <w:pPr>
              <w:spacing w:after="0" w:before="0"/>
            </w:pPr>
            <w:r>
              <w:rPr>
                <w:i/>
                <w:iCs/>
                <w:color w:val="5B655F"/>
                <w:sz w:val="16"/>
                <w:szCs w:val="16"/>
              </w:rPr>
              <w:t xml:space="preserve">Artinya: “Ini beranda Ibu Clara — tagihannya, peringatannya, skornya, dan pinjamannya, semua dalam satu tempat.”</w:t>
            </w:r>
          </w:p>
        </w:tc>
        <w:tc>
          <w:tcPr>
            <w:tcW w:type="dxa" w:w="26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7"/>
                <w:szCs w:val="17"/>
              </w:rPr>
              <w:t xml:space="preserve">HOME</w:t>
            </w:r>
          </w:p>
        </w:tc>
      </w:tr>
      <w:tr>
        <w:trPr>
          <w:cantSplit/>
        </w:trPr>
        <w:tc>
          <w:tcPr>
            <w:tcW w:type="dxa" w:w="1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8"/>
                <w:szCs w:val="18"/>
              </w:rPr>
              <w:t xml:space="preserve">0:46–0:52</w:t>
            </w:r>
          </w:p>
          <w:p>
            <w:pPr>
              <w:spacing w:after="0" w:before="0"/>
            </w:pPr>
            <w:r>
              <w:rPr>
                <w:color w:val="5B655F"/>
                <w:sz w:val="16"/>
                <w:szCs w:val="16"/>
              </w:rPr>
              <w:t xml:space="preserve">(6d)</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60" w:before="0"/>
            </w:pPr>
            <w:r>
              <w:rPr>
                <w:b/>
                <w:bCs/>
                <w:color w:val="0E5D35"/>
                <w:sz w:val="18"/>
                <w:szCs w:val="18"/>
              </w:rPr>
              <w:t xml:space="preserve">7 · DEMO — Scan Tagihan (OCR on-device)</w:t>
            </w:r>
          </w:p>
          <w:p>
            <w:pPr>
              <w:spacing w:after="0" w:before="0"/>
            </w:pPr>
            <w:r>
              <w:rPr>
                <w:sz w:val="17"/>
                <w:szCs w:val="17"/>
              </w:rPr>
              <w:t xml:space="preserve">POV dari belakang bahu: tangan mengangkat HP ke arah tagihan PLN / struk token asli, frame pemindai terlihat di layar. Cut ke rekaman layar penuh animasi OCR menyapu → hasil kWh/Rupiah terisi otomatis.</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7"/>
                <w:szCs w:val="17"/>
              </w:rPr>
              <w:t xml:space="preserve">Tap aksi cepat “Scan Tagihan” → tampilan kamera dengan frame panduan → tombol shutter → sekilas “membaca…” → form catatan energi terisi otomatis.</w:t>
            </w:r>
          </w:p>
        </w:tc>
        <w:tc>
          <w:tcPr>
            <w:tcW w:type="dxa" w:w="4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40" w:before="0"/>
            </w:pPr>
            <w:r>
              <w:rPr>
                <w:b/>
                <w:bCs/>
                <w:sz w:val="18"/>
                <w:szCs w:val="18"/>
              </w:rPr>
              <w:t xml:space="preserve">PRESENTER C:</w:t>
            </w:r>
          </w:p>
          <w:p>
            <w:pPr>
              <w:spacing w:after="40" w:before="0"/>
            </w:pPr>
            <w:r>
              <w:rPr>
                <w:sz w:val="18"/>
                <w:szCs w:val="18"/>
              </w:rPr>
              <w:t xml:space="preserve">“She photographs her electricity bill. On-device OCR reads it instantly — no internet required.”</w:t>
            </w:r>
          </w:p>
          <w:p>
            <w:pPr>
              <w:spacing w:after="0" w:before="0"/>
            </w:pPr>
            <w:r>
              <w:rPr>
                <w:i/>
                <w:iCs/>
                <w:color w:val="5B655F"/>
                <w:sz w:val="16"/>
                <w:szCs w:val="16"/>
              </w:rPr>
              <w:t xml:space="preserve">Artinya: “Dia memfoto tagihan listriknya. OCR di dalam HP membacanya seketika — tanpa perlu internet.”</w:t>
            </w:r>
          </w:p>
        </w:tc>
        <w:tc>
          <w:tcPr>
            <w:tcW w:type="dxa" w:w="26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7"/>
                <w:szCs w:val="17"/>
              </w:rPr>
              <w:t xml:space="preserve">SCAN TAGIHAN</w:t>
            </w:r>
          </w:p>
          <w:p>
            <w:pPr>
              <w:spacing w:after="20" w:before="0"/>
            </w:pPr>
            <w:r>
              <w:rPr>
                <w:b w:val="false"/>
                <w:bCs w:val="false"/>
                <w:sz w:val="17"/>
                <w:szCs w:val="17"/>
              </w:rPr>
              <w:t xml:space="preserve">(on-device OCR)</w:t>
            </w:r>
          </w:p>
        </w:tc>
      </w:tr>
      <w:tr>
        <w:trPr>
          <w:cantSplit/>
        </w:trPr>
        <w:tc>
          <w:tcPr>
            <w:tcW w:type="dxa" w:w="1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8"/>
                <w:szCs w:val="18"/>
              </w:rPr>
              <w:t xml:space="preserve">0:52–0:58</w:t>
            </w:r>
          </w:p>
          <w:p>
            <w:pPr>
              <w:spacing w:after="0" w:before="0"/>
            </w:pPr>
            <w:r>
              <w:rPr>
                <w:color w:val="5B655F"/>
                <w:sz w:val="16"/>
                <w:szCs w:val="16"/>
              </w:rPr>
              <w:t xml:space="preserve">(6d)</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60" w:before="0"/>
            </w:pPr>
            <w:r>
              <w:rPr>
                <w:b/>
                <w:bCs/>
                <w:color w:val="0E5D35"/>
                <w:sz w:val="18"/>
                <w:szCs w:val="18"/>
              </w:rPr>
              <w:t xml:space="preserve">8 · DEMO — Analisis Energi</w:t>
            </w:r>
          </w:p>
          <w:p>
            <w:pPr>
              <w:spacing w:after="0" w:before="0"/>
            </w:pPr>
            <w:r>
              <w:rPr>
                <w:sz w:val="17"/>
                <w:szCs w:val="17"/>
              </w:rPr>
              <w:t xml:space="preserve">Rekaman layar penuh. Tap grafik tren 6 bulan, lalu daftar rincian per alat.</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7"/>
                <w:szCs w:val="17"/>
              </w:rPr>
              <w:t xml:space="preserve">Analisis Energi: kartu utama pemakaian (kWh + Rp) → banner peringatan lonjakan → grafik tren 6 bulan → rincian % per alat → kartu tips hemat.</w:t>
            </w:r>
          </w:p>
        </w:tc>
        <w:tc>
          <w:tcPr>
            <w:tcW w:type="dxa" w:w="4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40" w:before="0"/>
            </w:pPr>
            <w:r>
              <w:rPr>
                <w:b/>
                <w:bCs/>
                <w:sz w:val="18"/>
                <w:szCs w:val="18"/>
              </w:rPr>
              <w:t xml:space="preserve">PRESENTER C:</w:t>
            </w:r>
          </w:p>
          <w:p>
            <w:pPr>
              <w:spacing w:after="40" w:before="0"/>
            </w:pPr>
            <w:r>
              <w:rPr>
                <w:sz w:val="18"/>
                <w:szCs w:val="18"/>
              </w:rPr>
              <w:t xml:space="preserve">“The app finds her usage spike, attributes it appliance by appliance, and points her straight to the Solar Hub.”</w:t>
            </w:r>
          </w:p>
          <w:p>
            <w:pPr>
              <w:spacing w:after="0" w:before="0"/>
            </w:pPr>
            <w:r>
              <w:rPr>
                <w:i/>
                <w:iCs/>
                <w:color w:val="5B655F"/>
                <w:sz w:val="16"/>
                <w:szCs w:val="16"/>
              </w:rPr>
              <w:t xml:space="preserve">Artinya: “App menemukan lonjakan pemakaiannya, merincinya per alat, dan langsung mengarahkannya ke Solar Hub.”</w:t>
            </w:r>
          </w:p>
        </w:tc>
        <w:tc>
          <w:tcPr>
            <w:tcW w:type="dxa" w:w="26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7"/>
                <w:szCs w:val="17"/>
              </w:rPr>
              <w:t xml:space="preserve">ANALISIS ENERGI</w:t>
            </w:r>
          </w:p>
        </w:tc>
      </w:tr>
      <w:tr>
        <w:trPr>
          <w:cantSplit/>
        </w:trPr>
        <w:tc>
          <w:tcPr>
            <w:tcW w:type="dxa" w:w="1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20" w:before="0"/>
            </w:pPr>
            <w:r>
              <w:rPr>
                <w:b/>
                <w:bCs/>
                <w:sz w:val="18"/>
                <w:szCs w:val="18"/>
              </w:rPr>
              <w:t xml:space="preserve">0:58–1:10</w:t>
            </w:r>
          </w:p>
          <w:p>
            <w:pPr>
              <w:spacing w:after="0" w:before="0"/>
            </w:pPr>
            <w:r>
              <w:rPr>
                <w:color w:val="5B655F"/>
                <w:sz w:val="16"/>
                <w:szCs w:val="16"/>
              </w:rPr>
              <w:t xml:space="preserve">(12d)</w:t>
            </w:r>
          </w:p>
        </w:tc>
        <w:tc>
          <w:tcPr>
            <w:tcW w:type="dxa" w:w="3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60" w:before="0"/>
            </w:pPr>
            <w:r>
              <w:rPr>
                <w:b/>
                <w:bCs/>
                <w:color w:val="0E5D35"/>
                <w:sz w:val="18"/>
                <w:szCs w:val="18"/>
              </w:rPr>
              <w:t xml:space="preserve">9 · DEMO — Radar Atap + Booking Solar Hub</w:t>
            </w:r>
          </w:p>
          <w:p>
            <w:pPr>
              <w:spacing w:after="0" w:before="0"/>
            </w:pPr>
            <w:r>
              <w:rPr>
                <w:sz w:val="17"/>
                <w:szCs w:val="17"/>
              </w:rPr>
              <w:t xml:space="preserve">Opsional B-roll: presenter mengukur tepi atap asli pakai meteran (2 detik) → cut ke rekaman layar penuh hasil (kWp, produksi, penghematan, balik modal) → cut ke layar Booking: tap chip tanggal, tile alat, slot waktu rekomendasi, konfirmasi.</w:t>
            </w:r>
          </w:p>
        </w:tc>
        <w:tc>
          <w:tcPr>
            <w:tcW w:type="dxa" w:w="3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0" w:before="0"/>
            </w:pPr>
            <w:r>
              <w:rPr>
                <w:sz w:val="17"/>
                <w:szCs w:val="17"/>
              </w:rPr>
              <w:t xml:space="preserve">Radar Atap: lewati/ambil foto → isi panjang &amp; lebar (m) → pilih chip orientasi atap &amp; bayangan → “Hitung potensi” → hasil (kWp, produksi bulanan, penghematan bulanan/tahunan, biaya pasang &amp; tahun balik modal, asumsi yang tercantum). Lalu Solar Hub Booking: pilih hari ini → alat → slot waktu terbaik yang tersedia (badge “Slot terbaik”) → “Booking Sekarang” → konfirmasi.</w:t>
            </w:r>
          </w:p>
        </w:tc>
        <w:tc>
          <w:tcPr>
            <w:tcW w:type="dxa" w:w="4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40" w:before="0"/>
            </w:pPr>
            <w:r>
              <w:rPr>
                <w:b/>
                <w:bCs/>
                <w:sz w:val="18"/>
                <w:szCs w:val="18"/>
              </w:rPr>
              <w:t xml:space="preserve">PRESENTER C:</w:t>
            </w:r>
          </w:p>
          <w:p>
            <w:pPr>
              <w:spacing w:after="40" w:before="0"/>
            </w:pPr>
            <w:r>
              <w:rPr>
                <w:sz w:val="18"/>
                <w:szCs w:val="18"/>
              </w:rPr>
              <w:t xml:space="preserve">“Her own roof measurements become a real production and payback estimate. And when solar alone isn't enough, she books a shared time slot on the cooperative's Solar Hub — synced to today's live capacity.”</w:t>
            </w:r>
          </w:p>
          <w:p>
            <w:pPr>
              <w:spacing w:after="0" w:before="0"/>
            </w:pPr>
            <w:r>
              <w:rPr>
                <w:i/>
                <w:iCs/>
                <w:color w:val="5B655F"/>
                <w:sz w:val="16"/>
                <w:szCs w:val="16"/>
              </w:rPr>
              <w:t xml:space="preserve">Artinya: “Ukuran atapnya sendiri menjadi estimasi produksi dan balik modal yang nyata. Dan kalau panel sendiri belum cukup, dia booking slot waktu bersama di Solar Hub koperasi — tersinkron dengan kapasitas hari ini secara langsung.”</w:t>
            </w:r>
          </w:p>
        </w:tc>
        <w:tc>
          <w:tcPr>
            <w:tcW w:type="dxa" w:w="26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20" w:before="0"/>
            </w:pPr>
            <w:r>
              <w:rPr>
                <w:b/>
                <w:bCs/>
                <w:sz w:val="17"/>
                <w:szCs w:val="17"/>
              </w:rPr>
              <w:t xml:space="preserve">RADAR ATAP</w:t>
            </w:r>
          </w:p>
          <w:p>
            <w:pPr>
              <w:spacing w:after="20" w:before="0"/>
            </w:pPr>
            <w:r>
              <w:rPr>
                <w:b w:val="false"/>
                <w:bCs w:val="false"/>
                <w:sz w:val="17"/>
                <w:szCs w:val="17"/>
              </w:rPr>
              <w:t xml:space="preserve">+ SOLAR HUB BOOKING</w:t>
            </w:r>
          </w:p>
        </w:tc>
      </w:tr>
      <w:tr>
        <w:trPr>
          <w:cantSplit/>
        </w:trPr>
        <w:tc>
          <w:tcPr>
            <w:tcW w:type="dxa" w:w="1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8"/>
                <w:szCs w:val="18"/>
              </w:rPr>
              <w:t xml:space="preserve">1:10–1:18</w:t>
            </w:r>
          </w:p>
          <w:p>
            <w:pPr>
              <w:spacing w:after="0" w:before="0"/>
            </w:pPr>
            <w:r>
              <w:rPr>
                <w:color w:val="5B655F"/>
                <w:sz w:val="16"/>
                <w:szCs w:val="16"/>
              </w:rPr>
              <w:t xml:space="preserve">(8d)</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60" w:before="0"/>
            </w:pPr>
            <w:r>
              <w:rPr>
                <w:b/>
                <w:bCs/>
                <w:color w:val="0E5D35"/>
                <w:sz w:val="18"/>
                <w:szCs w:val="18"/>
              </w:rPr>
              <w:t xml:space="preserve">10 · DEMO — Skor Kredit Energi</w:t>
            </w:r>
          </w:p>
          <w:p>
            <w:pPr>
              <w:spacing w:after="0" w:before="0"/>
            </w:pPr>
            <w:r>
              <w:rPr>
                <w:sz w:val="17"/>
                <w:szCs w:val="17"/>
              </w:rPr>
              <w:t xml:space="preserve">Rekaman layar penuh. Diam sejenak di gauge skor, lalu tap satu-satu empat kartu faktor.</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7"/>
                <w:szCs w:val="17"/>
              </w:rPr>
              <w:t xml:space="preserve">Skor Kredit Energi: gauge (mis. 82/100) + kategori → perubahan vs bulan lalu → banner kelayakan dengan plafon pembiayaan → 4 baris faktor (poin + alasan berbahasa sederhana masing-masing).</w:t>
            </w:r>
          </w:p>
        </w:tc>
        <w:tc>
          <w:tcPr>
            <w:tcW w:type="dxa" w:w="4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40" w:before="0"/>
            </w:pPr>
            <w:r>
              <w:rPr>
                <w:b/>
                <w:bCs/>
                <w:sz w:val="18"/>
                <w:szCs w:val="18"/>
              </w:rPr>
              <w:t xml:space="preserve">PRESENTER D:</w:t>
            </w:r>
          </w:p>
          <w:p>
            <w:pPr>
              <w:spacing w:after="40" w:before="0"/>
            </w:pPr>
            <w:r>
              <w:rPr>
                <w:sz w:val="18"/>
                <w:szCs w:val="18"/>
              </w:rPr>
              <w:t xml:space="preserve">“No bank statement needed. Four transparent factors — energy consistency, payment history, business activity, and community participation — build her score.”</w:t>
            </w:r>
          </w:p>
          <w:p>
            <w:pPr>
              <w:spacing w:after="0" w:before="0"/>
            </w:pPr>
            <w:r>
              <w:rPr>
                <w:i/>
                <w:iCs/>
                <w:color w:val="5B655F"/>
                <w:sz w:val="16"/>
                <w:szCs w:val="16"/>
              </w:rPr>
              <w:t xml:space="preserve">Artinya: “Tidak perlu rekening koran bank. Empat faktor transparan — konsistensi energi, riwayat pembayaran, aktivitas usaha, dan partisipasi komunitas — membentuk skornya.”</w:t>
            </w:r>
          </w:p>
        </w:tc>
        <w:tc>
          <w:tcPr>
            <w:tcW w:type="dxa" w:w="26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7"/>
                <w:szCs w:val="17"/>
              </w:rPr>
              <w:t xml:space="preserve">SKOR KREDIT ENERGI</w:t>
            </w:r>
          </w:p>
          <w:p>
            <w:pPr>
              <w:spacing w:after="20" w:before="0"/>
            </w:pPr>
            <w:r>
              <w:rPr>
                <w:b w:val="false"/>
                <w:bCs w:val="false"/>
                <w:sz w:val="17"/>
                <w:szCs w:val="17"/>
              </w:rPr>
              <w:t xml:space="preserve">(bisa dijelaskan, berbasis aturan)</w:t>
            </w:r>
          </w:p>
        </w:tc>
      </w:tr>
      <w:tr>
        <w:trPr>
          <w:cantSplit/>
        </w:trPr>
        <w:tc>
          <w:tcPr>
            <w:tcW w:type="dxa" w:w="1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8"/>
                <w:szCs w:val="18"/>
              </w:rPr>
              <w:t xml:space="preserve">1:18–1:26</w:t>
            </w:r>
          </w:p>
          <w:p>
            <w:pPr>
              <w:spacing w:after="0" w:before="0"/>
            </w:pPr>
            <w:r>
              <w:rPr>
                <w:color w:val="5B655F"/>
                <w:sz w:val="16"/>
                <w:szCs w:val="16"/>
              </w:rPr>
              <w:t xml:space="preserve">(8d)</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60" w:before="0"/>
            </w:pPr>
            <w:r>
              <w:rPr>
                <w:b/>
                <w:bCs/>
                <w:color w:val="0E5D35"/>
                <w:sz w:val="18"/>
                <w:szCs w:val="18"/>
              </w:rPr>
              <w:t xml:space="preserve">11 · DEMO — Ajukan Pembiayaan</w:t>
            </w:r>
          </w:p>
          <w:p>
            <w:pPr>
              <w:spacing w:after="0" w:before="0"/>
            </w:pPr>
            <w:r>
              <w:rPr>
                <w:sz w:val="17"/>
                <w:szCs w:val="17"/>
              </w:rPr>
              <w:t xml:space="preserve">Rekaman layar penuh. Geser slider nominal, tap chip tenor dan tile tujuan, centang kotak persetujuan, tap submit.</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7"/>
                <w:szCs w:val="17"/>
              </w:rPr>
              <w:t xml:space="preserve">Ajukan Pembiayaan: slider nominal (dibatasi plafon berdasarkan skor) → chip tenor (3/6/12 bulan) → tile tujuan → kartu simulasi cicilan → “Ajukan” → layar berhasil dengan timeline status: Diajukan → Ditinjau Admin → Dicairkan.</w:t>
            </w:r>
          </w:p>
        </w:tc>
        <w:tc>
          <w:tcPr>
            <w:tcW w:type="dxa" w:w="4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40" w:before="0"/>
            </w:pPr>
            <w:r>
              <w:rPr>
                <w:b/>
                <w:bCs/>
                <w:sz w:val="18"/>
                <w:szCs w:val="18"/>
              </w:rPr>
              <w:t xml:space="preserve">PRESENTER D:</w:t>
            </w:r>
          </w:p>
          <w:p>
            <w:pPr>
              <w:spacing w:after="40" w:before="0"/>
            </w:pPr>
            <w:r>
              <w:rPr>
                <w:sz w:val="18"/>
                <w:szCs w:val="18"/>
              </w:rPr>
              <w:t xml:space="preserve">“She applies for financing sized to her score. A real cooperative admin reviews it — IbuDaya never auto-approves a loan.”</w:t>
            </w:r>
          </w:p>
          <w:p>
            <w:pPr>
              <w:spacing w:after="0" w:before="0"/>
            </w:pPr>
            <w:r>
              <w:rPr>
                <w:i/>
                <w:iCs/>
                <w:color w:val="5B655F"/>
                <w:sz w:val="16"/>
                <w:szCs w:val="16"/>
              </w:rPr>
              <w:t xml:space="preserve">Artinya: “Dia mengajukan pembiayaan sesuai kapasitas skornya. Admin koperasi sungguhan yang meninjau — IbuDaya tidak pernah menyetujui pinjaman secara otomatis.”</w:t>
            </w:r>
          </w:p>
        </w:tc>
        <w:tc>
          <w:tcPr>
            <w:tcW w:type="dxa" w:w="26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7"/>
                <w:szCs w:val="17"/>
              </w:rPr>
              <w:t xml:space="preserve">AJUKAN PEMBIAYAAN</w:t>
            </w:r>
          </w:p>
          <w:p>
            <w:pPr>
              <w:spacing w:after="20" w:before="0"/>
            </w:pPr>
            <w:r>
              <w:rPr>
                <w:b w:val="false"/>
                <w:bCs w:val="false"/>
                <w:sz w:val="17"/>
                <w:szCs w:val="17"/>
              </w:rPr>
              <w:t xml:space="preserve">Manusia yang memutuskan. Bukan algoritma.</w:t>
            </w:r>
          </w:p>
        </w:tc>
      </w:tr>
      <w:tr>
        <w:trPr>
          <w:cantSplit/>
        </w:trPr>
        <w:tc>
          <w:tcPr>
            <w:tcW w:type="dxa" w:w="1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8"/>
                <w:szCs w:val="18"/>
              </w:rPr>
              <w:t xml:space="preserve">1:26–1:34</w:t>
            </w:r>
          </w:p>
          <w:p>
            <w:pPr>
              <w:spacing w:after="0" w:before="0"/>
            </w:pPr>
            <w:r>
              <w:rPr>
                <w:color w:val="5B655F"/>
                <w:sz w:val="16"/>
                <w:szCs w:val="16"/>
              </w:rPr>
              <w:t xml:space="preserve">(8d)</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60" w:before="0"/>
            </w:pPr>
            <w:r>
              <w:rPr>
                <w:b/>
                <w:bCs/>
                <w:color w:val="0E5D35"/>
                <w:sz w:val="18"/>
                <w:szCs w:val="18"/>
              </w:rPr>
              <w:t xml:space="preserve">12 · DEMO — Arisan Energi + Perdagangan Energi</w:t>
            </w:r>
          </w:p>
          <w:p>
            <w:pPr>
              <w:spacing w:after="0" w:before="0"/>
            </w:pPr>
            <w:r>
              <w:rPr>
                <w:sz w:val="17"/>
                <w:szCs w:val="17"/>
              </w:rPr>
              <w:t xml:space="preserve">Rekaman layar penuh: overview Arisan (daftar giliran) → cut cepat ke layar Pasar Kuota (daftar penawaran, tombol Bagikan/Minta).</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7"/>
                <w:szCs w:val="17"/>
              </w:rPr>
              <w:t xml:space="preserve">Arisan Energi: kartu utama grup (total arisan, giliran siapa) → daftar giliran anggota dengan status lunas/menunggu. Tap “Perdagangan Energi” → Pasar Kuota: kWh tersedia → penawaran terbuka dari anggota lain → aksi Bagikan/Minta.</w:t>
            </w:r>
          </w:p>
        </w:tc>
        <w:tc>
          <w:tcPr>
            <w:tcW w:type="dxa" w:w="4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40" w:before="0"/>
            </w:pPr>
            <w:r>
              <w:rPr>
                <w:b/>
                <w:bCs/>
                <w:sz w:val="18"/>
                <w:szCs w:val="18"/>
              </w:rPr>
              <w:t xml:space="preserve">PRESENTER D:</w:t>
            </w:r>
          </w:p>
          <w:p>
            <w:pPr>
              <w:spacing w:after="40" w:before="0"/>
            </w:pPr>
            <w:r>
              <w:rPr>
                <w:sz w:val="18"/>
                <w:szCs w:val="18"/>
              </w:rPr>
              <w:t xml:space="preserve">“The century-old Arisan tradition goes digital — transparent turns, and members trading spare solar quota with each other, in real time.”</w:t>
            </w:r>
          </w:p>
          <w:p>
            <w:pPr>
              <w:spacing w:after="0" w:before="0"/>
            </w:pPr>
            <w:r>
              <w:rPr>
                <w:i/>
                <w:iCs/>
                <w:color w:val="5B655F"/>
                <w:sz w:val="16"/>
                <w:szCs w:val="16"/>
              </w:rPr>
              <w:t xml:space="preserve">Artinya: “Tradisi Arisan berumur ratusan tahun jadi digital — giliran yang transparan, dan anggota saling bertukar sisa kuota solar secara real time.”</w:t>
            </w:r>
          </w:p>
        </w:tc>
        <w:tc>
          <w:tcPr>
            <w:tcW w:type="dxa" w:w="26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7"/>
                <w:szCs w:val="17"/>
              </w:rPr>
              <w:t xml:space="preserve">ARISAN ENERGI</w:t>
            </w:r>
          </w:p>
          <w:p>
            <w:pPr>
              <w:spacing w:after="20" w:before="0"/>
            </w:pPr>
            <w:r>
              <w:rPr>
                <w:b w:val="false"/>
                <w:bCs w:val="false"/>
                <w:sz w:val="17"/>
                <w:szCs w:val="17"/>
              </w:rPr>
              <w:t xml:space="preserve">+ PERDAGANGAN ENERGI</w:t>
            </w:r>
          </w:p>
        </w:tc>
      </w:tr>
      <w:tr>
        <w:trPr>
          <w:cantSplit/>
        </w:trPr>
        <w:tc>
          <w:tcPr>
            <w:tcW w:type="dxa" w:w="1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8"/>
                <w:szCs w:val="18"/>
              </w:rPr>
              <w:t xml:space="preserve">1:34–1:42</w:t>
            </w:r>
          </w:p>
          <w:p>
            <w:pPr>
              <w:spacing w:after="0" w:before="0"/>
            </w:pPr>
            <w:r>
              <w:rPr>
                <w:color w:val="5B655F"/>
                <w:sz w:val="16"/>
                <w:szCs w:val="16"/>
              </w:rPr>
              <w:t xml:space="preserve">(8d)</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60" w:before="0"/>
            </w:pPr>
            <w:r>
              <w:rPr>
                <w:b/>
                <w:bCs/>
                <w:color w:val="0E5D35"/>
                <w:sz w:val="18"/>
                <w:szCs w:val="18"/>
              </w:rPr>
              <w:t xml:space="preserve">13 · DEMO — Dashboard Admin</w:t>
            </w:r>
          </w:p>
          <w:p>
            <w:pPr>
              <w:spacing w:after="0" w:before="0"/>
            </w:pPr>
            <w:r>
              <w:rPr>
                <w:sz w:val="17"/>
                <w:szCs w:val="17"/>
              </w:rPr>
              <w:t xml:space="preserve">Ganti akun sample ke admin koperasi (“Ibu Ratna”). Rekaman layar penuh dashboard admin, tap salah satu baris pinjaman yang menunggu.</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7"/>
                <w:szCs w:val="17"/>
              </w:rPr>
              <w:t xml:space="preserve">Home Admin: kartu kode undangan → tile statistik (anggota / pinjaman menunggu / setoran menunggu / sisa tagihan) → antrean pinjaman menunggu → tap satu baris untuk lihat layar review.</w:t>
            </w:r>
          </w:p>
        </w:tc>
        <w:tc>
          <w:tcPr>
            <w:tcW w:type="dxa" w:w="4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40" w:before="0"/>
            </w:pPr>
            <w:r>
              <w:rPr>
                <w:b/>
                <w:bCs/>
                <w:sz w:val="18"/>
                <w:szCs w:val="18"/>
              </w:rPr>
              <w:t xml:space="preserve">PRESENTER A:</w:t>
            </w:r>
          </w:p>
          <w:p>
            <w:pPr>
              <w:spacing w:after="40" w:before="0"/>
            </w:pPr>
            <w:r>
              <w:rPr>
                <w:sz w:val="18"/>
                <w:szCs w:val="18"/>
              </w:rPr>
              <w:t xml:space="preserve">“On the other side, the cooperative's admin approves loans, confirms payments, and runs the Solar Hub — full accountability, no blockchain buzzwords.”</w:t>
            </w:r>
          </w:p>
          <w:p>
            <w:pPr>
              <w:spacing w:after="0" w:before="0"/>
            </w:pPr>
            <w:r>
              <w:rPr>
                <w:i/>
                <w:iCs/>
                <w:color w:val="5B655F"/>
                <w:sz w:val="16"/>
                <w:szCs w:val="16"/>
              </w:rPr>
              <w:t xml:space="preserve">Artinya: “Di sisi lain, admin koperasi yang menyetujui pinjaman, mengonfirmasi setoran, dan mengelola Solar Hub — akuntabilitas penuh, tanpa istilah blockchain yang berlebihan.”</w:t>
            </w:r>
          </w:p>
        </w:tc>
        <w:tc>
          <w:tcPr>
            <w:tcW w:type="dxa" w:w="26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7"/>
                <w:szCs w:val="17"/>
              </w:rPr>
              <w:t xml:space="preserve">COOPERATIVE ADMIN</w:t>
            </w:r>
          </w:p>
          <w:p>
            <w:pPr>
              <w:spacing w:after="20" w:before="0"/>
            </w:pPr>
            <w:r>
              <w:rPr>
                <w:b w:val="false"/>
                <w:bCs w:val="false"/>
                <w:sz w:val="17"/>
                <w:szCs w:val="17"/>
              </w:rPr>
              <w:t xml:space="preserve">People-run, not automated</w:t>
            </w:r>
          </w:p>
        </w:tc>
      </w:tr>
      <w:tr>
        <w:trPr>
          <w:cantSplit/>
        </w:trPr>
        <w:tc>
          <w:tcPr>
            <w:tcW w:type="dxa" w:w="1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20" w:before="0"/>
            </w:pPr>
            <w:r>
              <w:rPr>
                <w:b/>
                <w:bCs/>
                <w:sz w:val="18"/>
                <w:szCs w:val="18"/>
              </w:rPr>
              <w:t xml:space="preserve">1:42–1:51</w:t>
            </w:r>
          </w:p>
          <w:p>
            <w:pPr>
              <w:spacing w:after="0" w:before="0"/>
            </w:pPr>
            <w:r>
              <w:rPr>
                <w:color w:val="5B655F"/>
                <w:sz w:val="16"/>
                <w:szCs w:val="16"/>
              </w:rPr>
              <w:t xml:space="preserve">(9d)</w:t>
            </w:r>
          </w:p>
        </w:tc>
        <w:tc>
          <w:tcPr>
            <w:tcW w:type="dxa" w:w="3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60" w:before="0"/>
            </w:pPr>
            <w:r>
              <w:rPr>
                <w:b/>
                <w:bCs/>
                <w:color w:val="0E5D35"/>
                <w:sz w:val="18"/>
                <w:szCs w:val="18"/>
              </w:rPr>
              <w:t xml:space="preserve">14 · DAMPAK + KALIMAT PENUTUP</w:t>
            </w:r>
          </w:p>
          <w:p>
            <w:pPr>
              <w:spacing w:after="0" w:before="0"/>
            </w:pPr>
            <w:r>
              <w:rPr>
                <w:sz w:val="17"/>
                <w:szCs w:val="17"/>
              </w:rPr>
              <w:t xml:space="preserve">Cut kembali ke talking-head: semua anggota tim bersama lagi, hangat, percaya diri. Angka dampak (kWh yang dibagikan, CO₂ yang dihindari) muncul sebagai grafik animasi di samping mereka.</w:t>
            </w:r>
          </w:p>
        </w:tc>
        <w:tc>
          <w:tcPr>
            <w:tcW w:type="dxa" w:w="3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0" w:before="0"/>
            </w:pPr>
            <w:r>
              <w:rPr>
                <w:sz w:val="17"/>
                <w:szCs w:val="17"/>
              </w:rPr>
              <w:t xml:space="preserve">—</w:t>
            </w:r>
          </w:p>
        </w:tc>
        <w:tc>
          <w:tcPr>
            <w:tcW w:type="dxa" w:w="42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40" w:before="0"/>
            </w:pPr>
            <w:r>
              <w:rPr>
                <w:b/>
                <w:bCs/>
                <w:sz w:val="18"/>
                <w:szCs w:val="18"/>
              </w:rPr>
              <w:t xml:space="preserve">PRESENTER A:</w:t>
            </w:r>
          </w:p>
          <w:p>
            <w:pPr>
              <w:spacing w:after="40" w:before="0"/>
            </w:pPr>
            <w:r>
              <w:rPr>
                <w:sz w:val="18"/>
                <w:szCs w:val="18"/>
              </w:rPr>
              <w:t xml:space="preserve">“Empowering women is the single most effective way to fight climate change. IbuDaya doesn't just hand out solar panels — we build their financial future.”</w:t>
            </w:r>
          </w:p>
          <w:p>
            <w:pPr>
              <w:spacing w:after="0" w:before="0"/>
            </w:pPr>
            <w:r>
              <w:rPr>
                <w:i/>
                <w:iCs/>
                <w:color w:val="5B655F"/>
                <w:sz w:val="16"/>
                <w:szCs w:val="16"/>
              </w:rPr>
              <w:t xml:space="preserve">Artinya: “Memberdayakan perempuan adalah cara paling efektif untuk melawan perubahan iklim. IbuDaya tidak sekadar membagikan panel surya — kami membangun masa depan finansial mereka.”</w:t>
            </w:r>
          </w:p>
        </w:tc>
        <w:tc>
          <w:tcPr>
            <w:tcW w:type="dxa" w:w="26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20" w:before="0"/>
            </w:pPr>
            <w:r>
              <w:rPr>
                <w:b/>
                <w:bCs/>
                <w:sz w:val="17"/>
                <w:szCs w:val="17"/>
              </w:rPr>
              <w:t xml:space="preserve">EMPOWERING WOMEN =</w:t>
            </w:r>
          </w:p>
          <w:p>
            <w:pPr>
              <w:spacing w:after="20" w:before="0"/>
            </w:pPr>
            <w:r>
              <w:rPr>
                <w:b w:val="false"/>
                <w:bCs w:val="false"/>
                <w:sz w:val="17"/>
                <w:szCs w:val="17"/>
              </w:rPr>
              <w:t xml:space="preserve">FIGHTING CLIMATE CHANGE</w:t>
            </w:r>
          </w:p>
        </w:tc>
      </w:tr>
      <w:tr>
        <w:trPr>
          <w:cantSplit/>
        </w:trPr>
        <w:tc>
          <w:tcPr>
            <w:tcW w:type="dxa" w:w="1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8"/>
                <w:szCs w:val="18"/>
              </w:rPr>
              <w:t xml:space="preserve">1:51–1:58</w:t>
            </w:r>
          </w:p>
          <w:p>
            <w:pPr>
              <w:spacing w:after="0" w:before="0"/>
            </w:pPr>
            <w:r>
              <w:rPr>
                <w:color w:val="5B655F"/>
                <w:sz w:val="16"/>
                <w:szCs w:val="16"/>
              </w:rPr>
              <w:t xml:space="preserve">(7d)</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60" w:before="0"/>
            </w:pPr>
            <w:r>
              <w:rPr>
                <w:b/>
                <w:bCs/>
                <w:color w:val="0E5D35"/>
                <w:sz w:val="18"/>
                <w:szCs w:val="18"/>
              </w:rPr>
              <w:t xml:space="preserve">15 · KARTU PENUTUP</w:t>
            </w:r>
          </w:p>
          <w:p>
            <w:pPr>
              <w:spacing w:after="0" w:before="0"/>
            </w:pPr>
            <w:r>
              <w:rPr>
                <w:sz w:val="17"/>
                <w:szCs w:val="17"/>
              </w:rPr>
              <w:t xml:space="preserve">Animasi logo di atas background krem, tim berbaris kecil di bawahnya atau berupa foto diam. Musik naik lalu mereda.</w:t>
            </w:r>
          </w:p>
        </w:tc>
        <w:tc>
          <w:tcPr>
            <w:tcW w:type="dxa" w:w="3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7"/>
                <w:szCs w:val="17"/>
              </w:rPr>
              <w:t xml:space="preserve">—</w:t>
            </w:r>
          </w:p>
        </w:tc>
        <w:tc>
          <w:tcPr>
            <w:tcW w:type="dxa" w:w="42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i/>
                <w:iCs/>
                <w:sz w:val="18"/>
                <w:szCs w:val="18"/>
              </w:rPr>
              <w:t xml:space="preserve">(tanpa dialog — musik saja, atau ucapan lembut bersama “Terima kasih!”)</w:t>
            </w:r>
          </w:p>
        </w:tc>
        <w:tc>
          <w:tcPr>
            <w:tcW w:type="dxa" w:w="26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20" w:before="0"/>
            </w:pPr>
            <w:r>
              <w:rPr>
                <w:b/>
                <w:bCs/>
                <w:sz w:val="17"/>
                <w:szCs w:val="17"/>
              </w:rPr>
              <w:t xml:space="preserve">IBUDAYA</w:t>
            </w:r>
          </w:p>
          <w:p>
            <w:pPr>
              <w:spacing w:after="20" w:before="0"/>
            </w:pPr>
            <w:r>
              <w:rPr>
                <w:b w:val="false"/>
                <w:bCs w:val="false"/>
                <w:sz w:val="17"/>
                <w:szCs w:val="17"/>
              </w:rPr>
              <w:t xml:space="preserve">Team Baswara Musi</w:t>
            </w:r>
          </w:p>
          <w:p>
            <w:pPr>
              <w:spacing w:after="20" w:before="0"/>
            </w:pPr>
            <w:r>
              <w:rPr>
                <w:b w:val="false"/>
                <w:bCs w:val="false"/>
                <w:sz w:val="17"/>
                <w:szCs w:val="17"/>
              </w:rPr>
              <w:t xml:space="preserve">WePOWER × SDG 11 · IEEE YESIST12 2026</w:t>
            </w:r>
          </w:p>
        </w:tc>
      </w:tr>
    </w:tbl>
    <w:p>
      <w:r>
        <w:br w:type="page"/>
      </w:r>
    </w:p>
    <w:p>
      <w:pPr>
        <w:sectPr>
          <w:pgSz w:w="15840" w:h="12240" w:orient="landscape"/>
          <w:pgMar w:top="720" w:right="720" w:bottom="720" w:left="720" w:header="708" w:footer="708" w:gutter="0"/>
          <w:pgNumType/>
          <w:docGrid w:linePitch="360"/>
        </w:sectPr>
      </w:pPr>
    </w:p>
    <w:p>
      <w:pPr>
        <w:pStyle w:val="Heading1"/>
        <w:pBdr>
          <w:bottom w:val="single" w:color="18864B" w:sz="6"/>
        </w:pBdr>
        <w:spacing w:after="160" w:before="320"/>
      </w:pPr>
      <w:r>
        <w:rPr>
          <w:b/>
          <w:bCs/>
          <w:color w:val="0E5D35"/>
        </w:rPr>
        <w:t xml:space="preserve">4 · Skrip Dialog Saja (untuk latihan / teleprompter)</w:t>
      </w:r>
    </w:p>
    <w:p>
      <w:pPr>
        <w:spacing w:after="200" w:before="0"/>
      </w:pPr>
      <w:r>
        <w:rPr>
          <w:i/>
          <w:iCs/>
          <w:sz w:val="18"/>
          <w:szCs w:val="18"/>
        </w:rPr>
        <w:t xml:space="preserve">Baca bersih, tanpa arahan kamera. Ucapkan tiap baris dengan tempo yakin dan natural — jangan terburu-buru; timing sudah mengasumsikan penyampaian yang cepat tapi jelas. Dialog tetap Bahasa Inggris (target juri internasional) — terjemahan “Artinya: …” di bawahnya hanya untuk penghayatan, bukan untuk diucapkan.</w:t>
      </w:r>
    </w:p>
    <w:p>
      <w:pPr>
        <w:pStyle w:val="Heading2"/>
        <w:spacing w:after="100" w:before="220"/>
      </w:pPr>
      <w:r>
        <w:rPr>
          <w:b/>
          <w:bCs/>
          <w:color w:val="0E5D35"/>
        </w:rPr>
        <w:t xml:space="preserve">PRESENTER A</w:t>
      </w:r>
    </w:p>
    <w:p>
      <w:pPr>
        <w:pStyle w:val="ListParagraph"/>
        <w:numPr>
          <w:ilvl w:val="0"/>
          <w:numId w:val="4"/>
        </w:numPr>
        <w:spacing w:after="60"/>
      </w:pPr>
      <w:r>
        <w:rPr>
          <w:sz w:val="20"/>
          <w:szCs w:val="20"/>
        </w:rPr>
        <w:t xml:space="preserve">(0:00) “Women-led micro-businesses in Indonesia lose up to twenty percent of their revenue to electricity alone.”</w:t>
      </w:r>
    </w:p>
    <w:p>
      <w:pPr>
        <w:spacing w:after="60" w:before="0"/>
      </w:pPr>
      <w:r>
        <w:rPr>
          <w:i/>
          <w:iCs/>
          <w:color w:val="5B655F"/>
          <w:sz w:val="16"/>
          <w:szCs w:val="16"/>
        </w:rPr>
        <w:t xml:space="preserve">Artinya: “Usaha mikro yang dipimpin perempuan di Indonesia kehilangan hingga dua puluh persen pendapatannya hanya untuk listrik.”</w:t>
      </w:r>
    </w:p>
    <w:p>
      <w:pPr>
        <w:pStyle w:val="ListParagraph"/>
        <w:numPr>
          <w:ilvl w:val="0"/>
          <w:numId w:val="4"/>
        </w:numPr>
        <w:spacing w:after="60"/>
      </w:pPr>
      <w:r>
        <w:rPr>
          <w:sz w:val="20"/>
          <w:szCs w:val="20"/>
        </w:rPr>
        <w:t xml:space="preserve">(0:05) “And sixty percent of them are completely unbanked — invisible to the financial system.”</w:t>
      </w:r>
    </w:p>
    <w:p>
      <w:pPr>
        <w:spacing w:after="60" w:before="0"/>
      </w:pPr>
      <w:r>
        <w:rPr>
          <w:i/>
          <w:iCs/>
          <w:color w:val="5B655F"/>
          <w:sz w:val="16"/>
          <w:szCs w:val="16"/>
        </w:rPr>
        <w:t xml:space="preserve">Artinya: “Dan enam puluh persen dari mereka sama sekali tidak tersentuh bank — tidak terlihat oleh sistem keuangan.”</w:t>
      </w:r>
    </w:p>
    <w:p>
      <w:pPr>
        <w:pStyle w:val="ListParagraph"/>
        <w:numPr>
          <w:ilvl w:val="0"/>
          <w:numId w:val="4"/>
        </w:numPr>
        <w:spacing w:after="60"/>
      </w:pPr>
      <w:r>
        <w:rPr>
          <w:sz w:val="20"/>
          <w:szCs w:val="20"/>
        </w:rPr>
        <w:t xml:space="preserve">(1:34) “On the other side, the cooperative's admin approves loans, confirms payments, and runs the Solar Hub — full accountability, no blockchain buzzwords.”</w:t>
      </w:r>
    </w:p>
    <w:p>
      <w:pPr>
        <w:spacing w:after="60" w:before="0"/>
      </w:pPr>
      <w:r>
        <w:rPr>
          <w:i/>
          <w:iCs/>
          <w:color w:val="5B655F"/>
          <w:sz w:val="16"/>
          <w:szCs w:val="16"/>
        </w:rPr>
        <w:t xml:space="preserve">Artinya: “Di sisi lain, admin koperasi yang menyetujui pinjaman, mengonfirmasi setoran, dan mengelola Solar Hub — akuntabilitas penuh, tanpa istilah blockchain berlebihan.”</w:t>
      </w:r>
    </w:p>
    <w:p>
      <w:pPr>
        <w:pStyle w:val="ListParagraph"/>
        <w:numPr>
          <w:ilvl w:val="0"/>
          <w:numId w:val="4"/>
        </w:numPr>
        <w:spacing w:after="60"/>
      </w:pPr>
      <w:r>
        <w:rPr>
          <w:sz w:val="20"/>
          <w:szCs w:val="20"/>
        </w:rPr>
        <w:t xml:space="preserve">(1:42) “Empowering women is the single most effective way to fight climate change. IbuDaya doesn't just hand out solar panels — we build their financial future.”</w:t>
      </w:r>
    </w:p>
    <w:p>
      <w:pPr>
        <w:spacing w:after="60" w:before="0"/>
      </w:pPr>
      <w:r>
        <w:rPr>
          <w:i/>
          <w:iCs/>
          <w:color w:val="5B655F"/>
          <w:sz w:val="16"/>
          <w:szCs w:val="16"/>
        </w:rPr>
        <w:t xml:space="preserve">Artinya: “Memberdayakan perempuan adalah cara paling efektif untuk melawan perubahan iklim. IbuDaya tidak sekadar membagikan panel surya — kami membangun masa depan finansial mereka.”</w:t>
      </w:r>
    </w:p>
    <w:p>
      <w:pPr>
        <w:pStyle w:val="Heading2"/>
        <w:spacing w:after="100" w:before="220"/>
      </w:pPr>
      <w:r>
        <w:rPr>
          <w:b/>
          <w:bCs/>
          <w:color w:val="0E5D35"/>
        </w:rPr>
        <w:t xml:space="preserve">PRESENTER B</w:t>
      </w:r>
    </w:p>
    <w:p>
      <w:pPr>
        <w:pStyle w:val="ListParagraph"/>
        <w:numPr>
          <w:ilvl w:val="0"/>
          <w:numId w:val="5"/>
        </w:numPr>
        <w:spacing w:after="60"/>
      </w:pPr>
      <w:r>
        <w:rPr>
          <w:sz w:val="20"/>
          <w:szCs w:val="20"/>
        </w:rPr>
        <w:t xml:space="preserve">(0:09) “We are Team Baswara Musi — and this is IbuDaya: an AI-assisted community solar and micro-financing cooperative.” (boleh dibagi ke 2–3 anggota, satu potongan kalimat masing-masing, kalau itu terasa lebih natural di kamera)</w:t>
      </w:r>
    </w:p>
    <w:p>
      <w:pPr>
        <w:spacing w:after="60" w:before="0"/>
      </w:pPr>
      <w:r>
        <w:rPr>
          <w:i/>
          <w:iCs/>
          <w:color w:val="5B655F"/>
          <w:sz w:val="16"/>
          <w:szCs w:val="16"/>
        </w:rPr>
        <w:t xml:space="preserve">Artinya: “Kami Tim Baswara Musi — dan ini IbuDaya: koperasi surya komunal dan pembiayaan mikro berbantuan AI.”</w:t>
      </w:r>
    </w:p>
    <w:p>
      <w:pPr>
        <w:pStyle w:val="ListParagraph"/>
        <w:numPr>
          <w:ilvl w:val="0"/>
          <w:numId w:val="5"/>
        </w:numPr>
        <w:spacing w:after="60"/>
      </w:pPr>
      <w:r>
        <w:rPr>
          <w:sz w:val="20"/>
          <w:szCs w:val="20"/>
        </w:rPr>
        <w:t xml:space="preserve">(0:18) “High costs. No credit history. No way to afford solar alone. IbuDaya turns a cooperative of women entrepreneurs into one shared power plant — and turns their everyday energy habits into a credit score banks can trust.”</w:t>
      </w:r>
    </w:p>
    <w:p>
      <w:pPr>
        <w:spacing w:after="60" w:before="0"/>
      </w:pPr>
      <w:r>
        <w:rPr>
          <w:i/>
          <w:iCs/>
          <w:color w:val="5B655F"/>
          <w:sz w:val="16"/>
          <w:szCs w:val="16"/>
        </w:rPr>
        <w:t xml:space="preserve">Artinya: “Biaya tinggi. Tidak ada riwayat kredit. Tidak mampu beli solar sendirian. IbuDaya mengubah koperasi wirausaha perempuan menjadi satu pembangkit listrik bersama — dan mengubah kebiasaan energi sehari-hari mereka menjadi skor kredit yang dipercaya bank.”</w:t>
      </w:r>
    </w:p>
    <w:p>
      <w:pPr>
        <w:pStyle w:val="Heading2"/>
        <w:spacing w:after="100" w:before="220"/>
      </w:pPr>
      <w:r>
        <w:rPr>
          <w:b/>
          <w:bCs/>
          <w:color w:val="0E5D35"/>
        </w:rPr>
        <w:t xml:space="preserve">PRESENTER C</w:t>
      </w:r>
    </w:p>
    <w:p>
      <w:pPr>
        <w:pStyle w:val="ListParagraph"/>
        <w:numPr>
          <w:ilvl w:val="0"/>
          <w:numId w:val="6"/>
        </w:numPr>
        <w:spacing w:after="60"/>
      </w:pPr>
      <w:r>
        <w:rPr>
          <w:sz w:val="20"/>
          <w:szCs w:val="20"/>
        </w:rPr>
        <w:t xml:space="preserve">(0:31) “A shared Solar Hub for productive tools. An explainable credit score from real energy data. And a digital Arisan, reinvented.”</w:t>
      </w:r>
    </w:p>
    <w:p>
      <w:pPr>
        <w:spacing w:after="60" w:before="0"/>
      </w:pPr>
      <w:r>
        <w:rPr>
          <w:i/>
          <w:iCs/>
          <w:color w:val="5B655F"/>
          <w:sz w:val="16"/>
          <w:szCs w:val="16"/>
        </w:rPr>
        <w:t xml:space="preserve">Artinya: “Solar Hub bersama untuk alat usaha produktif. Skor kredit yang bisa dijelaskan dari data energi nyata. Dan Arisan digital, versi baru.”</w:t>
      </w:r>
    </w:p>
    <w:p>
      <w:pPr>
        <w:pStyle w:val="ListParagraph"/>
        <w:numPr>
          <w:ilvl w:val="0"/>
          <w:numId w:val="6"/>
        </w:numPr>
        <w:spacing w:after="60"/>
      </w:pPr>
      <w:r>
        <w:rPr>
          <w:sz w:val="20"/>
          <w:szCs w:val="20"/>
        </w:rPr>
        <w:t xml:space="preserve">(0:40) “This is Ibu Clara's home — her bill, her alerts, her score, and her loan, all in one place.”</w:t>
      </w:r>
    </w:p>
    <w:p>
      <w:pPr>
        <w:spacing w:after="60" w:before="0"/>
      </w:pPr>
      <w:r>
        <w:rPr>
          <w:i/>
          <w:iCs/>
          <w:color w:val="5B655F"/>
          <w:sz w:val="16"/>
          <w:szCs w:val="16"/>
        </w:rPr>
        <w:t xml:space="preserve">Artinya: “Ini beranda Ibu Clara — tagihannya, peringatannya, skornya, dan pinjamannya, semua dalam satu tempat.”</w:t>
      </w:r>
    </w:p>
    <w:p>
      <w:pPr>
        <w:pStyle w:val="ListParagraph"/>
        <w:numPr>
          <w:ilvl w:val="0"/>
          <w:numId w:val="6"/>
        </w:numPr>
        <w:spacing w:after="60"/>
      </w:pPr>
      <w:r>
        <w:rPr>
          <w:sz w:val="20"/>
          <w:szCs w:val="20"/>
        </w:rPr>
        <w:t xml:space="preserve">(0:46) “She photographs her electricity bill. On-device OCR reads it instantly — no internet required.”</w:t>
      </w:r>
    </w:p>
    <w:p>
      <w:pPr>
        <w:spacing w:after="60" w:before="0"/>
      </w:pPr>
      <w:r>
        <w:rPr>
          <w:i/>
          <w:iCs/>
          <w:color w:val="5B655F"/>
          <w:sz w:val="16"/>
          <w:szCs w:val="16"/>
        </w:rPr>
        <w:t xml:space="preserve">Artinya: “Dia memfoto tagihan listriknya. OCR di dalam HP membacanya seketika — tanpa perlu internet.”</w:t>
      </w:r>
    </w:p>
    <w:p>
      <w:pPr>
        <w:pStyle w:val="ListParagraph"/>
        <w:numPr>
          <w:ilvl w:val="0"/>
          <w:numId w:val="6"/>
        </w:numPr>
        <w:spacing w:after="60"/>
      </w:pPr>
      <w:r>
        <w:rPr>
          <w:sz w:val="20"/>
          <w:szCs w:val="20"/>
        </w:rPr>
        <w:t xml:space="preserve">(0:52) “The app finds her usage spike, attributes it appliance by appliance, and points her straight to the Solar Hub.”</w:t>
      </w:r>
    </w:p>
    <w:p>
      <w:pPr>
        <w:spacing w:after="60" w:before="0"/>
      </w:pPr>
      <w:r>
        <w:rPr>
          <w:i/>
          <w:iCs/>
          <w:color w:val="5B655F"/>
          <w:sz w:val="16"/>
          <w:szCs w:val="16"/>
        </w:rPr>
        <w:t xml:space="preserve">Artinya: “App menemukan lonjakan pemakaiannya, merincinya per alat, dan langsung mengarahkannya ke Solar Hub.”</w:t>
      </w:r>
    </w:p>
    <w:p>
      <w:pPr>
        <w:pStyle w:val="ListParagraph"/>
        <w:numPr>
          <w:ilvl w:val="0"/>
          <w:numId w:val="6"/>
        </w:numPr>
        <w:spacing w:after="60"/>
      </w:pPr>
      <w:r>
        <w:rPr>
          <w:sz w:val="20"/>
          <w:szCs w:val="20"/>
        </w:rPr>
        <w:t xml:space="preserve">(0:58) “Her own roof measurements become a real production and payback estimate. And when solar alone isn't enough, she books a shared time slot on the cooperative's Solar Hub — synced to today's live capacity.”</w:t>
      </w:r>
    </w:p>
    <w:p>
      <w:pPr>
        <w:spacing w:after="60" w:before="0"/>
      </w:pPr>
      <w:r>
        <w:rPr>
          <w:i/>
          <w:iCs/>
          <w:color w:val="5B655F"/>
          <w:sz w:val="16"/>
          <w:szCs w:val="16"/>
        </w:rPr>
        <w:t xml:space="preserve">Artinya: “Ukuran atapnya sendiri menjadi estimasi produksi dan balik modal yang nyata. Dan kalau panel sendiri belum cukup, dia booking slot waktu bersama di Solar Hub koperasi — tersinkron dengan kapasitas hari ini secara langsung.”</w:t>
      </w:r>
    </w:p>
    <w:p>
      <w:pPr>
        <w:pStyle w:val="Heading2"/>
        <w:spacing w:after="100" w:before="220"/>
      </w:pPr>
      <w:r>
        <w:rPr>
          <w:b/>
          <w:bCs/>
          <w:color w:val="0E5D35"/>
        </w:rPr>
        <w:t xml:space="preserve">PRESENTER D</w:t>
      </w:r>
    </w:p>
    <w:p>
      <w:pPr>
        <w:pStyle w:val="ListParagraph"/>
        <w:numPr>
          <w:ilvl w:val="0"/>
          <w:numId w:val="7"/>
        </w:numPr>
        <w:spacing w:after="60"/>
      </w:pPr>
      <w:r>
        <w:rPr>
          <w:sz w:val="20"/>
          <w:szCs w:val="20"/>
        </w:rPr>
        <w:t xml:space="preserve">(1:10) “No bank statement needed. Four transparent factors — energy consistency, payment history, business activity, and community participation — build her score.”</w:t>
      </w:r>
    </w:p>
    <w:p>
      <w:pPr>
        <w:spacing w:after="60" w:before="0"/>
      </w:pPr>
      <w:r>
        <w:rPr>
          <w:i/>
          <w:iCs/>
          <w:color w:val="5B655F"/>
          <w:sz w:val="16"/>
          <w:szCs w:val="16"/>
        </w:rPr>
        <w:t xml:space="preserve">Artinya: “Tidak perlu rekening koran bank. Empat faktor transparan — konsistensi energi, riwayat pembayaran, aktivitas usaha, dan partisipasi komunitas — membentuk skornya.”</w:t>
      </w:r>
    </w:p>
    <w:p>
      <w:pPr>
        <w:pStyle w:val="ListParagraph"/>
        <w:numPr>
          <w:ilvl w:val="0"/>
          <w:numId w:val="7"/>
        </w:numPr>
        <w:spacing w:after="60"/>
      </w:pPr>
      <w:r>
        <w:rPr>
          <w:sz w:val="20"/>
          <w:szCs w:val="20"/>
        </w:rPr>
        <w:t xml:space="preserve">(1:18) “She applies for financing sized to her score. A real cooperative admin reviews it — IbuDaya never auto-approves a loan.”</w:t>
      </w:r>
    </w:p>
    <w:p>
      <w:pPr>
        <w:spacing w:after="60" w:before="0"/>
      </w:pPr>
      <w:r>
        <w:rPr>
          <w:i/>
          <w:iCs/>
          <w:color w:val="5B655F"/>
          <w:sz w:val="16"/>
          <w:szCs w:val="16"/>
        </w:rPr>
        <w:t xml:space="preserve">Artinya: “Dia mengajukan pembiayaan sesuai kapasitas skornya. Admin koperasi sungguhan yang meninjau — IbuDaya tidak pernah menyetujui pinjaman secara otomatis.”</w:t>
      </w:r>
    </w:p>
    <w:p>
      <w:pPr>
        <w:pStyle w:val="ListParagraph"/>
        <w:numPr>
          <w:ilvl w:val="0"/>
          <w:numId w:val="7"/>
        </w:numPr>
        <w:spacing w:after="60"/>
      </w:pPr>
      <w:r>
        <w:rPr>
          <w:sz w:val="20"/>
          <w:szCs w:val="20"/>
        </w:rPr>
        <w:t xml:space="preserve">(1:26) “The century-old Arisan tradition goes digital — transparent turns, and members trading spare solar quota with each other, in real time.”</w:t>
      </w:r>
    </w:p>
    <w:p>
      <w:pPr>
        <w:spacing w:after="60" w:before="0"/>
      </w:pPr>
      <w:r>
        <w:rPr>
          <w:i/>
          <w:iCs/>
          <w:color w:val="5B655F"/>
          <w:sz w:val="16"/>
          <w:szCs w:val="16"/>
        </w:rPr>
        <w:t xml:space="preserve">Artinya: “Tradisi Arisan berumur ratusan tahun jadi digital — giliran yang transparan, dan anggota saling bertukar sisa kuota solar secara real time.”</w:t>
      </w:r>
    </w:p>
    <w:p>
      <w:pPr>
        <w:pBdr>
          <w:left w:val="single" w:color="D9931B" w:sz="18"/>
        </w:pBdr>
        <w:shd w:fill="FDF3DE" w:color="auto" w:val="clear"/>
        <w:spacing w:after="160" w:before="40"/>
      </w:pPr>
      <w:r>
        <w:rPr>
          <w:i/>
          <w:iCs/>
          <w:color w:val="5A4200"/>
          <w:sz w:val="18"/>
          <w:szCs w:val="18"/>
        </w:rPr>
        <w:t xml:space="preserve">Tip: rekam dialog tiap presenter dua kali — sekali sesuai tempo skrip, sekali lagi ~10% lebih pelan &amp; jelas. Editor akan sangat terbantu kalau ada baris yang perlu “bernapas” lebih lama mengikuti rekaman layar yang ternyata makan waktu sedikit lebih lama.</w:t>
      </w:r>
    </w:p>
    <w:p>
      <w:r>
        <w:br w:type="page"/>
      </w:r>
    </w:p>
    <w:p>
      <w:pPr>
        <w:sectPr>
          <w:pgSz w:w="15840" w:h="12240" w:orient="landscape"/>
          <w:pgMar w:top="720" w:right="720" w:bottom="720" w:left="720" w:header="708" w:footer="708" w:gutter="0"/>
          <w:pgNumType/>
          <w:docGrid w:linePitch="360"/>
        </w:sectPr>
      </w:pPr>
    </w:p>
    <w:p>
      <w:pPr>
        <w:pStyle w:val="Heading1"/>
        <w:pBdr>
          <w:bottom w:val="single" w:color="18864B" w:sz="6"/>
        </w:pBdr>
        <w:spacing w:after="160" w:before="320"/>
      </w:pPr>
      <w:r>
        <w:rPr>
          <w:b/>
          <w:bCs/>
          <w:color w:val="0E5D35"/>
        </w:rPr>
        <w:t xml:space="preserve">5 · Urutan Tap Persis di App (untuk operator HP)</w:t>
      </w:r>
    </w:p>
    <w:p>
      <w:pPr>
        <w:spacing w:after="200" w:before="0"/>
      </w:pPr>
      <w:r>
        <w:rPr>
          <w:i/>
          <w:iCs/>
          <w:sz w:val="18"/>
          <w:szCs w:val="18"/>
        </w:rPr>
        <w:t xml:space="preserve">Ikuti dalam satu take berkelanjutan kalau memungkinkan. Sesuai rute &amp; label tombol asli di build saat ini (lib/app/router.dart, lib/core/paths.dart) — bukan screenshot pitch deck lama.</w:t>
      </w:r>
    </w:p>
    <w:p>
      <w:pPr>
        <w:pStyle w:val="Heading2"/>
        <w:spacing w:after="100" w:before="220"/>
      </w:pPr>
      <w:r>
        <w:rPr>
          <w:b/>
          <w:bCs/>
          <w:color w:val="0E5D35"/>
        </w:rPr>
        <w:t xml:space="preserve">A. Setup (di luar kamera, sebelum Scene 6)</w:t>
      </w:r>
    </w:p>
    <w:p>
      <w:pPr>
        <w:pStyle w:val="ListParagraph"/>
        <w:numPr>
          <w:ilvl w:val="0"/>
          <w:numId w:val="8"/>
        </w:numPr>
        <w:spacing w:after="60"/>
      </w:pPr>
      <w:r>
        <w:rPr>
          <w:sz w:val="20"/>
          <w:szCs w:val="20"/>
        </w:rPr>
        <w:t xml:space="preserve">Buka app → layar Welcome → tap “Coba dengan data contoh” → konfirmasi dialog sample data.</w:t>
      </w:r>
    </w:p>
    <w:p>
      <w:pPr>
        <w:pStyle w:val="ListParagraph"/>
        <w:numPr>
          <w:ilvl w:val="0"/>
          <w:numId w:val="8"/>
        </w:numPr>
        <w:spacing w:after="60"/>
      </w:pPr>
      <w:r>
        <w:rPr>
          <w:sz w:val="20"/>
          <w:szCs w:val="20"/>
        </w:rPr>
        <w:t xml:space="preserve">Di sheet pilihan akun, tap akun “hero” yang sudah dipilih (mis. pemilik usaha dengan riwayat tagihan/skor/pinjaman) — langsung login, tidak perlu PIN untuk jalur demo.</w:t>
      </w:r>
    </w:p>
    <w:p>
      <w:pPr>
        <w:pStyle w:val="ListParagraph"/>
        <w:numPr>
          <w:ilvl w:val="0"/>
          <w:numId w:val="8"/>
        </w:numPr>
        <w:spacing w:after="60"/>
      </w:pPr>
      <w:r>
        <w:rPr>
          <w:sz w:val="20"/>
          <w:szCs w:val="20"/>
        </w:rPr>
        <w:t xml:space="preserve">Mendarat di Beranda (Home). Pastikan kartu tagihan utama, cuplikan skor, dan kartu dampak semuanya terisi data. Kalau ada yang kosong, keluar dan coba akun sample lain, atau seed data lebih banyak bulan sebelumnya (lihat §2.3, langkah 3).</w:t>
      </w:r>
    </w:p>
    <w:p>
      <w:pPr>
        <w:pStyle w:val="Heading2"/>
        <w:spacing w:after="100" w:before="220"/>
      </w:pPr>
      <w:r>
        <w:rPr>
          <w:b/>
          <w:bCs/>
          <w:color w:val="0E5D35"/>
        </w:rPr>
        <w:t xml:space="preserve">B. Scene 6 — Beranda</w:t>
      </w:r>
    </w:p>
    <w:p>
      <w:pPr>
        <w:pStyle w:val="ListParagraph"/>
        <w:numPr>
          <w:ilvl w:val="0"/>
          <w:numId w:val="9"/>
        </w:numPr>
        <w:spacing w:after="60"/>
      </w:pPr>
      <w:r>
        <w:rPr>
          <w:sz w:val="20"/>
          <w:szCs w:val="20"/>
        </w:rPr>
        <w:t xml:space="preserve">Dari Beranda, scroll pelan dari sapaan turun ke kartu tagihan utama, grid aksi cepat, peringatan “Status Penggunaan Daya”, cuplikan skor, cuplikan pinjaman, dan kartu dampak.</w:t>
      </w:r>
    </w:p>
    <w:p>
      <w:pPr>
        <w:pStyle w:val="Heading2"/>
        <w:spacing w:after="100" w:before="220"/>
      </w:pPr>
      <w:r>
        <w:rPr>
          <w:b/>
          <w:bCs/>
          <w:color w:val="0E5D35"/>
        </w:rPr>
        <w:t xml:space="preserve">C. Scene 7 — Scan Tagihan</w:t>
      </w:r>
    </w:p>
    <w:p>
      <w:pPr>
        <w:pStyle w:val="ListParagraph"/>
        <w:numPr>
          <w:ilvl w:val="0"/>
          <w:numId w:val="10"/>
        </w:numPr>
        <w:spacing w:after="60"/>
      </w:pPr>
      <w:r>
        <w:rPr>
          <w:sz w:val="20"/>
          <w:szCs w:val="20"/>
        </w:rPr>
        <w:t xml:space="preserve">Tap aksi cepat “Scan Tagihan”.</w:t>
      </w:r>
    </w:p>
    <w:p>
      <w:pPr>
        <w:pStyle w:val="ListParagraph"/>
        <w:numPr>
          <w:ilvl w:val="0"/>
          <w:numId w:val="10"/>
        </w:numPr>
        <w:spacing w:after="60"/>
      </w:pPr>
      <w:r>
        <w:rPr>
          <w:sz w:val="20"/>
          <w:szCs w:val="20"/>
        </w:rPr>
        <w:t xml:space="preserve">Angkat kamera HP ke arah tagihan PLN atau struk token asli di dalam frame panduan; tap shutter.</w:t>
      </w:r>
    </w:p>
    <w:p>
      <w:pPr>
        <w:pStyle w:val="ListParagraph"/>
        <w:numPr>
          <w:ilvl w:val="0"/>
          <w:numId w:val="10"/>
        </w:numPr>
        <w:spacing w:after="60"/>
      </w:pPr>
      <w:r>
        <w:rPr>
          <w:sz w:val="20"/>
          <w:szCs w:val="20"/>
        </w:rPr>
        <w:t xml:space="preserve">Biarkan animasi OCR “membaca…” berjalan, lalu mendarat di form catatan energi yang sudah terisi otomatis. Tap nilai field sebentar untuk menunjukkan itu bisa diedit, lalu tap kembali atau simpan.</w:t>
      </w:r>
    </w:p>
    <w:p>
      <w:pPr>
        <w:pStyle w:val="Heading2"/>
        <w:spacing w:after="100" w:before="220"/>
      </w:pPr>
      <w:r>
        <w:rPr>
          <w:b/>
          <w:bCs/>
          <w:color w:val="0E5D35"/>
        </w:rPr>
        <w:t xml:space="preserve">D. Scene 8 — Analisis Energi</w:t>
      </w:r>
    </w:p>
    <w:p>
      <w:pPr>
        <w:pStyle w:val="ListParagraph"/>
        <w:numPr>
          <w:ilvl w:val="0"/>
          <w:numId w:val="11"/>
        </w:numPr>
        <w:spacing w:after="60"/>
      </w:pPr>
      <w:r>
        <w:rPr>
          <w:sz w:val="20"/>
          <w:szCs w:val="20"/>
        </w:rPr>
        <w:t xml:space="preserve">Navigasi ke Analisis Energi (lewat tombol “Lihat Analisis” di kartu tagihan utama, atau Home → Catatan Listrik → Analisis).</w:t>
      </w:r>
    </w:p>
    <w:p>
      <w:pPr>
        <w:pStyle w:val="ListParagraph"/>
        <w:numPr>
          <w:ilvl w:val="0"/>
          <w:numId w:val="11"/>
        </w:numPr>
        <w:spacing w:after="60"/>
      </w:pPr>
      <w:r>
        <w:rPr>
          <w:sz w:val="20"/>
          <w:szCs w:val="20"/>
        </w:rPr>
        <w:t xml:space="preserve">Tunjuk banner peringatan lonjakan, lalu grafik tren 6 bulan, lalu scroll ke rincian persentase per alat.</w:t>
      </w:r>
    </w:p>
    <w:p>
      <w:pPr>
        <w:pStyle w:val="Heading2"/>
        <w:spacing w:after="100" w:before="220"/>
      </w:pPr>
      <w:r>
        <w:rPr>
          <w:b/>
          <w:bCs/>
          <w:color w:val="0E5D35"/>
        </w:rPr>
        <w:t xml:space="preserve">E. Scene 9 — Radar Atap + Booking</w:t>
      </w:r>
    </w:p>
    <w:p>
      <w:pPr>
        <w:pStyle w:val="ListParagraph"/>
        <w:numPr>
          <w:ilvl w:val="0"/>
          <w:numId w:val="12"/>
        </w:numPr>
        <w:spacing w:after="60"/>
      </w:pPr>
      <w:r>
        <w:rPr>
          <w:sz w:val="20"/>
          <w:szCs w:val="20"/>
        </w:rPr>
        <w:t xml:space="preserve">Dari kartu tips hemat di layar Analisis, tap “Booking Solar Hub” — atau lewat tab Solar Hub → “Radar Atap”.</w:t>
      </w:r>
    </w:p>
    <w:p>
      <w:pPr>
        <w:pStyle w:val="ListParagraph"/>
        <w:numPr>
          <w:ilvl w:val="0"/>
          <w:numId w:val="12"/>
        </w:numPr>
        <w:spacing w:after="60"/>
      </w:pPr>
      <w:r>
        <w:rPr>
          <w:sz w:val="20"/>
          <w:szCs w:val="20"/>
        </w:rPr>
        <w:t xml:space="preserve">Di Radar Atap: tap “Lewati foto” (atau ambil foto atap asli kalau ada akses B-roll), isi Panjang dan Lebar dalam meter, pilih chip orientasi dan chip bayangan, tap “Hitung potensi”.</w:t>
      </w:r>
    </w:p>
    <w:p>
      <w:pPr>
        <w:pStyle w:val="ListParagraph"/>
        <w:numPr>
          <w:ilvl w:val="0"/>
          <w:numId w:val="12"/>
        </w:numPr>
        <w:spacing w:after="60"/>
      </w:pPr>
      <w:r>
        <w:rPr>
          <w:sz w:val="20"/>
          <w:szCs w:val="20"/>
        </w:rPr>
        <w:t xml:space="preserve">Di layar hasil, diam sejenak di tiap tiga bagian bernomor: Estimasi Produksi (kWp + kWh bulanan), Estimasi Penghematan (Rupiah hemat bulanan/tahunan), Biaya &amp; Balik Modal (biaya pasang + tahun balik modal). Tap “Simpan hasil”.</w:t>
      </w:r>
    </w:p>
    <w:p>
      <w:pPr>
        <w:pStyle w:val="ListParagraph"/>
        <w:numPr>
          <w:ilvl w:val="0"/>
          <w:numId w:val="12"/>
        </w:numPr>
        <w:spacing w:after="60"/>
      </w:pPr>
      <w:r>
        <w:rPr>
          <w:sz w:val="20"/>
          <w:szCs w:val="20"/>
        </w:rPr>
        <w:t xml:space="preserve">Navigasi ke Solar Hub Booking: tap chip tanggal “Hari ini”, tap satu tile alat, tap slot waktu yang bertanda “Slot terbaik” (paling tersedia), tap “Booking [slot]”, dan biarkan panel konfirmasi muncul.</w:t>
      </w:r>
    </w:p>
    <w:p>
      <w:pPr>
        <w:pStyle w:val="Heading2"/>
        <w:spacing w:after="100" w:before="220"/>
      </w:pPr>
      <w:r>
        <w:rPr>
          <w:b/>
          <w:bCs/>
          <w:color w:val="0E5D35"/>
        </w:rPr>
        <w:t xml:space="preserve">F. Scene 10 — Skor Kredit Energi</w:t>
      </w:r>
    </w:p>
    <w:p>
      <w:pPr>
        <w:pStyle w:val="ListParagraph"/>
        <w:numPr>
          <w:ilvl w:val="0"/>
          <w:numId w:val="13"/>
        </w:numPr>
        <w:spacing w:after="60"/>
      </w:pPr>
      <w:r>
        <w:rPr>
          <w:sz w:val="20"/>
          <w:szCs w:val="20"/>
        </w:rPr>
        <w:t xml:space="preserve">Dari Beranda, tap aksi cepat “Skor Kredit”.</w:t>
      </w:r>
    </w:p>
    <w:p>
      <w:pPr>
        <w:pStyle w:val="ListParagraph"/>
        <w:numPr>
          <w:ilvl w:val="0"/>
          <w:numId w:val="13"/>
        </w:numPr>
        <w:spacing w:after="60"/>
      </w:pPr>
      <w:r>
        <w:rPr>
          <w:sz w:val="20"/>
          <w:szCs w:val="20"/>
        </w:rPr>
        <w:t xml:space="preserve">Diam sejenak di gauge skor dan label kategori, lalu banner kelayakan, lalu tap satu-satu empat kartu faktor (konsistensi energi, riwayat pembayaran, aktivitas usaha, partisipasi komunitas).</w:t>
      </w:r>
    </w:p>
    <w:p>
      <w:pPr>
        <w:pStyle w:val="Heading2"/>
        <w:spacing w:after="100" w:before="220"/>
      </w:pPr>
      <w:r>
        <w:rPr>
          <w:b/>
          <w:bCs/>
          <w:color w:val="0E5D35"/>
        </w:rPr>
        <w:t xml:space="preserve">G. Scene 11 — Ajukan Pembiayaan</w:t>
      </w:r>
    </w:p>
    <w:p>
      <w:pPr>
        <w:pStyle w:val="ListParagraph"/>
        <w:numPr>
          <w:ilvl w:val="0"/>
          <w:numId w:val="14"/>
        </w:numPr>
        <w:spacing w:after="60"/>
      </w:pPr>
      <w:r>
        <w:rPr>
          <w:sz w:val="20"/>
          <w:szCs w:val="20"/>
        </w:rPr>
        <w:t xml:space="preserve">Tap “Simulasi Pembiayaan” / “Ajukan” dari tombol bawah layar skor.</w:t>
      </w:r>
    </w:p>
    <w:p>
      <w:pPr>
        <w:pStyle w:val="ListParagraph"/>
        <w:numPr>
          <w:ilvl w:val="0"/>
          <w:numId w:val="14"/>
        </w:numPr>
        <w:spacing w:after="60"/>
      </w:pPr>
      <w:r>
        <w:rPr>
          <w:sz w:val="20"/>
          <w:szCs w:val="20"/>
        </w:rPr>
        <w:t xml:space="preserve">Geser slider nominal sebagian, tap satu chip tenor (mis. “6 bulan”), tap satu tile tujuan (mis. “Bahan Produksi”), centang kotak persetujuan, tap tombol submit.</w:t>
      </w:r>
    </w:p>
    <w:p>
      <w:pPr>
        <w:pStyle w:val="ListParagraph"/>
        <w:numPr>
          <w:ilvl w:val="0"/>
          <w:numId w:val="14"/>
        </w:numPr>
        <w:spacing w:after="60"/>
      </w:pPr>
      <w:r>
        <w:rPr>
          <w:sz w:val="20"/>
          <w:szCs w:val="20"/>
        </w:rPr>
        <w:t xml:space="preserve">Biarkan layar berhasil muncul, dengan timeline status Diajukan → Ditinjau Admin → Dicairkan.</w:t>
      </w:r>
    </w:p>
    <w:p>
      <w:pPr>
        <w:pStyle w:val="Heading2"/>
        <w:spacing w:after="100" w:before="220"/>
      </w:pPr>
      <w:r>
        <w:rPr>
          <w:b/>
          <w:bCs/>
          <w:color w:val="0E5D35"/>
        </w:rPr>
        <w:t xml:space="preserve">H. Scene 12 — Arisan + Perdagangan Energi</w:t>
      </w:r>
    </w:p>
    <w:p>
      <w:pPr>
        <w:pStyle w:val="ListParagraph"/>
        <w:numPr>
          <w:ilvl w:val="0"/>
          <w:numId w:val="15"/>
        </w:numPr>
        <w:spacing w:after="60"/>
      </w:pPr>
      <w:r>
        <w:rPr>
          <w:sz w:val="20"/>
          <w:szCs w:val="20"/>
        </w:rPr>
        <w:t xml:space="preserve">Dari Beranda, tap aksi cepat “Arisan Energi”. Tunjukkan kartu utama grup (total arisan, giliran siapa) dan daftar giliran anggota.</w:t>
      </w:r>
    </w:p>
    <w:p>
      <w:pPr>
        <w:pStyle w:val="ListParagraph"/>
        <w:numPr>
          <w:ilvl w:val="0"/>
          <w:numId w:val="15"/>
        </w:numPr>
        <w:spacing w:after="60"/>
      </w:pPr>
      <w:r>
        <w:rPr>
          <w:sz w:val="20"/>
          <w:szCs w:val="20"/>
        </w:rPr>
        <w:t xml:space="preserve">Tap kartu “Perdagangan Energi”. Tunjukkan statistik kuota dan daftar penawaran terbuka dari anggota lain; tap “Bagikan Kuota” sebentar untuk menunjukkan alurnya (tidak perlu selesai publish di kamera).</w:t>
      </w:r>
    </w:p>
    <w:p>
      <w:pPr>
        <w:pStyle w:val="Heading2"/>
        <w:spacing w:after="100" w:before="220"/>
      </w:pPr>
      <w:r>
        <w:rPr>
          <w:b/>
          <w:bCs/>
          <w:color w:val="0E5D35"/>
        </w:rPr>
        <w:t xml:space="preserve">I. Scene 13 — Dashboard Admin</w:t>
      </w:r>
    </w:p>
    <w:p>
      <w:pPr>
        <w:pStyle w:val="ListParagraph"/>
        <w:numPr>
          <w:ilvl w:val="0"/>
          <w:numId w:val="16"/>
        </w:numPr>
        <w:spacing w:after="60"/>
      </w:pPr>
      <w:r>
        <w:rPr>
          <w:sz w:val="20"/>
          <w:szCs w:val="20"/>
        </w:rPr>
        <w:t xml:space="preserve">Keluar ke Welcome → “Coba dengan data contoh” lagi → kali ini pilih “Ibu Ratna · Admin koperasi”.</w:t>
      </w:r>
    </w:p>
    <w:p>
      <w:pPr>
        <w:pStyle w:val="ListParagraph"/>
        <w:numPr>
          <w:ilvl w:val="0"/>
          <w:numId w:val="16"/>
        </w:numPr>
        <w:spacing w:after="60"/>
      </w:pPr>
      <w:r>
        <w:rPr>
          <w:sz w:val="20"/>
          <w:szCs w:val="20"/>
        </w:rPr>
        <w:t xml:space="preserve">Di Home Admin, tunjukkan kartu kode undangan, empat tile statistik, lalu tap satu baris antrean pinjaman menunggu untuk melihat layar review. Keluar sebelum benar-benar membuat keputusan setuju/tolak.</w:t>
      </w:r>
    </w:p>
    <w:p>
      <w:r>
        <w:br w:type="page"/>
      </w:r>
    </w:p>
    <w:p>
      <w:pPr>
        <w:sectPr>
          <w:pgSz w:w="15840" w:h="12240" w:orient="landscape"/>
          <w:pgMar w:top="720" w:right="720" w:bottom="720" w:left="720" w:header="708" w:footer="708" w:gutter="0"/>
          <w:pgNumType/>
          <w:docGrid w:linePitch="360"/>
        </w:sectPr>
      </w:pPr>
    </w:p>
    <w:p>
      <w:pPr>
        <w:pStyle w:val="Heading1"/>
        <w:pBdr>
          <w:bottom w:val="single" w:color="18864B" w:sz="6"/>
        </w:pBdr>
        <w:spacing w:after="160" w:before="320"/>
      </w:pPr>
      <w:r>
        <w:rPr>
          <w:b/>
          <w:bCs/>
          <w:color w:val="0E5D35"/>
        </w:rPr>
        <w:t xml:space="preserve">6 · Daftar Shot B-Roll (opsional)</w:t>
      </w:r>
    </w:p>
    <w:p>
      <w:pPr>
        <w:spacing w:after="200" w:before="0"/>
      </w:pPr>
      <w:r>
        <w:rPr>
          <w:i/>
          <w:iCs/>
          <w:sz w:val="18"/>
          <w:szCs w:val="18"/>
        </w:rPr>
        <w:t xml:space="preserve">Kalian sudah bilang ada akses ke warung / lokasi usaha kecil — pakai secukupnya (total beberapa detik) untuk menambah tekstur, bukan menggantikan demo app. Lewati saja kalau waktu mepet; videonya tetap jalan tanpa ini.</w:t>
      </w:r>
    </w:p>
    <w:p>
      <w:pPr>
        <w:pStyle w:val="ListParagraph"/>
        <w:numPr>
          <w:ilvl w:val="0"/>
          <w:numId w:val="2"/>
        </w:numPr>
        <w:spacing w:after="60"/>
      </w:pPr>
      <w:r>
        <w:rPr>
          <w:sz w:val="20"/>
          <w:szCs w:val="20"/>
        </w:rPr>
        <w:t xml:space="preserve">Close-up: meteran listrik analog atau tumpukan uang receh (Scene 1, ~2 detik).</w:t>
      </w:r>
    </w:p>
    <w:p>
      <w:pPr>
        <w:pStyle w:val="ListParagraph"/>
        <w:numPr>
          <w:ilvl w:val="0"/>
          <w:numId w:val="2"/>
        </w:numPr>
        <w:spacing w:after="60"/>
      </w:pPr>
      <w:r>
        <w:rPr>
          <w:sz w:val="20"/>
          <w:szCs w:val="20"/>
        </w:rPr>
        <w:t xml:space="preserve">Wide/medium: perempuan menjaga warung kecil, mesin jahit, atau lini produksi dapur rumah, cahaya alami (Scene 4, ~2 detik, non-sync — sekadar tekstur visual di bawah narasi).</w:t>
      </w:r>
    </w:p>
    <w:p>
      <w:pPr>
        <w:pStyle w:val="ListParagraph"/>
        <w:numPr>
          <w:ilvl w:val="0"/>
          <w:numId w:val="2"/>
        </w:numPr>
        <w:spacing w:after="60"/>
      </w:pPr>
      <w:r>
        <w:rPr>
          <w:sz w:val="20"/>
          <w:szCs w:val="20"/>
        </w:rPr>
        <w:t xml:space="preserve">Close-up: tangan mengangkat tagihan PLN atau struk token ke kamera HP, frame panduan terlihat di layar HP (Scene 7, sekaligus jadi shot capture asli).</w:t>
      </w:r>
    </w:p>
    <w:p>
      <w:pPr>
        <w:pStyle w:val="ListParagraph"/>
        <w:numPr>
          <w:ilvl w:val="0"/>
          <w:numId w:val="2"/>
        </w:numPr>
        <w:spacing w:after="60"/>
      </w:pPr>
      <w:r>
        <w:rPr>
          <w:sz w:val="20"/>
          <w:szCs w:val="20"/>
        </w:rPr>
        <w:t xml:space="preserve">Medium: tangan mengukur tepi atap atau dinding pakai meteran, atau mengangkat kamera HP ke arah atap (Scene 9, ~2 detik).</w:t>
      </w:r>
    </w:p>
    <w:p>
      <w:pPr>
        <w:pStyle w:val="ListParagraph"/>
        <w:numPr>
          <w:ilvl w:val="0"/>
          <w:numId w:val="2"/>
        </w:numPr>
        <w:spacing w:after="60"/>
      </w:pPr>
      <w:r>
        <w:rPr>
          <w:sz w:val="20"/>
          <w:szCs w:val="20"/>
        </w:rPr>
        <w:t xml:space="preserve">Wide: seluruh tim berjalan atau berdiri bersama di luar ruangan, untuk dipakai di bawah kalimat penutup atau kartu akhir kalau talking-head studio terasa terlalu statis (Scene 14–15, alternatif opsional).</w:t>
      </w:r>
    </w:p>
    <w:p>
      <w:r>
        <w:br w:type="page"/>
      </w:r>
    </w:p>
    <w:p>
      <w:pPr>
        <w:sectPr>
          <w:pgSz w:w="15840" w:h="12240" w:orient="landscape"/>
          <w:pgMar w:top="720" w:right="720" w:bottom="720" w:left="720" w:header="708" w:footer="708" w:gutter="0"/>
          <w:pgNumType/>
          <w:docGrid w:linePitch="360"/>
        </w:sectPr>
      </w:pPr>
    </w:p>
    <w:p>
      <w:pPr>
        <w:pStyle w:val="Heading1"/>
        <w:pBdr>
          <w:bottom w:val="single" w:color="18864B" w:sz="6"/>
        </w:pBdr>
        <w:spacing w:after="160" w:before="320"/>
      </w:pPr>
      <w:r>
        <w:rPr>
          <w:b/>
          <w:bCs/>
          <w:color w:val="0E5D35"/>
        </w:rPr>
        <w:t xml:space="preserve">7 · Catatan Pasca-Produksi</w:t>
      </w:r>
    </w:p>
    <w:p>
      <w:pPr>
        <w:pStyle w:val="Heading2"/>
        <w:spacing w:after="100" w:before="220"/>
      </w:pPr>
      <w:r>
        <w:rPr>
          <w:b/>
          <w:bCs/>
          <w:color w:val="0E5D35"/>
        </w:rPr>
        <w:t xml:space="preserve">7.1 Compositing layar HP ke frame landscape</w:t>
      </w:r>
    </w:p>
    <w:p>
      <w:pPr>
        <w:spacing w:after="120" w:before="0"/>
      </w:pPr>
      <w:r>
        <w:rPr>
          <w:sz w:val="20"/>
          <w:szCs w:val="20"/>
        </w:rPr>
        <w:t xml:space="preserve">Tampilan app itu portrait; video final harus landscape. Cara yang disarankan, karena kalian sudah punya laptop untuk mirroring:</w:t>
      </w:r>
    </w:p>
    <w:p>
      <w:pPr>
        <w:pStyle w:val="ListParagraph"/>
        <w:numPr>
          <w:ilvl w:val="0"/>
          <w:numId w:val="17"/>
        </w:numPr>
        <w:spacing w:after="60"/>
      </w:pPr>
      <w:r>
        <w:rPr>
          <w:sz w:val="20"/>
          <w:szCs w:val="20"/>
        </w:rPr>
        <w:t xml:space="preserve">Mirror HP ke laptop (scrcpy atau sejenisnya) dan rekam layar jendela laptop — hasilnya capture portrait yang bersih dan resolusi tinggi, tanpa bezel HP atau pantulan cahaya.</w:t>
      </w:r>
    </w:p>
    <w:p>
      <w:pPr>
        <w:pStyle w:val="ListParagraph"/>
        <w:numPr>
          <w:ilvl w:val="0"/>
          <w:numId w:val="17"/>
        </w:numPr>
        <w:spacing w:after="60"/>
      </w:pPr>
      <w:r>
        <w:rPr>
          <w:sz w:val="20"/>
          <w:szCs w:val="20"/>
        </w:rPr>
        <w:t xml:space="preserve">Saat editing, taruh klip portrait itu di tengah kanvas landscape 1920×1080, diskalakan mengisi ruang vertikal, dengan duplikat blur dari rekaman yang sama (atau panel polos warna krem brand #FAF9F5) mengisi sisi kiri/kanan — hindari bar hitam polos, kesannya kurang selesai.</w:t>
      </w:r>
    </w:p>
    <w:p>
      <w:pPr>
        <w:pStyle w:val="ListParagraph"/>
        <w:numPr>
          <w:ilvl w:val="0"/>
          <w:numId w:val="17"/>
        </w:numPr>
        <w:spacing w:after="60"/>
      </w:pPr>
      <w:r>
        <w:rPr>
          <w:sz w:val="20"/>
          <w:szCs w:val="20"/>
        </w:rPr>
        <w:t xml:space="preserve">Selama blok demo (Scene 6–13), pertahankan PiP kecil bulat/rounded-rectangle wajah presenter yang sedang narasi di salah satu pojok bawah — menegaskan ada orang sungguhan yang menjalankan produk nyata, sekaligus tambahan cakupan “anggota tim terlihat”.</w:t>
      </w:r>
    </w:p>
    <w:p>
      <w:pPr>
        <w:pStyle w:val="Heading2"/>
        <w:spacing w:after="100" w:before="220"/>
      </w:pPr>
      <w:r>
        <w:rPr>
          <w:b/>
          <w:bCs/>
          <w:color w:val="0E5D35"/>
        </w:rPr>
        <w:t xml:space="preserve">7.2 Caption &amp; teks di layar</w:t>
      </w:r>
    </w:p>
    <w:p>
      <w:pPr>
        <w:pStyle w:val="ListParagraph"/>
        <w:numPr>
          <w:ilvl w:val="0"/>
          <w:numId w:val="2"/>
        </w:numPr>
        <w:spacing w:after="60"/>
      </w:pPr>
      <w:r>
        <w:rPr>
          <w:sz w:val="20"/>
          <w:szCs w:val="20"/>
        </w:rPr>
        <w:t xml:space="preserve">Burn-in caption Bahasa Inggris untuk tiap baris yang diucapkan (auto-generate dulu, lalu koreksi manual — jangan percaya auto-caption mentah-mentah, terutama untuk “kWh”, “kWp”, “Arisan”, “rupiah”).</w:t>
      </w:r>
    </w:p>
    <w:p>
      <w:pPr>
        <w:pStyle w:val="ListParagraph"/>
        <w:numPr>
          <w:ilvl w:val="0"/>
          <w:numId w:val="2"/>
        </w:numPr>
        <w:spacing w:after="60"/>
      </w:pPr>
      <w:r>
        <w:rPr>
          <w:sz w:val="20"/>
          <w:szCs w:val="20"/>
        </w:rPr>
        <w:t xml:space="preserve">Pakai kolom “Teks di Layar” dari §3 sebagai title-card animasi pendek / lower-third, bukan sebagai caption — jaga caption dan title-card tetap beda secara visual (mis. caption di bawah-tengah putih-outline hitam; title-card di atas/samping, pakai palet brand di bawah).</w:t>
      </w:r>
    </w:p>
    <w:p>
      <w:pPr>
        <w:pStyle w:val="ListParagraph"/>
        <w:numPr>
          <w:ilvl w:val="0"/>
          <w:numId w:val="2"/>
        </w:numPr>
        <w:spacing w:after="60"/>
      </w:pPr>
      <w:r>
        <w:rPr>
          <w:sz w:val="20"/>
          <w:szCs w:val="20"/>
        </w:rPr>
        <w:t xml:space="preserve">Saat tiap presenter bicara pertama kali, tambahkan lower-third dengan nama dan perannya selama ~3 detik.</w:t>
      </w:r>
    </w:p>
    <w:p>
      <w:pPr>
        <w:pStyle w:val="Heading2"/>
        <w:spacing w:after="100" w:before="220"/>
      </w:pPr>
      <w:r>
        <w:rPr>
          <w:b/>
          <w:bCs/>
          <w:color w:val="0E5D35"/>
        </w:rPr>
        <w:t xml:space="preserve">7.3 Palet warna (dari design token app sendiri)</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gridCol w:w="3000"/>
      </w:tblGrid>
      <w:tr>
        <w:tc>
          <w:tcPr>
            <w:tcW w:type="dxa" w:w="30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Peran</w:t>
            </w:r>
          </w:p>
        </w:tc>
        <w:tc>
          <w:tcPr>
            <w:tcW w:type="dxa" w:w="30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Hex</w:t>
            </w:r>
          </w:p>
        </w:tc>
        <w:tc>
          <w:tcPr>
            <w:tcW w:type="dxa" w:w="30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Peran</w:t>
            </w:r>
          </w:p>
        </w:tc>
        <w:tc>
          <w:tcPr>
            <w:tcW w:type="dxa" w:w="30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Hex</w:t>
            </w:r>
          </w:p>
        </w:tc>
      </w:tr>
      <w:tr>
        <w:tc>
          <w:tcPr>
            <w:tcW w:type="dxa" w:w="3000"/>
            <w:tcBorders>
              <w:top w:val="single" w:color="D9D4C4" w:sz="4"/>
              <w:left w:val="single" w:color="D9D4C4" w:sz="4"/>
              <w:bottom w:val="single" w:color="D9D4C4" w:sz="4"/>
              <w:right w:val="single" w:color="D9D4C4" w:sz="4"/>
            </w:tcBorders>
            <w:shd w:fill="EAF6EF" w:color="auto" w:val="clear"/>
            <w:tcMar>
              <w:top w:type="dxa" w:w="80"/>
              <w:left w:type="dxa" w:w="100"/>
              <w:bottom w:type="dxa" w:w="80"/>
              <w:right w:type="dxa" w:w="100"/>
            </w:tcMar>
            <w:vAlign w:val="top"/>
          </w:tcPr>
          <w:p>
            <w:pPr>
              <w:spacing w:after="0" w:before="0"/>
            </w:pPr>
            <w:r>
              <w:rPr>
                <w:sz w:val="18"/>
                <w:szCs w:val="18"/>
              </w:rPr>
              <w:t xml:space="preserve">Hijau tumbuh (utama)</w:t>
            </w:r>
          </w:p>
        </w:tc>
        <w:tc>
          <w:tcPr>
            <w:tcW w:type="dxa" w:w="3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#18864B</w:t>
            </w:r>
          </w:p>
        </w:tc>
        <w:tc>
          <w:tcPr>
            <w:tcW w:type="dxa" w:w="3000"/>
            <w:tcBorders>
              <w:top w:val="single" w:color="D9D4C4" w:sz="4"/>
              <w:left w:val="single" w:color="D9D4C4" w:sz="4"/>
              <w:bottom w:val="single" w:color="D9D4C4" w:sz="4"/>
              <w:right w:val="single" w:color="D9D4C4" w:sz="4"/>
            </w:tcBorders>
            <w:shd w:fill="FDF3DE" w:color="auto" w:val="clear"/>
            <w:tcMar>
              <w:top w:type="dxa" w:w="80"/>
              <w:left w:type="dxa" w:w="100"/>
              <w:bottom w:type="dxa" w:w="80"/>
              <w:right w:type="dxa" w:w="100"/>
            </w:tcMar>
            <w:vAlign w:val="top"/>
          </w:tcPr>
          <w:p>
            <w:pPr>
              <w:spacing w:after="0" w:before="0"/>
            </w:pPr>
            <w:r>
              <w:rPr>
                <w:sz w:val="18"/>
                <w:szCs w:val="18"/>
              </w:rPr>
              <w:t xml:space="preserve">Kuning solar (aksen)</w:t>
            </w:r>
          </w:p>
        </w:tc>
        <w:tc>
          <w:tcPr>
            <w:tcW w:type="dxa" w:w="3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#F4B63E</w:t>
            </w:r>
          </w:p>
        </w:tc>
      </w:tr>
      <w:tr>
        <w:tc>
          <w:tcPr>
            <w:tcW w:type="dxa" w:w="3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Hijau tua / forest (teks/BG gelap)</w:t>
            </w:r>
          </w:p>
        </w:tc>
        <w:tc>
          <w:tcPr>
            <w:tcW w:type="dxa" w:w="3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#0E5D35</w:t>
            </w:r>
          </w:p>
        </w:tc>
        <w:tc>
          <w:tcPr>
            <w:tcW w:type="dxa" w:w="3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Krem hangat (background)</w:t>
            </w:r>
          </w:p>
        </w:tc>
        <w:tc>
          <w:tcPr>
            <w:tcW w:type="dxa" w:w="3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#FAF9F5</w:t>
            </w:r>
          </w:p>
        </w:tc>
      </w:tr>
    </w:tbl>
    <w:p>
      <w:pPr>
        <w:spacing w:after="160" w:before="120"/>
      </w:pPr>
      <w:r>
        <w:rPr>
          <w:sz w:val="18"/>
          <w:szCs w:val="18"/>
        </w:rPr>
        <w:t xml:space="preserve">Pakai warna-warna ini untuk title card, lower-third, dan kartu penutup supaya video secara visual senada dengan app-nya, bukan terasa seperti template generik.</w:t>
      </w:r>
    </w:p>
    <w:p>
      <w:pPr>
        <w:pStyle w:val="Heading2"/>
        <w:spacing w:after="100" w:before="220"/>
      </w:pPr>
      <w:r>
        <w:rPr>
          <w:b/>
          <w:bCs/>
          <w:color w:val="0E5D35"/>
        </w:rPr>
        <w:t xml:space="preserve">7.4 Musik &amp; audio</w:t>
      </w:r>
    </w:p>
    <w:p>
      <w:pPr>
        <w:pStyle w:val="ListParagraph"/>
        <w:numPr>
          <w:ilvl w:val="0"/>
          <w:numId w:val="2"/>
        </w:numPr>
        <w:spacing w:after="60"/>
      </w:pPr>
      <w:r>
        <w:rPr>
          <w:sz w:val="20"/>
          <w:szCs w:val="20"/>
        </w:rPr>
        <w:t xml:space="preserve">Musik latar bertempo sedang, hangat dan optimis (royalty-free — YouTube Audio Library, Pixabay Music atau sejenis) mengalun di sepanjang video, volumenya diturunkan (ducking) tiap ada dialog.</w:t>
      </w:r>
    </w:p>
    <w:p>
      <w:pPr>
        <w:pStyle w:val="ListParagraph"/>
        <w:numPr>
          <w:ilvl w:val="0"/>
          <w:numId w:val="2"/>
        </w:numPr>
        <w:spacing w:after="60"/>
      </w:pPr>
      <w:r>
        <w:rPr>
          <w:sz w:val="20"/>
          <w:szCs w:val="20"/>
        </w:rPr>
        <w:t xml:space="preserve">Naikkan sedikit musik (swell) di kutipan penutup (1:42) dan kartu akhir (1:51) untuk efek emosional — ini kalimat yang paling mungkin diingat juri.</w:t>
      </w:r>
    </w:p>
    <w:p>
      <w:pPr>
        <w:pStyle w:val="ListParagraph"/>
        <w:numPr>
          <w:ilvl w:val="0"/>
          <w:numId w:val="2"/>
        </w:numPr>
        <w:spacing w:after="60"/>
      </w:pPr>
      <w:r>
        <w:rPr>
          <w:sz w:val="20"/>
          <w:szCs w:val="20"/>
        </w:rPr>
        <w:t xml:space="preserve">Normalisasi semua audio talking-head ke loudness yang konsisten sebelum dicampur dengan musik latar.</w:t>
      </w:r>
    </w:p>
    <w:p>
      <w:pPr>
        <w:pStyle w:val="Heading2"/>
        <w:spacing w:after="100" w:before="220"/>
      </w:pPr>
      <w:r>
        <w:rPr>
          <w:b/>
          <w:bCs/>
          <w:color w:val="0E5D35"/>
        </w:rPr>
        <w:t xml:space="preserve">7.5 Export &amp; pengumpulan</w:t>
      </w:r>
    </w:p>
    <w:p>
      <w:pPr>
        <w:pStyle w:val="ListParagraph"/>
        <w:numPr>
          <w:ilvl w:val="0"/>
          <w:numId w:val="2"/>
        </w:numPr>
        <w:spacing w:after="60"/>
      </w:pPr>
      <w:r>
        <w:rPr>
          <w:sz w:val="20"/>
          <w:szCs w:val="20"/>
        </w:rPr>
        <w:t xml:space="preserve">Export: 1920×1080, landscape 16:9, H.264 MP4, durasi ≤ 2:00 (skrip ini totalnya ≈1:58 — sisakan 2 detik itu sebagai margin aman, jangan dipakai habis).</w:t>
      </w:r>
    </w:p>
    <w:p>
      <w:pPr>
        <w:pStyle w:val="ListParagraph"/>
        <w:numPr>
          <w:ilvl w:val="0"/>
          <w:numId w:val="2"/>
        </w:numPr>
        <w:spacing w:after="60"/>
      </w:pPr>
      <w:r>
        <w:rPr>
          <w:sz w:val="20"/>
          <w:szCs w:val="20"/>
        </w:rPr>
        <w:t xml:space="preserve">Unggah ke YouTube (unlisted atau publik, sesuai form submission YESIST12) atau rekam langsung lewat Zoom/Meet/Teams kalau itu jalur resmi pengumpulannya — cek dulu form WePOWER-nya minta yang mana sebelum export final.</w:t>
      </w:r>
    </w:p>
    <w:p>
      <w:pPr>
        <w:pStyle w:val="ListParagraph"/>
        <w:numPr>
          <w:ilvl w:val="0"/>
          <w:numId w:val="2"/>
        </w:numPr>
        <w:spacing w:after="60"/>
      </w:pPr>
      <w:r>
        <w:rPr>
          <w:sz w:val="20"/>
          <w:szCs w:val="20"/>
        </w:rPr>
        <w:t xml:space="preserve">Tonton hasil export sekali, sambil dikeraskan, pakai stopwatch, sebelum submit — juri kompetisi biasanya ketat soal batas 2 menit, dan video yang jalan 2:03 bisa dinilai kurang atau dipotong.</w:t>
      </w:r>
    </w:p>
    <w:p>
      <w:r>
        <w:br w:type="page"/>
      </w:r>
    </w:p>
    <w:p>
      <w:pPr>
        <w:sectPr>
          <w:pgSz w:w="15840" w:h="12240" w:orient="landscape"/>
          <w:pgMar w:top="720" w:right="720" w:bottom="720" w:left="720" w:header="708" w:footer="708" w:gutter="0"/>
          <w:pgNumType/>
          <w:docGrid w:linePitch="360"/>
        </w:sectPr>
      </w:pPr>
    </w:p>
    <w:p>
      <w:pPr>
        <w:pStyle w:val="Heading1"/>
        <w:pBdr>
          <w:bottom w:val="single" w:color="18864B" w:sz="6"/>
        </w:pBdr>
        <w:spacing w:after="160" w:before="320"/>
      </w:pPr>
      <w:r>
        <w:rPr>
          <w:b/>
          <w:bCs/>
          <w:color w:val="0E5D35"/>
        </w:rPr>
        <w:t xml:space="preserve">8 · Timeline Produksi (hari ini: Min 13 Sep → tenggat: Sab 19 Sep)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0"/>
      </w:tblGrid>
      <w:tr>
        <w:tc>
          <w:tcPr>
            <w:tcW w:type="dxa" w:w="24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Hari</w:t>
            </w:r>
          </w:p>
        </w:tc>
        <w:tc>
          <w:tcPr>
            <w:tcW w:type="dxa" w:w="12000"/>
            <w:tcBorders>
              <w:top w:val="single" w:color="D9D4C4" w:sz="4"/>
              <w:left w:val="single" w:color="D9D4C4" w:sz="4"/>
              <w:bottom w:val="single" w:color="D9D4C4" w:sz="4"/>
              <w:right w:val="single" w:color="D9D4C4" w:sz="4"/>
            </w:tcBorders>
            <w:shd w:fill="0E5D35" w:color="auto" w:val="clear"/>
            <w:tcMar>
              <w:top w:type="dxa" w:w="80"/>
              <w:left w:type="dxa" w:w="100"/>
              <w:bottom w:type="dxa" w:w="80"/>
              <w:right w:type="dxa" w:w="100"/>
            </w:tcMar>
            <w:vAlign w:val="center"/>
          </w:tcPr>
          <w:p>
            <w:pPr>
              <w:spacing w:after="0" w:before="0"/>
            </w:pPr>
            <w:r>
              <w:rPr>
                <w:b/>
                <w:bCs/>
                <w:color w:val="FFFFFF"/>
                <w:sz w:val="18"/>
                <w:szCs w:val="18"/>
              </w:rPr>
              <w:t xml:space="preserve">Tugas</w:t>
            </w:r>
          </w:p>
        </w:tc>
      </w:tr>
      <w:tr>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Min 13 Sep</w:t>
            </w:r>
          </w:p>
        </w:tc>
        <w:tc>
          <w:tcPr>
            <w:tcW w:type="dxa" w:w="12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Kunci pembagian presenter dan nama asli. Siapkan build rilis APK. Mulai seeding / uji akun sample (§2.3).</w:t>
            </w:r>
          </w:p>
        </w:tc>
      </w:tr>
      <w:tr>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Sen 14 Sep</w:t>
            </w:r>
          </w:p>
        </w:tc>
        <w:tc>
          <w:tcPr>
            <w:tcW w:type="dxa" w:w="12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Latihan dialog (§4) sambil dikeraskan, pakai stopwatch. Survei lokasi talking-head dan B-roll. Pastikan kamera/tripod/lighting/scrcpy semuanya jalan bersama end-to-end.</w:t>
            </w:r>
          </w:p>
        </w:tc>
      </w:tr>
      <w:tr>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Sel 15 Sep</w:t>
            </w:r>
          </w:p>
        </w:tc>
        <w:tc>
          <w:tcPr>
            <w:tcW w:type="dxa" w:w="12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Hari syuting 1: semua shot talking-head (Scene 1–5, 13–15) dan B-roll (§6) kalau ada. Rekam beberapa take untuk kalimat pembuka-penutup.</w:t>
            </w:r>
          </w:p>
        </w:tc>
      </w:tr>
      <w:tr>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Rab 16 Sep</w:t>
            </w:r>
          </w:p>
        </w:tc>
        <w:tc>
          <w:tcPr>
            <w:tcW w:type="dxa" w:w="12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Hari syuting 2: seluruh demo app yang direkam layarnya (Scene 6–13), ikuti §5 persis, seminimal mungkin jumlah take-nya.</w:t>
            </w:r>
          </w:p>
        </w:tc>
      </w:tr>
      <w:tr>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Kam 17 Sep</w:t>
            </w:r>
          </w:p>
        </w:tc>
        <w:tc>
          <w:tcPr>
            <w:tcW w:type="dxa" w:w="12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Rough cut: susun sesuai urutan, masukkan dialog yang sudah direkam, cek durasi terhadap §3 sebelum ditambah polesan apa pun.</w:t>
            </w:r>
          </w:p>
        </w:tc>
      </w:tr>
      <w:tr>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Jum 18 Sep</w:t>
            </w:r>
          </w:p>
        </w:tc>
        <w:tc>
          <w:tcPr>
            <w:tcW w:type="dxa" w:w="12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Fine cut: caption, title card, lower-third, musik, compositing warna yang konsisten (§7). Nonton bareng satu tim pakai stopwatch.</w:t>
            </w:r>
          </w:p>
        </w:tc>
      </w:tr>
      <w:tr>
        <w:tc>
          <w:tcPr>
            <w:tcW w:type="dxa" w:w="24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Sab 19 Sep</w:t>
            </w:r>
          </w:p>
        </w:tc>
        <w:tc>
          <w:tcPr>
            <w:tcW w:type="dxa" w:w="12000"/>
            <w:tcBorders>
              <w:top w:val="single" w:color="D9D4C4" w:sz="4"/>
              <w:left w:val="single" w:color="D9D4C4" w:sz="4"/>
              <w:bottom w:val="single" w:color="D9D4C4" w:sz="4"/>
              <w:right w:val="single" w:color="D9D4C4" w:sz="4"/>
            </w:tcBorders>
            <w:tcMar>
              <w:top w:type="dxa" w:w="80"/>
              <w:left w:type="dxa" w:w="100"/>
              <w:bottom w:type="dxa" w:w="80"/>
              <w:right w:type="dxa" w:w="100"/>
            </w:tcMar>
            <w:vAlign w:val="top"/>
          </w:tcPr>
          <w:p>
            <w:pPr>
              <w:spacing w:after="0" w:before="0"/>
            </w:pPr>
            <w:r>
              <w:rPr>
                <w:sz w:val="18"/>
                <w:szCs w:val="18"/>
              </w:rPr>
              <w:t xml:space="preserve">Export final dan unggah — submit dengan sisa waktu satu hari penuh sebelum tenggat keras Minggu 20 Sep, jaga-jaga kalau ada kendala upload.</w:t>
            </w:r>
          </w:p>
        </w:tc>
      </w:tr>
    </w:tbl>
    <w:p>
      <w:pPr>
        <w:pStyle w:val="Heading1"/>
        <w:pBdr>
          <w:bottom w:val="single" w:color="18864B" w:sz="6"/>
        </w:pBdr>
        <w:spacing w:after="160" w:before="320"/>
      </w:pPr>
      <w:r>
        <w:rPr>
          <w:b/>
          <w:bCs/>
          <w:color w:val="0E5D35"/>
        </w:rPr>
        <w:t xml:space="preserve">9 · Checklist Pengiriman Akhir</w:t>
      </w:r>
    </w:p>
    <w:p>
      <w:pPr>
        <w:pStyle w:val="ListParagraph"/>
        <w:numPr>
          <w:ilvl w:val="0"/>
          <w:numId w:val="2"/>
        </w:numPr>
        <w:spacing w:after="60"/>
      </w:pPr>
      <w:r>
        <w:rPr>
          <w:sz w:val="20"/>
          <w:szCs w:val="20"/>
        </w:rPr>
        <w:t xml:space="preserve">Durasi pas atau di bawah 2:00, dipastikan dengan menonton hasil export pakai stopwatch.</w:t>
      </w:r>
    </w:p>
    <w:p>
      <w:pPr>
        <w:pStyle w:val="ListParagraph"/>
        <w:numPr>
          <w:ilvl w:val="0"/>
          <w:numId w:val="2"/>
        </w:numPr>
        <w:spacing w:after="60"/>
      </w:pPr>
      <w:r>
        <w:rPr>
          <w:sz w:val="20"/>
          <w:szCs w:val="20"/>
        </w:rPr>
        <w:t xml:space="preserve">Video berformat landscape (16:9).</w:t>
      </w:r>
    </w:p>
    <w:p>
      <w:pPr>
        <w:pStyle w:val="ListParagraph"/>
        <w:numPr>
          <w:ilvl w:val="0"/>
          <w:numId w:val="2"/>
        </w:numPr>
        <w:spacing w:after="60"/>
      </w:pPr>
      <w:r>
        <w:rPr>
          <w:sz w:val="20"/>
          <w:szCs w:val="20"/>
        </w:rPr>
        <w:t xml:space="preserve">Anggota tim terlihat jelas (bukan cuma terdengar) minimal sekali.</w:t>
      </w:r>
    </w:p>
    <w:p>
      <w:pPr>
        <w:pStyle w:val="ListParagraph"/>
        <w:numPr>
          <w:ilvl w:val="0"/>
          <w:numId w:val="2"/>
        </w:numPr>
        <w:spacing w:after="60"/>
      </w:pPr>
      <w:r>
        <w:rPr>
          <w:sz w:val="20"/>
          <w:szCs w:val="20"/>
        </w:rPr>
        <w:t xml:space="preserve">Prototipe yang sungguhan bekerja didemonstrasikan langsung di layar, bukan sekadar dijelaskan atau ditunjukkan sebagai screenshot statis.</w:t>
      </w:r>
    </w:p>
    <w:p>
      <w:pPr>
        <w:pStyle w:val="ListParagraph"/>
        <w:numPr>
          <w:ilvl w:val="0"/>
          <w:numId w:val="2"/>
        </w:numPr>
        <w:spacing w:after="60"/>
      </w:pPr>
      <w:r>
        <w:rPr>
          <w:sz w:val="20"/>
          <w:szCs w:val="20"/>
        </w:rPr>
        <w:t xml:space="preserve">Konsep, solusi, fitur utama, dan dampak semuanya disampaikan jelas, berurutan, dalam 40 detik pertama dan 15 detik penutup.</w:t>
      </w:r>
    </w:p>
    <w:p>
      <w:pPr>
        <w:pStyle w:val="ListParagraph"/>
        <w:numPr>
          <w:ilvl w:val="0"/>
          <w:numId w:val="2"/>
        </w:numPr>
        <w:spacing w:after="60"/>
      </w:pPr>
      <w:r>
        <w:rPr>
          <w:sz w:val="20"/>
          <w:szCs w:val="20"/>
        </w:rPr>
        <w:t xml:space="preserve">Diunggah ke YouTube atau direkam lewat Zoom/Google Meet/Microsoft Teams sesuai format submission resmi WePOWER — cek dulu form submission-nya sebelum export file final.</w:t>
      </w:r>
    </w:p>
    <w:p>
      <w:pPr>
        <w:pStyle w:val="ListParagraph"/>
        <w:numPr>
          <w:ilvl w:val="0"/>
          <w:numId w:val="2"/>
        </w:numPr>
        <w:spacing w:after="60"/>
      </w:pPr>
      <w:r>
        <w:rPr>
          <w:sz w:val="20"/>
          <w:szCs w:val="20"/>
        </w:rPr>
        <w:t xml:space="preserve">Dikumpulkan paling lambat Sabtu 19 September 2026, sebelum tenggat keras Minggu 20 September.</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abstractNum w:abstractNumId="14" w15:restartNumberingAfterBreak="0">
    <w:multiLevelType w:val="hybridMultilevel"/>
    <w:lvl w:ilvl="0" w15:tentative="1">
      <w:start w:val="1"/>
      <w:numFmt w:val="decimal"/>
      <w:lvlText w:val="%1."/>
      <w:lvlJc w:val="left"/>
      <w:pPr>
        <w:ind w:left="400" w:hanging="300"/>
      </w:pPr>
    </w:lvl>
  </w:abstractNum>
  <w:abstractNum w:abstractNumId="15" w15:restartNumberingAfterBreak="0">
    <w:multiLevelType w:val="hybridMultilevel"/>
    <w:lvl w:ilvl="0" w15:tentative="1">
      <w:start w:val="1"/>
      <w:numFmt w:val="decimal"/>
      <w:lvlText w:val="%1."/>
      <w:lvlJc w:val="left"/>
      <w:pPr>
        <w:ind w:left="400" w:hanging="300"/>
      </w:pPr>
    </w:lvl>
  </w:abstractNum>
  <w:abstractNum w:abstractNumId="16" w15:restartNumberingAfterBreak="0">
    <w:multiLevelType w:val="hybridMultilevel"/>
    <w:lvl w:ilvl="0" w15:tentative="1">
      <w:start w:val="1"/>
      <w:numFmt w:val="decimal"/>
      <w:lvlText w:val="%1."/>
      <w:lvlJc w:val="left"/>
      <w:pPr>
        <w:ind w:left="400" w:hanging="300"/>
      </w:pPr>
    </w:lvl>
  </w:abstractNum>
  <w:abstractNum w:abstractNumId="17" w15:restartNumberingAfterBreak="0">
    <w:multiLevelType w:val="hybridMultilevel"/>
    <w:lvl w:ilvl="0" w15:tentative="1">
      <w:start w:val="1"/>
      <w:numFmt w:val="decimal"/>
      <w:lvlText w:val="%1."/>
      <w:lvlJc w:val="left"/>
      <w:pPr>
        <w:ind w:left="400" w:hanging="300"/>
      </w:pPr>
    </w:lvl>
  </w:abstractNum>
  <w:abstractNum w:abstractNumId="18" w15:restartNumberingAfterBreak="0">
    <w:multiLevelType w:val="hybridMultilevel"/>
    <w:lvl w:ilvl="0" w15:tentative="1">
      <w:start w:val="1"/>
      <w:numFmt w:val="decimal"/>
      <w:lvlText w:val="%1."/>
      <w:lvlJc w:val="left"/>
      <w:pPr>
        <w:ind w:left="400" w:hanging="300"/>
      </w:pPr>
    </w:lvl>
  </w:abstractNum>
  <w:abstractNum w:abstractNumId="19" w15:restartNumberingAfterBreak="0">
    <w:multiLevelType w:val="hybridMultilevel"/>
    <w:lvl w:ilvl="0" w15:tentative="1">
      <w:start w:val="1"/>
      <w:numFmt w:val="decimal"/>
      <w:lvlText w:val="%1."/>
      <w:lvlJc w:val="left"/>
      <w:pPr>
        <w:ind w:left="400" w:hanging="300"/>
      </w:pPr>
    </w:lvl>
  </w:abstractNum>
  <w:abstractNum w:abstractNumId="20" w15:restartNumberingAfterBreak="0">
    <w:multiLevelType w:val="hybridMultilevel"/>
    <w:lvl w:ilvl="0" w15:tentative="1">
      <w:start w:val="1"/>
      <w:numFmt w:val="decimal"/>
      <w:lvlText w:val="%1."/>
      <w:lvlJc w:val="left"/>
      <w:pPr>
        <w:ind w:left="400" w:hanging="300"/>
      </w:pPr>
    </w:lvl>
  </w:abstractNum>
  <w:abstractNum w:abstractNumId="21" w15:restartNumberingAfterBreak="0">
    <w:multiLevelType w:val="hybridMultilevel"/>
    <w:lvl w:ilvl="0" w15:tentative="1">
      <w:start w:val="1"/>
      <w:numFmt w:val="decimal"/>
      <w:lvlText w:val="%1."/>
      <w:lvlJc w:val="left"/>
      <w:pPr>
        <w:ind w:left="400" w:hanging="300"/>
      </w:pPr>
    </w:lvl>
  </w:abstractNum>
  <w:abstractNum w:abstractNumId="22" w15:restartNumberingAfterBreak="0">
    <w:multiLevelType w:val="hybridMultilevel"/>
    <w:lvl w:ilvl="0" w15:tentative="1">
      <w:start w:val="1"/>
      <w:numFmt w:val="decimal"/>
      <w:lvlText w:val="%1."/>
      <w:lvlJc w:val="left"/>
      <w:pPr>
        <w:ind w:left="400" w:hanging="300"/>
      </w:pPr>
    </w:lvl>
  </w:abstractNum>
  <w:abstractNum w:abstractNumId="23" w15:restartNumberingAfterBreak="0">
    <w:multiLevelType w:val="hybridMultilevel"/>
    <w:lvl w:ilvl="0" w15:tentative="1">
      <w:start w:val="1"/>
      <w:numFmt w:val="decimal"/>
      <w:lvlText w:val="%1."/>
      <w:lvlJc w:val="left"/>
      <w:pPr>
        <w:ind w:left="400" w:hanging="300"/>
      </w:pPr>
    </w:lvl>
  </w:abstractNum>
  <w:abstractNum w:abstractNumId="24" w15:restartNumberingAfterBreak="0">
    <w:multiLevelType w:val="hybridMultilevel"/>
    <w:lvl w:ilvl="0" w15:tentative="1">
      <w:start w:val="1"/>
      <w:numFmt w:val="decimal"/>
      <w:lvlText w:val="%1."/>
      <w:lvlJc w:val="left"/>
      <w:pPr>
        <w:ind w:left="400" w:hanging="300"/>
      </w:pPr>
    </w:lvl>
  </w:abstractNum>
  <w:abstractNum w:abstractNumId="25" w15:restartNumberingAfterBreak="0">
    <w:multiLevelType w:val="hybridMultilevel"/>
    <w:lvl w:ilvl="0" w15:tentative="1">
      <w:start w:val="1"/>
      <w:numFmt w:val="decimal"/>
      <w:lvlText w:val="%1."/>
      <w:lvlJc w:val="left"/>
      <w:pPr>
        <w:ind w:left="400" w:hanging="300"/>
      </w:pPr>
    </w:lvl>
  </w:abstractNum>
  <w:abstractNum w:abstractNumId="26"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2026-09-13T13:37:43.285Z</dcterms:created>
  <dcterms:modified xsi:type="dcterms:W3CDTF">2026-09-13T13:37:43.290Z</dcterms:modified>
</cp:coreProperties>
</file>

<file path=docProps/custom.xml><?xml version="1.0" encoding="utf-8"?>
<Properties xmlns="http://schemas.openxmlformats.org/officeDocument/2006/custom-properties" xmlns:vt="http://schemas.openxmlformats.org/officeDocument/2006/docPropsVTypes"/>
</file>