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AE419" w14:textId="5D1651CF" w:rsidR="00EB72DD" w:rsidRPr="00EB72DD" w:rsidRDefault="00EB72DD" w:rsidP="00EB72DD">
      <w:r w:rsidRPr="00EB72DD">
        <w:t xml:space="preserve">The right to an explanation exists under the GDPR, but it is far weaker than commonly portrayed </w:t>
      </w:r>
      <w:r w:rsidR="009B60F8">
        <w:t xml:space="preserve">and </w:t>
      </w:r>
      <w:r w:rsidRPr="00EB72DD">
        <w:t>is close to non-</w:t>
      </w:r>
      <w:proofErr w:type="spellStart"/>
      <w:r w:rsidRPr="00EB72DD">
        <w:t>existant</w:t>
      </w:r>
      <w:proofErr w:type="spellEnd"/>
      <w:r w:rsidRPr="00EB72DD">
        <w:t>. The relevant provisions are ambiguous, with key terms like "significant" and "decision" left poorly defined, and its application may vary across member states. Although more efforts have been put forth, such as France's Digital Republic Act, which brings greater clarity, it applies only to the government sector. From a legal standpoint, as interpretations vary, corporations can use this ambiguity to their advantage, leading to exploitation of right to explanation. Moreover, proprietary intellectual property protections would safeguard companies from publicising their code to individuals. The lack of technical training among judges stands out as another problem in this domain. Regardless of the right to an explanation existing under the GDPR, the legal requirements make it close to impossible to exercise in practice.</w:t>
      </w:r>
    </w:p>
    <w:p w14:paraId="0C2D95AF" w14:textId="77777777" w:rsidR="00EB72DD" w:rsidRPr="00EB72DD" w:rsidRDefault="00EB72DD" w:rsidP="00EB72DD"/>
    <w:p w14:paraId="4BD42521" w14:textId="31ED5366" w:rsidR="00EB72DD" w:rsidRPr="00EB72DD" w:rsidRDefault="00EB72DD" w:rsidP="00EB72DD">
      <w:r w:rsidRPr="00EB72DD">
        <w:t xml:space="preserve">From a moral standpoint, individuals have a fundamental right to know when algorithmic systems are making decisions that affect their lives, whether in credit scoring, or criminal justice. The moral concern deepens when these systems, trained on historical data, replicate patterns of discrimination against groups based on race, gender, or age, and do so invisibly within a black box that individuals cannot scrutinize. </w:t>
      </w:r>
      <w:r w:rsidR="009B60F8">
        <w:t>Moreover, e</w:t>
      </w:r>
      <w:r w:rsidRPr="00EB72DD">
        <w:t xml:space="preserve">ven where consent mechanisms exist, they have effectively turned into empty formalities, as the explanations provided are so technical and lengthy that people do not read them. The result is that </w:t>
      </w:r>
      <w:r w:rsidR="009B60F8" w:rsidRPr="00EB72DD">
        <w:t>individuals’</w:t>
      </w:r>
      <w:r w:rsidR="009B60F8">
        <w:t xml:space="preserve"> data is collected without the “consent” and is</w:t>
      </w:r>
      <w:r w:rsidRPr="00EB72DD">
        <w:t xml:space="preserve"> subjected to potentially discriminatory decisions without meaningful awareness or recourse.</w:t>
      </w:r>
    </w:p>
    <w:p w14:paraId="24A13290" w14:textId="77777777" w:rsidR="00EB72DD" w:rsidRPr="00EB72DD" w:rsidRDefault="00EB72DD" w:rsidP="00EB72DD"/>
    <w:p w14:paraId="571D9467" w14:textId="1770267C" w:rsidR="00EB72DD" w:rsidRPr="00EB72DD" w:rsidRDefault="00EB72DD" w:rsidP="00EB72DD">
      <w:r w:rsidRPr="00EB72DD">
        <w:t>The right to an explanation can protect individual interests, as it is an individual's right to know where their information is being used and whether the decisions affecting them are fair. However, this might fall short, as companies would not be willing to disclose their entire algorithm due to proprietary concerns, and even if they did, the algorithm might be too technical for an individual to understand. More fundamentally, algorithmic discrimination is often a group-level harm. Because algorithms are trained on historical data, they risk replicating unwanted patterns of unfairness</w:t>
      </w:r>
      <w:r w:rsidR="009B60F8">
        <w:t xml:space="preserve"> </w:t>
      </w:r>
      <w:proofErr w:type="spellStart"/>
      <w:r w:rsidR="009B60F8">
        <w:t>ie</w:t>
      </w:r>
      <w:proofErr w:type="spellEnd"/>
      <w:r w:rsidR="009B60F8">
        <w:t xml:space="preserve"> underrepresenting women in board members. </w:t>
      </w:r>
      <w:r w:rsidRPr="00EB72DD">
        <w:t xml:space="preserve">Such bias against a particular race or gender only becomes apparent when </w:t>
      </w:r>
      <w:r w:rsidR="009B60F8">
        <w:t>we look</w:t>
      </w:r>
      <w:r w:rsidRPr="00EB72DD">
        <w:t xml:space="preserve"> at outcomes across an entire population, not through any single individual's explanation request. If a large group of individuals were to exercise this right independently, the burden would </w:t>
      </w:r>
      <w:r w:rsidR="009B60F8">
        <w:t>to provide them with the information would be logistically cumbersome</w:t>
      </w:r>
      <w:r w:rsidRPr="00EB72DD">
        <w:t xml:space="preserve">. Hence, </w:t>
      </w:r>
      <w:r w:rsidR="009B60F8">
        <w:t xml:space="preserve">in my opinion, </w:t>
      </w:r>
      <w:r w:rsidRPr="00EB72DD">
        <w:t xml:space="preserve">a better methodology to protect individuals </w:t>
      </w:r>
      <w:r w:rsidR="009B60F8">
        <w:t xml:space="preserve">would be </w:t>
      </w:r>
      <w:r w:rsidRPr="00EB72DD">
        <w:t>by developing an independent body that conducts audits of companies.  An algorithm could be built that tracks key measures of these companies, evaluates the performance of their models, and identifies the companies that are more prone to reinforcing historical patterns of discrimination.</w:t>
      </w:r>
      <w:r w:rsidR="009B60F8">
        <w:t xml:space="preserve"> </w:t>
      </w:r>
      <w:r w:rsidR="00DD7B2E">
        <w:t xml:space="preserve">This presents a better alternative to random selection of companies. </w:t>
      </w:r>
      <w:r w:rsidRPr="00EB72DD">
        <w:t xml:space="preserve">Any company found in violation should be fined heavily. The funding for this institute could be collected by imposing a tax on </w:t>
      </w:r>
      <w:r w:rsidR="00DD7B2E">
        <w:t>companies for deploying algorithm</w:t>
      </w:r>
      <w:r w:rsidRPr="00EB72DD">
        <w:t xml:space="preserve"> that </w:t>
      </w:r>
      <w:r w:rsidR="00DD7B2E">
        <w:t xml:space="preserve">is </w:t>
      </w:r>
      <w:r w:rsidRPr="00EB72DD">
        <w:t>train</w:t>
      </w:r>
      <w:r w:rsidR="00DD7B2E">
        <w:t>ed</w:t>
      </w:r>
      <w:r w:rsidRPr="00EB72DD">
        <w:t xml:space="preserve"> on individual data</w:t>
      </w:r>
      <w:r w:rsidR="00DD7B2E">
        <w:t xml:space="preserve"> on recurring basis</w:t>
      </w:r>
      <w:r w:rsidRPr="00EB72DD">
        <w:t xml:space="preserve">. In order to protect companies' intellectual property, the institute could operate through secure environments where models and data are scrutinised without being publicly disclosed, ensuring that proprietary methods remain </w:t>
      </w:r>
      <w:r w:rsidR="00DD7B2E">
        <w:t>confidential as well.</w:t>
      </w:r>
    </w:p>
    <w:p w14:paraId="43FE02CE" w14:textId="77777777" w:rsidR="00F30BE7" w:rsidRDefault="00F30BE7"/>
    <w:sectPr w:rsidR="00F30B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2DD"/>
    <w:rsid w:val="00460AF4"/>
    <w:rsid w:val="009B60F8"/>
    <w:rsid w:val="009E46D9"/>
    <w:rsid w:val="009E748F"/>
    <w:rsid w:val="00DD3E8A"/>
    <w:rsid w:val="00DD7B2E"/>
    <w:rsid w:val="00EB72DD"/>
    <w:rsid w:val="00F30BE7"/>
    <w:rsid w:val="00F84BCD"/>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555F9"/>
  <w15:chartTrackingRefBased/>
  <w15:docId w15:val="{8C74D56F-126C-4F4F-A712-0FE191CAD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72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72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72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72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72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72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72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72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72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72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72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72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72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72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72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72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72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72DD"/>
    <w:rPr>
      <w:rFonts w:eastAsiaTheme="majorEastAsia" w:cstheme="majorBidi"/>
      <w:color w:val="272727" w:themeColor="text1" w:themeTint="D8"/>
    </w:rPr>
  </w:style>
  <w:style w:type="paragraph" w:styleId="Title">
    <w:name w:val="Title"/>
    <w:basedOn w:val="Normal"/>
    <w:next w:val="Normal"/>
    <w:link w:val="TitleChar"/>
    <w:uiPriority w:val="10"/>
    <w:qFormat/>
    <w:rsid w:val="00EB72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72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72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72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72DD"/>
    <w:pPr>
      <w:spacing w:before="160"/>
      <w:jc w:val="center"/>
    </w:pPr>
    <w:rPr>
      <w:i/>
      <w:iCs/>
      <w:color w:val="404040" w:themeColor="text1" w:themeTint="BF"/>
    </w:rPr>
  </w:style>
  <w:style w:type="character" w:customStyle="1" w:styleId="QuoteChar">
    <w:name w:val="Quote Char"/>
    <w:basedOn w:val="DefaultParagraphFont"/>
    <w:link w:val="Quote"/>
    <w:uiPriority w:val="29"/>
    <w:rsid w:val="00EB72DD"/>
    <w:rPr>
      <w:i/>
      <w:iCs/>
      <w:color w:val="404040" w:themeColor="text1" w:themeTint="BF"/>
    </w:rPr>
  </w:style>
  <w:style w:type="paragraph" w:styleId="ListParagraph">
    <w:name w:val="List Paragraph"/>
    <w:basedOn w:val="Normal"/>
    <w:uiPriority w:val="34"/>
    <w:qFormat/>
    <w:rsid w:val="00EB72DD"/>
    <w:pPr>
      <w:ind w:left="720"/>
      <w:contextualSpacing/>
    </w:pPr>
  </w:style>
  <w:style w:type="character" w:styleId="IntenseEmphasis">
    <w:name w:val="Intense Emphasis"/>
    <w:basedOn w:val="DefaultParagraphFont"/>
    <w:uiPriority w:val="21"/>
    <w:qFormat/>
    <w:rsid w:val="00EB72DD"/>
    <w:rPr>
      <w:i/>
      <w:iCs/>
      <w:color w:val="2F5496" w:themeColor="accent1" w:themeShade="BF"/>
    </w:rPr>
  </w:style>
  <w:style w:type="paragraph" w:styleId="IntenseQuote">
    <w:name w:val="Intense Quote"/>
    <w:basedOn w:val="Normal"/>
    <w:next w:val="Normal"/>
    <w:link w:val="IntenseQuoteChar"/>
    <w:uiPriority w:val="30"/>
    <w:qFormat/>
    <w:rsid w:val="00EB72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72DD"/>
    <w:rPr>
      <w:i/>
      <w:iCs/>
      <w:color w:val="2F5496" w:themeColor="accent1" w:themeShade="BF"/>
    </w:rPr>
  </w:style>
  <w:style w:type="character" w:styleId="IntenseReference">
    <w:name w:val="Intense Reference"/>
    <w:basedOn w:val="DefaultParagraphFont"/>
    <w:uiPriority w:val="32"/>
    <w:qFormat/>
    <w:rsid w:val="00EB72D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181</TotalTime>
  <Pages>1</Pages>
  <Words>538</Words>
  <Characters>3073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Siddique1,M (pgt)</dc:creator>
  <cp:keywords/>
  <dc:description/>
  <cp:lastModifiedBy>Siddique1,M (pgt)</cp:lastModifiedBy>
  <cp:revision>2</cp:revision>
  <dcterms:created xsi:type="dcterms:W3CDTF">2026-02-16T20:24:00Z</dcterms:created>
  <dcterms:modified xsi:type="dcterms:W3CDTF">2026-02-17T14:08:00Z</dcterms:modified>
</cp:coreProperties>
</file>