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DE" w:rsidRDefault="003B5BDE" w:rsidP="005B36B7">
      <w:pPr>
        <w:spacing w:after="0"/>
        <w:rPr>
          <w:sz w:val="32"/>
          <w:szCs w:val="32"/>
        </w:rPr>
      </w:pPr>
      <w:r>
        <w:rPr>
          <w:sz w:val="32"/>
          <w:szCs w:val="32"/>
        </w:rPr>
        <w:t>EPM ASSIGNMENT NO 1</w:t>
      </w:r>
      <w:bookmarkStart w:id="0" w:name="_GoBack"/>
      <w:bookmarkEnd w:id="0"/>
    </w:p>
    <w:p w:rsidR="00387365" w:rsidRPr="005B36B7" w:rsidRDefault="005B36B7" w:rsidP="005B36B7">
      <w:pPr>
        <w:spacing w:after="0"/>
        <w:rPr>
          <w:sz w:val="32"/>
          <w:szCs w:val="32"/>
        </w:rPr>
      </w:pPr>
      <w:r w:rsidRPr="005B36B7">
        <w:rPr>
          <w:sz w:val="32"/>
          <w:szCs w:val="32"/>
        </w:rPr>
        <w:t>NAME: MUHAMMAD SADEEQ</w:t>
      </w:r>
    </w:p>
    <w:p w:rsidR="005B36B7" w:rsidRPr="005B36B7" w:rsidRDefault="005B36B7" w:rsidP="005B36B7">
      <w:pPr>
        <w:spacing w:after="0"/>
        <w:rPr>
          <w:sz w:val="32"/>
          <w:szCs w:val="32"/>
        </w:rPr>
      </w:pPr>
      <w:r w:rsidRPr="005B36B7">
        <w:rPr>
          <w:sz w:val="32"/>
          <w:szCs w:val="32"/>
        </w:rPr>
        <w:t>REG NO: 21PWCSE2028</w:t>
      </w:r>
    </w:p>
    <w:p w:rsidR="005B36B7" w:rsidRDefault="005B36B7" w:rsidP="005B36B7">
      <w:pPr>
        <w:spacing w:after="0"/>
        <w:rPr>
          <w:sz w:val="32"/>
          <w:szCs w:val="32"/>
        </w:rPr>
      </w:pPr>
      <w:r w:rsidRPr="005B36B7">
        <w:rPr>
          <w:sz w:val="32"/>
          <w:szCs w:val="32"/>
        </w:rPr>
        <w:t>SECTION:    C</w:t>
      </w:r>
    </w:p>
    <w:p w:rsidR="005B36B7" w:rsidRDefault="005B36B7" w:rsidP="005B36B7">
      <w:pPr>
        <w:spacing w:after="0"/>
        <w:rPr>
          <w:sz w:val="32"/>
          <w:szCs w:val="32"/>
        </w:rPr>
      </w:pPr>
    </w:p>
    <w:p w:rsidR="005B36B7" w:rsidRPr="005B36B7" w:rsidRDefault="005B36B7" w:rsidP="005B36B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B36B7">
        <w:rPr>
          <w:rFonts w:ascii="Times New Roman" w:hAnsi="Times New Roman" w:cs="Times New Roman"/>
          <w:b/>
          <w:bCs/>
          <w:sz w:val="32"/>
          <w:szCs w:val="32"/>
        </w:rPr>
        <w:t>Case Study 1: Working with AI</w:t>
      </w:r>
    </w:p>
    <w:p w:rsid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>1-13. Machines enhance work by assisting in data analysis, automating repetitive tasks, and improving decision-making rather than replacing employees.</w:t>
      </w:r>
    </w:p>
    <w:p w:rsidR="003B5BDE" w:rsidRPr="005B36B7" w:rsidRDefault="003B5BDE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>1-14. AI might automate routine tasks, allowing managers to focus on strategy, leadership, and human interactions.</w:t>
      </w:r>
    </w:p>
    <w:p w:rsidR="003B5BDE" w:rsidRPr="005B36B7" w:rsidRDefault="003B5BDE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 xml:space="preserve">1-15. Skills like critical thinking, emotional intelligence, creativity, and complex </w:t>
      </w:r>
      <w:proofErr w:type="gramStart"/>
      <w:r w:rsidRPr="005B36B7">
        <w:rPr>
          <w:rFonts w:ascii="Times New Roman" w:hAnsi="Times New Roman" w:cs="Times New Roman"/>
          <w:sz w:val="32"/>
          <w:szCs w:val="32"/>
        </w:rPr>
        <w:t>problem-solving</w:t>
      </w:r>
      <w:proofErr w:type="gramEnd"/>
      <w:r w:rsidRPr="005B36B7">
        <w:rPr>
          <w:rFonts w:ascii="Times New Roman" w:hAnsi="Times New Roman" w:cs="Times New Roman"/>
          <w:sz w:val="32"/>
          <w:szCs w:val="32"/>
        </w:rPr>
        <w:t xml:space="preserve"> are least likely to be automated.</w:t>
      </w:r>
    </w:p>
    <w:p w:rsidR="003B5BDE" w:rsidRPr="005B36B7" w:rsidRDefault="003B5BDE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36B7" w:rsidRP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 xml:space="preserve">1-16. </w:t>
      </w:r>
      <w:proofErr w:type="gramStart"/>
      <w:r w:rsidRPr="005B36B7">
        <w:rPr>
          <w:rFonts w:ascii="Times New Roman" w:hAnsi="Times New Roman" w:cs="Times New Roman"/>
          <w:sz w:val="32"/>
          <w:szCs w:val="32"/>
        </w:rPr>
        <w:t>Continuously</w:t>
      </w:r>
      <w:proofErr w:type="gramEnd"/>
      <w:r w:rsidRPr="005B36B7">
        <w:rPr>
          <w:rFonts w:ascii="Times New Roman" w:hAnsi="Times New Roman" w:cs="Times New Roman"/>
          <w:sz w:val="32"/>
          <w:szCs w:val="32"/>
        </w:rPr>
        <w:t xml:space="preserve"> improve problem-solving, leadership, creativity, and adaptability to stay valuable in a world with AI.</w:t>
      </w:r>
    </w:p>
    <w:p w:rsidR="005B36B7" w:rsidRPr="005B36B7" w:rsidRDefault="005B36B7" w:rsidP="005B36B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B36B7" w:rsidRPr="005B36B7" w:rsidRDefault="005B36B7" w:rsidP="005B36B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B36B7">
        <w:rPr>
          <w:rFonts w:ascii="Times New Roman" w:hAnsi="Times New Roman" w:cs="Times New Roman"/>
          <w:b/>
          <w:bCs/>
          <w:sz w:val="32"/>
          <w:szCs w:val="32"/>
        </w:rPr>
        <w:t>Case Study 2: Nike Inc.</w:t>
      </w:r>
    </w:p>
    <w:p w:rsid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>1-17. Nike personalizes customer experiences using digital data, direct sales, and exclusive products.</w:t>
      </w:r>
    </w:p>
    <w:p w:rsidR="003B5BDE" w:rsidRPr="005B36B7" w:rsidRDefault="003B5BDE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>1-18. Introduce AI-powered recommendations, virtual try-ons, and more personalized in-store experiences.</w:t>
      </w:r>
    </w:p>
    <w:p w:rsidR="003B5BDE" w:rsidRPr="005B36B7" w:rsidRDefault="003B5BDE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>1-19. Nike Live combines convenience (online) with physical interaction (in-store), enhancing customer engagement. This hybrid model is likely to succeed.</w:t>
      </w:r>
    </w:p>
    <w:p w:rsidR="003B5BDE" w:rsidRPr="005B36B7" w:rsidRDefault="003B5BDE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36B7" w:rsidRPr="005B36B7" w:rsidRDefault="005B36B7" w:rsidP="003B5BD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36B7">
        <w:rPr>
          <w:rFonts w:ascii="Times New Roman" w:hAnsi="Times New Roman" w:cs="Times New Roman"/>
          <w:sz w:val="32"/>
          <w:szCs w:val="32"/>
        </w:rPr>
        <w:t>1-20. Companies in 2025 will focus on hyper-personalization, AI-driven insights, and seamless digital-physical experiences.</w:t>
      </w:r>
    </w:p>
    <w:sectPr w:rsidR="005B36B7" w:rsidRPr="005B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D2"/>
    <w:rsid w:val="00387365"/>
    <w:rsid w:val="003B5BDE"/>
    <w:rsid w:val="00507AD2"/>
    <w:rsid w:val="005B36B7"/>
    <w:rsid w:val="0082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7C94"/>
  <w15:chartTrackingRefBased/>
  <w15:docId w15:val="{CF441C68-EC28-4E80-84B0-877FEF2F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21PWCSE2028</dc:creator>
  <cp:keywords/>
  <dc:description/>
  <cp:lastModifiedBy>21PWCSE2028</cp:lastModifiedBy>
  <cp:revision>3</cp:revision>
  <dcterms:created xsi:type="dcterms:W3CDTF">2025-03-05T09:07:00Z</dcterms:created>
  <dcterms:modified xsi:type="dcterms:W3CDTF">2025-03-05T09:11:00Z</dcterms:modified>
</cp:coreProperties>
</file>