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clear" w:pos="9346"/>
        </w:tabs>
        <w:spacing w:after="156" w:afterLines="50" w:line="580" w:lineRule="exact"/>
        <w:jc w:val="center"/>
        <w:rPr>
          <w:rFonts w:hint="eastAsia" w:ascii="方正小标宋_GBK" w:hAnsi="Times New Roman" w:eastAsia="方正小标宋_GBK" w:cs="宋体"/>
          <w:color w:val="000000"/>
          <w:kern w:val="0"/>
          <w:sz w:val="36"/>
          <w:szCs w:val="36"/>
        </w:rPr>
      </w:pPr>
      <w:r>
        <w:rPr>
          <w:rFonts w:hint="eastAsia" w:ascii="方正小标宋_GBK" w:hAnsi="Times New Roman" w:eastAsia="方正小标宋_GBK" w:cs="宋体"/>
          <w:color w:val="000000"/>
          <w:kern w:val="0"/>
          <w:sz w:val="36"/>
          <w:szCs w:val="36"/>
        </w:rPr>
        <w:t>Standardized operation card for standby converter cooler start and tap switch adjustment</w:t>
      </w:r>
    </w:p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1. Job information</w:t>
      </w:r>
    </w:p>
    <w:tbl>
      <w:tblPr>
        <w:tblStyle w:val="5"/>
        <w:tblW w:w="9356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134"/>
        <w:gridCol w:w="992"/>
        <w:gridCol w:w="1743"/>
        <w:gridCol w:w="1134"/>
        <w:gridCol w:w="184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5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Device dual name</w:t>
            </w:r>
          </w:p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(Y/Y, Y/D standby converter transformer)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eastAsia="zh-CN"/>
              </w:rPr>
              <w:t>Lahore Station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operating hours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  <w:r>
              <w:rPr>
                <w:rFonts w:hint="eastAsia" w:ascii="方正仿宋_GBK" w:hAnsi="仿宋" w:eastAsia="方正仿宋_GBK"/>
                <w:sz w:val="18"/>
                <w:szCs w:val="18"/>
              </w:rPr>
              <w:t>Job card number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2. Process requirements</w:t>
      </w:r>
    </w:p>
    <w:tbl>
      <w:tblPr>
        <w:tblStyle w:val="5"/>
        <w:tblW w:w="92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843"/>
        <w:gridCol w:w="3118"/>
        <w:gridCol w:w="2552"/>
        <w:gridCol w:w="11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Serial number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Key processes</w:t>
            </w:r>
          </w:p>
        </w:tc>
        <w:tc>
          <w:tcPr>
            <w:tcW w:w="311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Quality standards and requirements</w:t>
            </w:r>
          </w:p>
        </w:tc>
        <w:tc>
          <w:tcPr>
            <w:tcW w:w="2552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Risk identification and pre-control measures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Implementation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Startup of standby converter transformer cooler, tap switch adjustment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Preparations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1.1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Tools and equipment are transported to the work site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The tools and equipment required for inspection are complete: keys, multimeters.</w:t>
            </w:r>
          </w:p>
        </w:tc>
        <w:tc>
          <w:tcPr>
            <w:tcW w:w="2552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Inspect tools and instruments to ensure</w:t>
            </w:r>
          </w:p>
          <w:p>
            <w:pPr>
              <w:tabs>
                <w:tab w:val="clear" w:pos="9346"/>
              </w:tabs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intact.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1.2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Staff in place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1.2.1 Have certain field work experience, familiar with relevant safety management regulations and technical level.</w:t>
            </w:r>
          </w:p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1.2.2 The personnel are in normal mental state, have no symptoms that hinder work, and dress in accordance with the requirements.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Operators should have a clear division of labor, assign tasks to people, and strictly implement organizational and technical measures to ensure safety.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Check safety measures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Check that the name of the working equipment is correct, and check that the site meets the working conditions.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Pay attention to keep a safe distance from live equipment.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Startup of standby converter transformer cooler, tap switch adjustment work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Measure the fan power supply voltage is normal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Cut the multimeter to the appropriate voltage range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Prevent personnel from low-voltage electric shock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Cooler working status rotation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2.2.1 Open the door of the air-cooled control box</w:t>
            </w:r>
            <w:r>
              <w:rPr>
                <w:rFonts w:hint="eastAsia" w:ascii="方正仿宋_GBK" w:hAnsi="宋体" w:eastAsia="方正仿宋_GBK"/>
                <w:sz w:val="18"/>
                <w:szCs w:val="18"/>
              </w:rPr>
              <w:t>.</w:t>
            </w:r>
          </w:p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2.2.2 Manually start the cooler and observe whether the cooler is operating normally; observe that the oil flow indicator is normal.</w:t>
            </w:r>
            <w:bookmarkStart w:id="0" w:name="_GoBack"/>
            <w:bookmarkEnd w:id="0"/>
          </w:p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  <w:t>2.2.3 Stop the cooler manually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Strengthen guardianship and recognize the location</w:t>
            </w: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Pay attention to keep a safe distance from the fan.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default" w:ascii="方正仿宋_GBK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sz w:val="18"/>
                <w:szCs w:val="18"/>
                <w:lang w:val="en-US" w:eastAsia="zh-CN"/>
              </w:rPr>
              <w:t>2.3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Measure the tap switch power supply voltage is normal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Cut the multimeter to the appropriate voltage range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Prevent personnel from low-voltage electric shock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default" w:ascii="方正仿宋_GBK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sz w:val="18"/>
                <w:szCs w:val="18"/>
                <w:lang w:val="en-US" w:eastAsia="zh-CN"/>
              </w:rPr>
              <w:t>2.4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Adjust the position of the tap switch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Manually adjust the gear position of the tap switch, observe that the gear position rises and falls normally, and pay attention to whether there are abnormal phenomena such as jamming.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  <w:t>When problems are found on site, disconnect the tap switch power supply in time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3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Confirmation of the start of the standby converter transformer cooler and the completion of the tap changer adjustment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3.1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Confirmation of completion of work</w:t>
            </w:r>
          </w:p>
        </w:tc>
        <w:tc>
          <w:tcPr>
            <w:tcW w:w="3118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3.1.1 The standby converter transformer cooling device and the tap switch are normal.</w:t>
            </w:r>
          </w:p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3.1.2 The tools and equipment have been recovered, and the on-site hygiene has been cleaned up.</w:t>
            </w:r>
          </w:p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3.1.3 This maintenance work has been filled in records.</w:t>
            </w:r>
          </w:p>
        </w:tc>
        <w:tc>
          <w:tcPr>
            <w:tcW w:w="2552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hAnsi="宋体" w:eastAsia="方正仿宋_GBK"/>
                <w:b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3. Signature confirmation</w:t>
      </w:r>
    </w:p>
    <w:tbl>
      <w:tblPr>
        <w:tblStyle w:val="5"/>
        <w:tblW w:w="935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73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025" w:type="dxa"/>
            <w:vAlign w:val="center"/>
          </w:tcPr>
          <w:p>
            <w:pPr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Staff signature</w:t>
            </w:r>
          </w:p>
        </w:tc>
        <w:tc>
          <w:tcPr>
            <w:tcW w:w="7325" w:type="dxa"/>
            <w:vAlign w:val="center"/>
          </w:tcPr>
          <w:p>
            <w:pPr>
              <w:rPr>
                <w:rFonts w:hint="eastAsia" w:ascii="方正仿宋_GBK" w:eastAsia="方正仿宋_GBK" w:hAnsiTheme="minorHAnsi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ascii="方正黑体_GBK" w:hAnsi="黑体" w:eastAsia="方正黑体_GBK"/>
          <w:sz w:val="21"/>
        </w:rPr>
      </w:pPr>
      <w:r>
        <w:rPr>
          <w:rFonts w:ascii="方正黑体_GBK" w:hAnsi="黑体" w:eastAsia="方正黑体_GBK"/>
          <w:sz w:val="21"/>
        </w:rPr>
        <w:t>4</w:t>
      </w:r>
      <w:r>
        <w:rPr>
          <w:rFonts w:hint="eastAsia" w:ascii="方正黑体_GBK" w:hAnsi="黑体" w:eastAsia="方正黑体_GBK"/>
          <w:sz w:val="21"/>
        </w:rPr>
        <w:t>.Executive evaluation</w:t>
      </w:r>
    </w:p>
    <w:tbl>
      <w:tblPr>
        <w:tblStyle w:val="5"/>
        <w:tblW w:w="932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9328" w:type="dxa"/>
            <w:vAlign w:val="center"/>
          </w:tcPr>
          <w:p>
            <w:pPr>
              <w:ind w:right="800"/>
              <w:jc w:val="right"/>
              <w:rPr>
                <w:szCs w:val="21"/>
              </w:rPr>
            </w:pPr>
          </w:p>
          <w:p>
            <w:pPr>
              <w:ind w:right="630"/>
              <w:jc w:val="right"/>
              <w:rPr>
                <w:rFonts w:ascii="方正仿宋_GBK" w:eastAsia="方正仿宋_GBK"/>
                <w:sz w:val="18"/>
                <w:szCs w:val="18"/>
              </w:rPr>
            </w:pPr>
          </w:p>
          <w:p>
            <w:pPr>
              <w:ind w:right="900"/>
              <w:jc w:val="right"/>
              <w:rPr>
                <w:szCs w:val="21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Signature of the person in charge of work: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3"/>
    <w:rsid w:val="00002A5F"/>
    <w:rsid w:val="000046A3"/>
    <w:rsid w:val="000333DC"/>
    <w:rsid w:val="000A3A79"/>
    <w:rsid w:val="000B6EDD"/>
    <w:rsid w:val="000E610E"/>
    <w:rsid w:val="0010036D"/>
    <w:rsid w:val="00143378"/>
    <w:rsid w:val="00155F60"/>
    <w:rsid w:val="001971C1"/>
    <w:rsid w:val="00277AF2"/>
    <w:rsid w:val="002E1D0D"/>
    <w:rsid w:val="0030352F"/>
    <w:rsid w:val="00303975"/>
    <w:rsid w:val="00373ECD"/>
    <w:rsid w:val="003B650E"/>
    <w:rsid w:val="00402684"/>
    <w:rsid w:val="00444B71"/>
    <w:rsid w:val="004B2D81"/>
    <w:rsid w:val="005C4D89"/>
    <w:rsid w:val="00697450"/>
    <w:rsid w:val="006E17FE"/>
    <w:rsid w:val="00767BEE"/>
    <w:rsid w:val="008336A3"/>
    <w:rsid w:val="00833D49"/>
    <w:rsid w:val="00866440"/>
    <w:rsid w:val="008A1321"/>
    <w:rsid w:val="008F5586"/>
    <w:rsid w:val="00975F8F"/>
    <w:rsid w:val="009C0A67"/>
    <w:rsid w:val="00A0777C"/>
    <w:rsid w:val="00AC321A"/>
    <w:rsid w:val="00B41CF6"/>
    <w:rsid w:val="00BE6C5E"/>
    <w:rsid w:val="00C12552"/>
    <w:rsid w:val="00CE53BF"/>
    <w:rsid w:val="00D71E1E"/>
    <w:rsid w:val="00DC6FB4"/>
    <w:rsid w:val="00EF43EC"/>
    <w:rsid w:val="00F456E2"/>
    <w:rsid w:val="00FA6972"/>
    <w:rsid w:val="00FC0F3E"/>
    <w:rsid w:val="00FC2ECA"/>
    <w:rsid w:val="082A26FE"/>
    <w:rsid w:val="144843F0"/>
    <w:rsid w:val="15EB3DF0"/>
    <w:rsid w:val="4C7D38AA"/>
    <w:rsid w:val="51F27BEC"/>
    <w:rsid w:val="52571D62"/>
    <w:rsid w:val="5D822E81"/>
    <w:rsid w:val="664F5E8D"/>
    <w:rsid w:val="6DD5162C"/>
    <w:rsid w:val="6E80089D"/>
    <w:rsid w:val="7800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right" w:leader="dot" w:pos="9346"/>
      </w:tabs>
    </w:pPr>
    <w:rPr>
      <w:rFonts w:ascii="Calibri" w:hAnsi="Calibri" w:eastAsia="仿宋_GB2312" w:cs="Times New Roman"/>
      <w:kern w:val="2"/>
      <w:sz w:val="32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tabs>
        <w:tab w:val="clear" w:pos="9346"/>
      </w:tabs>
      <w:snapToGrid w:val="0"/>
      <w:spacing w:line="360" w:lineRule="auto"/>
      <w:ind w:left="-1" w:leftChars="-1" w:hanging="2"/>
      <w:jc w:val="both"/>
    </w:pPr>
    <w:rPr>
      <w:kern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段 Char Char"/>
    <w:link w:val="10"/>
    <w:qFormat/>
    <w:uiPriority w:val="0"/>
    <w:rPr>
      <w:rFonts w:ascii="宋体" w:hAnsi="Times New Roman"/>
    </w:rPr>
  </w:style>
  <w:style w:type="paragraph" w:customStyle="1" w:styleId="10">
    <w:name w:val="段"/>
    <w:link w:val="9"/>
    <w:qFormat/>
    <w:uiPriority w:val="0"/>
    <w:pPr>
      <w:ind w:firstLine="200" w:firstLineChars="200"/>
      <w:jc w:val="both"/>
    </w:pPr>
    <w:rPr>
      <w:rFonts w:ascii="宋体" w:hAnsi="Times New Roman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CCBA3-CDF7-4846-BEFB-ADC506D80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615</Characters>
  <Lines>5</Lines>
  <Paragraphs>1</Paragraphs>
  <TotalTime>6</TotalTime>
  <ScaleCrop>false</ScaleCrop>
  <LinksUpToDate>false</LinksUpToDate>
  <CharactersWithSpaces>721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2018-05-08T12:56:00Z</dcterms:created>
  <dc:creator>LENOVO</dc:creator>
  <cp:lastModifiedBy>钟永林</cp:lastModifiedBy>
  <cp:lastPrinted>2017-06-13T07:39:00Z</cp:lastPrinted>
  <dcterms:modified xsi:type="dcterms:W3CDTF">2020-11-14T17:26:01Z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