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420" w:hanging="480" w:hangingChars="200"/>
        <w:contextualSpacing/>
        <w:rPr>
          <w:color w:val="000000"/>
        </w:rPr>
      </w:pPr>
      <w:r>
        <w:drawing>
          <wp:inline distT="0" distB="0" distL="114300" distR="114300">
            <wp:extent cx="3053080" cy="839470"/>
            <wp:effectExtent l="0" t="0" r="10160" b="13970"/>
            <wp:docPr id="1" name="图片 1" descr="横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横版-1"/>
                    <pic:cNvPicPr>
                      <a:picLocks noChangeAspect="1"/>
                    </pic:cNvPicPr>
                  </pic:nvPicPr>
                  <pic:blipFill>
                    <a:blip r:embed="rId11"/>
                    <a:stretch>
                      <a:fillRect/>
                    </a:stretch>
                  </pic:blipFill>
                  <pic:spPr>
                    <a:xfrm>
                      <a:off x="0" y="0"/>
                      <a:ext cx="3053080" cy="839470"/>
                    </a:xfrm>
                    <a:prstGeom prst="rect">
                      <a:avLst/>
                    </a:prstGeom>
                    <a:noFill/>
                    <a:ln>
                      <a:noFill/>
                    </a:ln>
                  </pic:spPr>
                </pic:pic>
              </a:graphicData>
            </a:graphic>
          </wp:inline>
        </w:drawing>
      </w:r>
    </w:p>
    <w:p>
      <w:pPr>
        <w:ind w:firstLine="482"/>
        <w:contextualSpacing/>
        <w:jc w:val="right"/>
        <w:rPr>
          <w:rFonts w:eastAsia="黑体"/>
          <w:b/>
          <w:sz w:val="24"/>
          <w:szCs w:val="21"/>
        </w:rPr>
      </w:pPr>
      <w:r>
        <w:rPr>
          <w:rFonts w:eastAsia="黑体"/>
          <w:b/>
          <w:szCs w:val="21"/>
        </w:rPr>
        <w:t xml:space="preserve">                                                   </w:t>
      </w:r>
      <w:r>
        <w:rPr>
          <w:rFonts w:hint="eastAsia" w:eastAsia="黑体"/>
          <w:b/>
          <w:szCs w:val="21"/>
        </w:rPr>
        <w:t xml:space="preserve">    </w:t>
      </w:r>
      <w:r>
        <w:rPr>
          <w:rFonts w:eastAsia="黑体"/>
          <w:b/>
          <w:sz w:val="24"/>
          <w:szCs w:val="21"/>
        </w:rPr>
        <w:t xml:space="preserve">                                                   </w:t>
      </w:r>
      <w:r>
        <w:rPr>
          <w:rFonts w:hint="eastAsia" w:eastAsia="黑体"/>
          <w:b/>
          <w:sz w:val="24"/>
          <w:szCs w:val="21"/>
        </w:rPr>
        <w:t xml:space="preserve">             </w:t>
      </w:r>
      <w:r>
        <w:rPr>
          <w:rFonts w:eastAsia="黑体"/>
          <w:b/>
          <w:sz w:val="24"/>
          <w:szCs w:val="21"/>
        </w:rPr>
        <w:t xml:space="preserve">   </w:t>
      </w:r>
    </w:p>
    <w:p>
      <w:pPr>
        <w:wordWrap w:val="0"/>
        <w:spacing w:line="360" w:lineRule="auto"/>
        <w:ind w:left="358" w:firstLine="482" w:firstLineChars="200"/>
        <w:contextualSpacing/>
        <w:jc w:val="right"/>
        <w:rPr>
          <w:rFonts w:eastAsia="黑体"/>
          <w:b/>
          <w:sz w:val="24"/>
          <w:szCs w:val="21"/>
        </w:rPr>
      </w:pPr>
      <w:r>
        <w:rPr>
          <w:rFonts w:eastAsia="黑体"/>
          <w:b/>
          <w:sz w:val="24"/>
          <w:szCs w:val="21"/>
        </w:rPr>
        <w:t>报告编号：</w:t>
      </w:r>
      <w:r>
        <w:rPr>
          <w:rFonts w:hint="eastAsia" w:eastAsia="黑体"/>
          <w:b/>
          <w:sz w:val="24"/>
          <w:szCs w:val="21"/>
        </w:rPr>
        <w:t xml:space="preserve"> </w:t>
      </w:r>
      <w:r>
        <w:rPr>
          <w:rFonts w:eastAsia="黑体"/>
          <w:b/>
          <w:sz w:val="24"/>
          <w:szCs w:val="21"/>
        </w:rPr>
        <w:t xml:space="preserve">      </w:t>
      </w:r>
    </w:p>
    <w:p>
      <w:pPr>
        <w:wordWrap w:val="0"/>
        <w:spacing w:line="360" w:lineRule="auto"/>
        <w:ind w:firstLine="482" w:firstLineChars="200"/>
        <w:contextualSpacing/>
        <w:jc w:val="right"/>
        <w:rPr>
          <w:rFonts w:eastAsia="黑体"/>
          <w:b/>
          <w:sz w:val="24"/>
          <w:szCs w:val="21"/>
        </w:rPr>
      </w:pPr>
      <w:r>
        <w:rPr>
          <w:rFonts w:eastAsia="黑体"/>
          <w:b/>
          <w:sz w:val="24"/>
          <w:szCs w:val="21"/>
        </w:rPr>
        <w:t>分</w:t>
      </w:r>
      <w:r>
        <w:rPr>
          <w:rFonts w:hint="eastAsia" w:eastAsia="黑体"/>
          <w:b/>
          <w:sz w:val="24"/>
          <w:szCs w:val="21"/>
        </w:rPr>
        <w:t xml:space="preserve"> </w:t>
      </w:r>
      <w:r>
        <w:rPr>
          <w:rFonts w:eastAsia="黑体"/>
          <w:b/>
          <w:sz w:val="24"/>
          <w:szCs w:val="21"/>
        </w:rPr>
        <w:t>类</w:t>
      </w:r>
      <w:r>
        <w:rPr>
          <w:rFonts w:hint="eastAsia" w:eastAsia="黑体"/>
          <w:b/>
          <w:sz w:val="24"/>
          <w:szCs w:val="21"/>
        </w:rPr>
        <w:t xml:space="preserve"> </w:t>
      </w:r>
      <w:r>
        <w:rPr>
          <w:rFonts w:eastAsia="黑体"/>
          <w:b/>
          <w:sz w:val="24"/>
          <w:szCs w:val="21"/>
        </w:rPr>
        <w:t>号：</w:t>
      </w:r>
      <w:r>
        <w:rPr>
          <w:rFonts w:hint="eastAsia" w:eastAsia="黑体"/>
          <w:b/>
          <w:sz w:val="24"/>
          <w:szCs w:val="21"/>
        </w:rPr>
        <w:t xml:space="preserve"> </w:t>
      </w:r>
      <w:r>
        <w:rPr>
          <w:rFonts w:eastAsia="黑体"/>
          <w:b/>
          <w:sz w:val="24"/>
          <w:szCs w:val="21"/>
        </w:rPr>
        <w:t xml:space="preserve">      </w:t>
      </w:r>
    </w:p>
    <w:p>
      <w:pPr>
        <w:spacing w:line="360" w:lineRule="auto"/>
        <w:ind w:firstLine="480" w:firstLineChars="200"/>
        <w:contextualSpacing/>
        <w:jc w:val="center"/>
        <w:rPr>
          <w:color w:val="000000"/>
          <w:sz w:val="24"/>
        </w:rPr>
      </w:pPr>
    </w:p>
    <w:p>
      <w:pPr>
        <w:spacing w:line="360" w:lineRule="auto"/>
        <w:ind w:firstLine="480" w:firstLineChars="200"/>
        <w:contextualSpacing/>
        <w:jc w:val="center"/>
        <w:rPr>
          <w:color w:val="000000"/>
          <w:sz w:val="24"/>
        </w:rPr>
      </w:pPr>
    </w:p>
    <w:p>
      <w:pPr>
        <w:autoSpaceDE w:val="0"/>
        <w:autoSpaceDN w:val="0"/>
        <w:adjustRightInd w:val="0"/>
        <w:snapToGrid w:val="0"/>
        <w:ind w:firstLine="360" w:firstLineChars="100"/>
        <w:rPr>
          <w:rFonts w:ascii="黑体" w:hAnsi="黑体" w:eastAsia="黑体" w:cs="Arial"/>
          <w:kern w:val="0"/>
          <w:sz w:val="36"/>
          <w:szCs w:val="36"/>
        </w:rPr>
      </w:pPr>
      <w:r>
        <w:rPr>
          <w:rFonts w:hint="eastAsia" w:ascii="黑体" w:hAnsi="黑体" w:eastAsia="黑体" w:cs="Arial"/>
          <w:bCs/>
          <w:kern w:val="0"/>
          <w:sz w:val="36"/>
          <w:szCs w:val="36"/>
        </w:rPr>
        <w:t>巴基斯坦默蒂亚里-拉合尔±6</w:t>
      </w:r>
      <w:r>
        <w:rPr>
          <w:rFonts w:ascii="黑体" w:hAnsi="黑体" w:eastAsia="黑体" w:cs="Arial"/>
          <w:bCs/>
          <w:kern w:val="0"/>
          <w:sz w:val="36"/>
          <w:szCs w:val="36"/>
        </w:rPr>
        <w:t>60</w:t>
      </w:r>
      <w:r>
        <w:rPr>
          <w:rFonts w:hint="eastAsia" w:ascii="黑体" w:hAnsi="黑体" w:eastAsia="黑体" w:cs="Arial"/>
          <w:bCs/>
          <w:kern w:val="0"/>
          <w:sz w:val="36"/>
          <w:szCs w:val="36"/>
        </w:rPr>
        <w:t>高压直流输电工程</w:t>
      </w:r>
      <w:r>
        <w:rPr>
          <w:rFonts w:ascii="黑体" w:hAnsi="黑体" w:eastAsia="黑体" w:cs="Arial"/>
          <w:bCs/>
          <w:kern w:val="0"/>
          <w:sz w:val="36"/>
          <w:szCs w:val="36"/>
        </w:rPr>
        <w:t xml:space="preserve"> </w:t>
      </w:r>
    </w:p>
    <w:p>
      <w:pPr>
        <w:autoSpaceDE w:val="0"/>
        <w:autoSpaceDN w:val="0"/>
        <w:adjustRightInd w:val="0"/>
        <w:snapToGrid w:val="0"/>
        <w:ind w:firstLine="720"/>
        <w:jc w:val="center"/>
        <w:rPr>
          <w:rFonts w:ascii="黑体" w:hAnsi="黑体" w:eastAsia="黑体" w:cs="Arial"/>
          <w:bCs/>
          <w:kern w:val="0"/>
          <w:sz w:val="36"/>
          <w:szCs w:val="36"/>
        </w:rPr>
      </w:pPr>
      <w:r>
        <w:rPr>
          <w:rFonts w:hint="eastAsia" w:ascii="黑体" w:hAnsi="黑体" w:eastAsia="黑体" w:cs="Arial"/>
          <w:bCs/>
          <w:kern w:val="0"/>
          <w:sz w:val="36"/>
          <w:szCs w:val="36"/>
        </w:rPr>
        <w:t>系统调试方案</w:t>
      </w:r>
    </w:p>
    <w:p>
      <w:pPr>
        <w:widowControl w:val="0"/>
        <w:spacing w:line="360" w:lineRule="auto"/>
        <w:contextualSpacing/>
        <w:jc w:val="center"/>
        <w:rPr>
          <w:rFonts w:hint="eastAsia" w:ascii="方正仿宋_GBK" w:hAnsi="方正仿宋_GBK" w:eastAsia="方正仿宋_GBK" w:cs="方正仿宋_GBK"/>
          <w:bCs/>
          <w:sz w:val="30"/>
          <w:szCs w:val="30"/>
          <w:lang w:bidi="ar-SA"/>
        </w:rPr>
      </w:pPr>
    </w:p>
    <w:p>
      <w:pPr>
        <w:widowControl w:val="0"/>
        <w:spacing w:line="360" w:lineRule="auto"/>
        <w:contextualSpacing/>
        <w:jc w:val="center"/>
        <w:rPr>
          <w:rFonts w:hint="eastAsia" w:ascii="方正仿宋_GBK" w:hAnsi="方正仿宋_GBK" w:eastAsia="方正仿宋_GBK" w:cs="方正仿宋_GBK"/>
          <w:bCs/>
          <w:sz w:val="30"/>
          <w:szCs w:val="30"/>
          <w:lang w:bidi="ar-SA"/>
        </w:rPr>
      </w:pPr>
      <w:r>
        <w:rPr>
          <w:rFonts w:hint="eastAsia" w:ascii="方正仿宋_GBK" w:hAnsi="方正仿宋_GBK" w:eastAsia="方正仿宋_GBK" w:cs="方正仿宋_GBK"/>
          <w:bCs/>
          <w:sz w:val="30"/>
          <w:szCs w:val="30"/>
          <w:lang w:bidi="ar-SA"/>
        </w:rPr>
        <w:t>（6）双极大功率系统调试方案</w:t>
      </w:r>
    </w:p>
    <w:p>
      <w:pPr>
        <w:spacing w:line="360" w:lineRule="auto"/>
        <w:jc w:val="center"/>
        <w:rPr>
          <w:sz w:val="24"/>
        </w:rPr>
      </w:pPr>
    </w:p>
    <w:p>
      <w:pPr>
        <w:spacing w:line="360" w:lineRule="auto"/>
        <w:contextualSpacing/>
        <w:rPr>
          <w:b/>
          <w:color w:val="000000"/>
          <w:sz w:val="32"/>
        </w:rPr>
      </w:pPr>
    </w:p>
    <w:p>
      <w:pPr>
        <w:spacing w:line="360" w:lineRule="auto"/>
        <w:contextualSpacing/>
        <w:rPr>
          <w:b/>
          <w:color w:val="000000"/>
          <w:sz w:val="32"/>
        </w:rPr>
      </w:pPr>
    </w:p>
    <w:p>
      <w:pPr>
        <w:spacing w:line="360" w:lineRule="auto"/>
        <w:contextualSpacing/>
        <w:rPr>
          <w:b/>
          <w:color w:val="000000"/>
          <w:sz w:val="32"/>
        </w:rPr>
      </w:pPr>
    </w:p>
    <w:p>
      <w:pPr>
        <w:spacing w:line="360" w:lineRule="auto"/>
        <w:contextualSpacing/>
        <w:rPr>
          <w:b/>
          <w:color w:val="000000"/>
          <w:sz w:val="32"/>
        </w:rPr>
      </w:pPr>
    </w:p>
    <w:p>
      <w:pPr>
        <w:spacing w:line="360" w:lineRule="auto"/>
        <w:contextualSpacing/>
        <w:rPr>
          <w:b/>
          <w:color w:val="000000"/>
          <w:sz w:val="32"/>
        </w:rPr>
      </w:pPr>
    </w:p>
    <w:p>
      <w:pPr>
        <w:spacing w:line="360" w:lineRule="auto"/>
        <w:contextualSpacing/>
        <w:rPr>
          <w:rFonts w:eastAsia="宋体"/>
          <w:b/>
          <w:color w:val="000000"/>
          <w:sz w:val="32"/>
        </w:rPr>
      </w:pPr>
    </w:p>
    <w:p>
      <w:pPr>
        <w:spacing w:line="360" w:lineRule="auto"/>
        <w:contextualSpacing/>
        <w:rPr>
          <w:rFonts w:eastAsia="宋体"/>
          <w:b/>
          <w:color w:val="000000"/>
          <w:sz w:val="32"/>
        </w:rPr>
      </w:pPr>
    </w:p>
    <w:p>
      <w:pPr>
        <w:widowControl w:val="0"/>
        <w:spacing w:line="360" w:lineRule="auto"/>
        <w:contextualSpacing/>
        <w:jc w:val="center"/>
        <w:rPr>
          <w:rFonts w:hint="eastAsia" w:ascii="方正仿宋_GBK" w:hAnsi="方正仿宋_GBK" w:eastAsia="方正仿宋_GBK" w:cs="方正仿宋_GBK"/>
          <w:bCs/>
          <w:sz w:val="30"/>
          <w:szCs w:val="30"/>
          <w:lang w:bidi="ar-SA"/>
        </w:rPr>
      </w:pPr>
      <w:r>
        <w:rPr>
          <w:rFonts w:hint="eastAsia" w:ascii="方正仿宋_GBK" w:hAnsi="方正仿宋_GBK" w:eastAsia="方正仿宋_GBK" w:cs="方正仿宋_GBK"/>
          <w:bCs/>
          <w:sz w:val="30"/>
          <w:szCs w:val="30"/>
          <w:lang w:bidi="ar-SA"/>
        </w:rPr>
        <w:t>中国电力科学研究院</w:t>
      </w:r>
    </w:p>
    <w:p>
      <w:pPr>
        <w:widowControl w:val="0"/>
        <w:spacing w:line="360" w:lineRule="auto"/>
        <w:contextualSpacing/>
        <w:jc w:val="center"/>
        <w:rPr>
          <w:rFonts w:hint="eastAsia" w:ascii="方正仿宋_GBK" w:hAnsi="方正仿宋_GBK" w:eastAsia="方正仿宋_GBK" w:cs="方正仿宋_GBK"/>
          <w:bCs/>
          <w:sz w:val="30"/>
          <w:szCs w:val="30"/>
          <w:lang w:bidi="ar-SA"/>
        </w:rPr>
      </w:pPr>
      <w:r>
        <w:rPr>
          <w:rFonts w:hint="eastAsia" w:ascii="方正仿宋_GBK" w:hAnsi="方正仿宋_GBK" w:eastAsia="方正仿宋_GBK" w:cs="方正仿宋_GBK"/>
          <w:bCs/>
          <w:sz w:val="30"/>
          <w:szCs w:val="30"/>
          <w:lang w:bidi="ar-SA"/>
        </w:rPr>
        <w:t>2020.06</w:t>
      </w:r>
    </w:p>
    <w:p>
      <w:pPr>
        <w:spacing w:line="360" w:lineRule="auto"/>
        <w:contextualSpacing/>
        <w:jc w:val="center"/>
        <w:rPr>
          <w:rFonts w:hint="eastAsia" w:eastAsia="黑体"/>
          <w:bCs/>
          <w:sz w:val="30"/>
          <w:szCs w:val="30"/>
        </w:rPr>
      </w:pPr>
    </w:p>
    <w:p>
      <w:pPr>
        <w:spacing w:line="360" w:lineRule="auto"/>
        <w:contextualSpacing/>
        <w:jc w:val="center"/>
        <w:rPr>
          <w:rFonts w:hint="eastAsia" w:eastAsia="黑体"/>
          <w:bCs/>
          <w:sz w:val="30"/>
          <w:szCs w:val="30"/>
        </w:rPr>
        <w:sectPr>
          <w:footerReference r:id="rId3" w:type="default"/>
          <w:pgSz w:w="11906" w:h="16838"/>
          <w:pgMar w:top="1440" w:right="1800" w:bottom="1440" w:left="1800" w:header="851" w:footer="992" w:gutter="0"/>
          <w:pgNumType w:start="1"/>
          <w:cols w:space="720" w:num="1"/>
          <w:docGrid w:type="lines" w:linePitch="312" w:charSpace="0"/>
        </w:sectPr>
      </w:pPr>
    </w:p>
    <w:p>
      <w:pPr>
        <w:ind w:firstLine="562"/>
        <w:jc w:val="left"/>
        <w:rPr>
          <w:rFonts w:eastAsia="等线"/>
          <w:b/>
          <w:bCs/>
          <w:sz w:val="28"/>
          <w:szCs w:val="21"/>
        </w:rPr>
      </w:pPr>
      <w:r>
        <w:rPr>
          <w:rFonts w:hint="eastAsia" w:ascii="宋体" w:hAnsi="宋体" w:eastAsia="宋体" w:cs="宋体"/>
          <w:b/>
          <w:bCs/>
          <w:sz w:val="28"/>
          <w:szCs w:val="21"/>
        </w:rPr>
        <w:t>工作单位：中国电力科学研究院</w:t>
      </w:r>
      <w:r>
        <w:rPr>
          <w:rFonts w:hint="eastAsia" w:hAnsi="宋体" w:eastAsia="等线"/>
          <w:b/>
          <w:bCs/>
          <w:sz w:val="28"/>
          <w:szCs w:val="21"/>
        </w:rPr>
        <w:t>有限公司</w:t>
      </w:r>
    </w:p>
    <w:p>
      <w:pPr>
        <w:tabs>
          <w:tab w:val="left" w:pos="1614"/>
        </w:tabs>
        <w:ind w:firstLine="562"/>
        <w:jc w:val="left"/>
        <w:rPr>
          <w:rFonts w:hint="eastAsia" w:ascii="宋体" w:hAnsi="宋体" w:eastAsia="宋体" w:cs="宋体"/>
          <w:b/>
          <w:bCs/>
          <w:sz w:val="28"/>
          <w:szCs w:val="21"/>
        </w:rPr>
      </w:pPr>
      <w:r>
        <w:rPr>
          <w:rFonts w:hint="eastAsia" w:ascii="宋体" w:hAnsi="宋体" w:eastAsia="宋体" w:cs="宋体"/>
          <w:b/>
          <w:bCs/>
          <w:sz w:val="28"/>
          <w:szCs w:val="21"/>
        </w:rPr>
        <w:t>工作时间：2019年8月—2020年7月</w:t>
      </w:r>
    </w:p>
    <w:p>
      <w:pPr>
        <w:tabs>
          <w:tab w:val="left" w:pos="1480"/>
        </w:tabs>
        <w:ind w:firstLine="562"/>
        <w:jc w:val="left"/>
        <w:rPr>
          <w:rFonts w:ascii="宋体" w:hAnsi="宋体" w:eastAsia="宋体" w:cs="宋体"/>
          <w:b/>
          <w:bCs/>
          <w:sz w:val="28"/>
          <w:szCs w:val="21"/>
        </w:rPr>
      </w:pPr>
      <w:r>
        <w:rPr>
          <w:rFonts w:hint="eastAsia" w:ascii="宋体" w:hAnsi="宋体" w:eastAsia="宋体" w:cs="宋体"/>
          <w:b/>
          <w:bCs/>
          <w:sz w:val="28"/>
          <w:szCs w:val="21"/>
        </w:rPr>
        <w:t>项目负责人：班连庚</w:t>
      </w:r>
      <w:r>
        <w:rPr>
          <w:b/>
          <w:bCs/>
          <w:sz w:val="28"/>
          <w:szCs w:val="21"/>
        </w:rPr>
        <w:t xml:space="preserve"> </w:t>
      </w:r>
      <w:r>
        <w:rPr>
          <w:rFonts w:hint="eastAsia" w:ascii="宋体" w:hAnsi="宋体" w:eastAsia="宋体" w:cs="宋体"/>
          <w:b/>
          <w:bCs/>
          <w:sz w:val="28"/>
          <w:szCs w:val="21"/>
        </w:rPr>
        <w:t>谢国平</w:t>
      </w:r>
    </w:p>
    <w:p>
      <w:pPr>
        <w:tabs>
          <w:tab w:val="left" w:pos="1614"/>
        </w:tabs>
        <w:ind w:left="138" w:firstLine="420" w:firstLineChars="150"/>
        <w:jc w:val="left"/>
        <w:rPr>
          <w:rFonts w:ascii="宋体" w:hAnsi="宋体" w:eastAsia="宋体" w:cs="宋体"/>
          <w:b/>
          <w:bCs/>
          <w:sz w:val="28"/>
          <w:szCs w:val="21"/>
        </w:rPr>
      </w:pPr>
      <w:r>
        <w:rPr>
          <w:rFonts w:hint="eastAsia" w:ascii="宋体" w:hAnsi="宋体" w:eastAsia="宋体" w:cs="宋体"/>
          <w:b/>
          <w:bCs/>
          <w:sz w:val="28"/>
          <w:szCs w:val="21"/>
        </w:rPr>
        <w:t>工作人员：谢国平</w:t>
      </w:r>
      <w:r>
        <w:rPr>
          <w:b/>
          <w:bCs/>
          <w:sz w:val="28"/>
          <w:szCs w:val="21"/>
        </w:rPr>
        <w:t xml:space="preserve"> </w:t>
      </w:r>
      <w:r>
        <w:rPr>
          <w:rFonts w:hint="eastAsia" w:ascii="宋体" w:hAnsi="宋体" w:eastAsia="宋体" w:cs="宋体"/>
          <w:b/>
          <w:bCs/>
          <w:sz w:val="28"/>
          <w:szCs w:val="21"/>
        </w:rPr>
        <w:t>朱艺颖 周亦夫</w:t>
      </w:r>
      <w:r>
        <w:rPr>
          <w:rFonts w:ascii="宋体" w:hAnsi="宋体" w:eastAsia="宋体" w:cs="宋体"/>
          <w:b/>
          <w:bCs/>
          <w:sz w:val="28"/>
          <w:szCs w:val="21"/>
        </w:rPr>
        <w:t xml:space="preserve"> </w:t>
      </w:r>
      <w:r>
        <w:rPr>
          <w:rFonts w:hint="eastAsia" w:ascii="宋体" w:hAnsi="宋体" w:eastAsia="宋体" w:cs="宋体"/>
          <w:b/>
          <w:bCs/>
          <w:sz w:val="28"/>
          <w:szCs w:val="21"/>
        </w:rPr>
        <w:t>庞广恒</w:t>
      </w:r>
      <w:r>
        <w:rPr>
          <w:rFonts w:ascii="宋体" w:hAnsi="宋体" w:eastAsia="宋体" w:cs="宋体"/>
          <w:b/>
          <w:bCs/>
          <w:sz w:val="28"/>
          <w:szCs w:val="21"/>
        </w:rPr>
        <w:t xml:space="preserve"> </w:t>
      </w:r>
      <w:r>
        <w:rPr>
          <w:rFonts w:hint="eastAsia" w:ascii="宋体" w:hAnsi="宋体" w:eastAsia="宋体" w:cs="宋体"/>
          <w:b/>
          <w:bCs/>
          <w:sz w:val="28"/>
          <w:szCs w:val="21"/>
        </w:rPr>
        <w:t>刘世成</w:t>
      </w:r>
      <w:r>
        <w:rPr>
          <w:rFonts w:ascii="宋体" w:hAnsi="宋体" w:eastAsia="宋体" w:cs="宋体"/>
          <w:b/>
          <w:bCs/>
          <w:sz w:val="28"/>
          <w:szCs w:val="21"/>
        </w:rPr>
        <w:t xml:space="preserve"> </w:t>
      </w:r>
      <w:r>
        <w:rPr>
          <w:rFonts w:hint="eastAsia" w:ascii="宋体" w:hAnsi="宋体" w:eastAsia="宋体" w:cs="宋体"/>
          <w:b/>
          <w:bCs/>
          <w:sz w:val="28"/>
          <w:szCs w:val="21"/>
        </w:rPr>
        <w:t>李新年</w:t>
      </w:r>
      <w:r>
        <w:rPr>
          <w:rFonts w:ascii="宋体" w:hAnsi="宋体" w:eastAsia="宋体" w:cs="宋体"/>
          <w:b/>
          <w:bCs/>
          <w:sz w:val="28"/>
          <w:szCs w:val="21"/>
        </w:rPr>
        <w:t xml:space="preserve"> </w:t>
      </w:r>
      <w:r>
        <w:rPr>
          <w:rFonts w:hint="eastAsia" w:ascii="宋体" w:hAnsi="宋体" w:eastAsia="宋体" w:cs="宋体"/>
          <w:b/>
          <w:bCs/>
          <w:sz w:val="28"/>
          <w:szCs w:val="21"/>
        </w:rPr>
        <w:t xml:space="preserve">                    林少伯</w:t>
      </w:r>
      <w:r>
        <w:rPr>
          <w:rFonts w:ascii="宋体" w:hAnsi="宋体" w:eastAsia="宋体" w:cs="宋体"/>
          <w:b/>
          <w:bCs/>
          <w:sz w:val="28"/>
          <w:szCs w:val="21"/>
        </w:rPr>
        <w:t xml:space="preserve"> </w:t>
      </w:r>
      <w:r>
        <w:rPr>
          <w:rFonts w:hint="eastAsia" w:ascii="宋体" w:hAnsi="宋体" w:eastAsia="宋体" w:cs="宋体"/>
          <w:b/>
          <w:bCs/>
          <w:sz w:val="28"/>
          <w:szCs w:val="21"/>
        </w:rPr>
        <w:t>王晶芳</w:t>
      </w:r>
      <w:r>
        <w:rPr>
          <w:rFonts w:ascii="宋体" w:hAnsi="宋体" w:eastAsia="宋体" w:cs="宋体"/>
          <w:b/>
          <w:bCs/>
          <w:sz w:val="28"/>
          <w:szCs w:val="21"/>
        </w:rPr>
        <w:t xml:space="preserve"> </w:t>
      </w:r>
      <w:r>
        <w:rPr>
          <w:rFonts w:hint="eastAsia" w:ascii="宋体" w:hAnsi="宋体" w:eastAsia="宋体" w:cs="宋体"/>
          <w:b/>
          <w:bCs/>
          <w:sz w:val="28"/>
          <w:szCs w:val="21"/>
        </w:rPr>
        <w:t>张晋华 刘翀</w:t>
      </w:r>
      <w:r>
        <w:rPr>
          <w:rFonts w:ascii="宋体" w:hAnsi="宋体" w:eastAsia="宋体" w:cs="宋体"/>
          <w:b/>
          <w:bCs/>
          <w:sz w:val="28"/>
          <w:szCs w:val="21"/>
        </w:rPr>
        <w:t xml:space="preserve"> </w:t>
      </w:r>
      <w:r>
        <w:rPr>
          <w:rFonts w:hint="eastAsia" w:ascii="宋体" w:hAnsi="宋体" w:eastAsia="宋体" w:cs="宋体"/>
          <w:b/>
          <w:bCs/>
          <w:sz w:val="28"/>
          <w:szCs w:val="21"/>
        </w:rPr>
        <w:t>李跃婷王薇薇</w:t>
      </w:r>
      <w:r>
        <w:rPr>
          <w:rFonts w:ascii="宋体" w:hAnsi="宋体" w:eastAsia="宋体" w:cs="宋体"/>
          <w:b/>
          <w:bCs/>
          <w:sz w:val="28"/>
          <w:szCs w:val="21"/>
        </w:rPr>
        <w:t xml:space="preserve"> </w:t>
      </w:r>
      <w:r>
        <w:rPr>
          <w:rFonts w:hint="eastAsia" w:ascii="宋体" w:hAnsi="宋体" w:eastAsia="宋体" w:cs="宋体"/>
          <w:b/>
          <w:bCs/>
          <w:sz w:val="28"/>
          <w:szCs w:val="21"/>
        </w:rPr>
        <w:t>吴娅妮</w:t>
      </w:r>
      <w:r>
        <w:rPr>
          <w:rFonts w:ascii="宋体" w:hAnsi="宋体" w:eastAsia="宋体" w:cs="宋体"/>
          <w:b/>
          <w:bCs/>
          <w:sz w:val="28"/>
          <w:szCs w:val="21"/>
        </w:rPr>
        <w:t xml:space="preserve">   </w:t>
      </w:r>
      <w:r>
        <w:rPr>
          <w:rFonts w:hint="eastAsia" w:ascii="宋体" w:hAnsi="宋体" w:eastAsia="宋体" w:cs="宋体"/>
          <w:b/>
          <w:bCs/>
          <w:sz w:val="28"/>
          <w:szCs w:val="21"/>
        </w:rPr>
        <w:t>刘琳</w:t>
      </w:r>
      <w:r>
        <w:rPr>
          <w:rFonts w:ascii="宋体" w:hAnsi="宋体" w:eastAsia="宋体" w:cs="宋体"/>
          <w:b/>
          <w:bCs/>
          <w:sz w:val="28"/>
          <w:szCs w:val="21"/>
        </w:rPr>
        <w:t xml:space="preserve"> </w:t>
      </w:r>
      <w:r>
        <w:rPr>
          <w:rFonts w:hint="eastAsia" w:ascii="宋体" w:hAnsi="宋体" w:eastAsia="宋体" w:cs="宋体"/>
          <w:b/>
          <w:bCs/>
          <w:sz w:val="28"/>
          <w:szCs w:val="21"/>
        </w:rPr>
        <w:t>张晓丽</w:t>
      </w:r>
      <w:r>
        <w:rPr>
          <w:rFonts w:ascii="宋体" w:hAnsi="宋体" w:eastAsia="宋体" w:cs="宋体"/>
          <w:b/>
          <w:bCs/>
          <w:sz w:val="28"/>
          <w:szCs w:val="21"/>
        </w:rPr>
        <w:t xml:space="preserve"> </w:t>
      </w:r>
      <w:r>
        <w:rPr>
          <w:rFonts w:hint="eastAsia" w:ascii="宋体" w:hAnsi="宋体" w:eastAsia="宋体" w:cs="宋体"/>
          <w:b/>
          <w:bCs/>
          <w:sz w:val="28"/>
          <w:szCs w:val="21"/>
        </w:rPr>
        <w:t>李潇潇</w:t>
      </w:r>
      <w:r>
        <w:rPr>
          <w:rFonts w:ascii="宋体" w:hAnsi="宋体" w:eastAsia="宋体" w:cs="宋体"/>
          <w:b/>
          <w:bCs/>
          <w:sz w:val="28"/>
          <w:szCs w:val="21"/>
        </w:rPr>
        <w:t xml:space="preserve"> </w:t>
      </w:r>
      <w:r>
        <w:rPr>
          <w:rFonts w:hint="eastAsia" w:ascii="宋体" w:hAnsi="宋体" w:eastAsia="宋体" w:cs="宋体"/>
          <w:b/>
          <w:bCs/>
          <w:sz w:val="28"/>
          <w:szCs w:val="21"/>
        </w:rPr>
        <w:t>杨立敏 许锐文</w:t>
      </w:r>
      <w:r>
        <w:rPr>
          <w:rFonts w:ascii="宋体" w:hAnsi="宋体" w:eastAsia="宋体" w:cs="宋体"/>
          <w:b/>
          <w:bCs/>
          <w:sz w:val="28"/>
          <w:szCs w:val="21"/>
        </w:rPr>
        <w:t xml:space="preserve"> </w:t>
      </w:r>
      <w:r>
        <w:rPr>
          <w:rFonts w:hint="eastAsia" w:ascii="宋体" w:hAnsi="宋体" w:eastAsia="宋体" w:cs="宋体"/>
          <w:b/>
          <w:bCs/>
          <w:sz w:val="28"/>
          <w:szCs w:val="21"/>
        </w:rPr>
        <w:t>赵志华</w:t>
      </w:r>
    </w:p>
    <w:p>
      <w:pPr>
        <w:ind w:firstLine="562"/>
        <w:jc w:val="left"/>
        <w:rPr>
          <w:b/>
          <w:bCs/>
          <w:sz w:val="28"/>
          <w:szCs w:val="21"/>
        </w:rPr>
      </w:pPr>
      <w:r>
        <w:rPr>
          <w:rFonts w:hint="eastAsia" w:ascii="宋体" w:hAnsi="宋体" w:eastAsia="宋体" w:cs="宋体"/>
          <w:b/>
          <w:bCs/>
          <w:sz w:val="28"/>
          <w:szCs w:val="21"/>
        </w:rPr>
        <w:t>报告编写：</w:t>
      </w:r>
      <w:r>
        <w:rPr>
          <w:b/>
          <w:bCs/>
          <w:sz w:val="28"/>
          <w:szCs w:val="21"/>
        </w:rPr>
        <w:t xml:space="preserve"> </w:t>
      </w:r>
      <w:r>
        <w:rPr>
          <w:rFonts w:hint="eastAsia" w:ascii="宋体" w:hAnsi="宋体" w:eastAsia="宋体" w:cs="宋体"/>
          <w:b/>
          <w:bCs/>
          <w:sz w:val="28"/>
          <w:szCs w:val="21"/>
        </w:rPr>
        <w:t>谢国平 庞广恒</w:t>
      </w:r>
      <w:r>
        <w:rPr>
          <w:rFonts w:hAnsi="宋体" w:eastAsia="等线"/>
          <w:b/>
          <w:bCs/>
          <w:sz w:val="28"/>
          <w:szCs w:val="21"/>
        </w:rPr>
        <w:t xml:space="preserve"> </w:t>
      </w:r>
      <w:r>
        <w:rPr>
          <w:rFonts w:hint="eastAsia" w:ascii="宋体" w:hAnsi="宋体" w:eastAsia="宋体" w:cs="宋体"/>
          <w:b/>
          <w:bCs/>
          <w:sz w:val="28"/>
          <w:szCs w:val="21"/>
        </w:rPr>
        <w:t>周亦夫</w:t>
      </w:r>
      <w:r>
        <w:rPr>
          <w:rFonts w:hAnsi="宋体" w:eastAsia="等线"/>
          <w:b/>
          <w:bCs/>
          <w:sz w:val="28"/>
          <w:szCs w:val="21"/>
        </w:rPr>
        <w:t xml:space="preserve"> </w:t>
      </w:r>
      <w:r>
        <w:rPr>
          <w:rFonts w:hint="eastAsia" w:ascii="宋体" w:hAnsi="宋体" w:eastAsia="宋体" w:cs="宋体"/>
          <w:b/>
          <w:bCs/>
          <w:sz w:val="28"/>
          <w:szCs w:val="21"/>
        </w:rPr>
        <w:t>雷霄</w:t>
      </w:r>
      <w:r>
        <w:rPr>
          <w:rFonts w:hAnsi="宋体"/>
          <w:b/>
          <w:bCs/>
          <w:sz w:val="28"/>
          <w:szCs w:val="21"/>
        </w:rPr>
        <w:t xml:space="preserve"> </w:t>
      </w:r>
      <w:r>
        <w:rPr>
          <w:rFonts w:hint="eastAsia" w:ascii="宋体" w:hAnsi="宋体" w:eastAsia="宋体" w:cs="宋体"/>
          <w:b/>
          <w:bCs/>
          <w:sz w:val="28"/>
          <w:szCs w:val="21"/>
        </w:rPr>
        <w:t>刘世成</w:t>
      </w:r>
      <w:r>
        <w:rPr>
          <w:rFonts w:hAnsi="宋体"/>
          <w:b/>
          <w:bCs/>
          <w:sz w:val="28"/>
          <w:szCs w:val="21"/>
        </w:rPr>
        <w:t xml:space="preserve"> </w:t>
      </w:r>
      <w:r>
        <w:rPr>
          <w:rFonts w:hint="eastAsia" w:ascii="宋体" w:hAnsi="宋体" w:eastAsia="宋体" w:cs="宋体"/>
          <w:b/>
          <w:bCs/>
          <w:sz w:val="28"/>
          <w:szCs w:val="21"/>
        </w:rPr>
        <w:t>林少伯</w:t>
      </w:r>
    </w:p>
    <w:p>
      <w:pPr>
        <w:ind w:firstLine="562"/>
        <w:jc w:val="left"/>
        <w:rPr>
          <w:b/>
          <w:bCs/>
          <w:sz w:val="28"/>
          <w:szCs w:val="21"/>
        </w:rPr>
      </w:pPr>
    </w:p>
    <w:p>
      <w:pPr>
        <w:ind w:firstLine="562"/>
        <w:jc w:val="left"/>
        <w:rPr>
          <w:rFonts w:hAnsi="宋体"/>
          <w:b/>
          <w:bCs/>
          <w:sz w:val="28"/>
          <w:szCs w:val="28"/>
        </w:rPr>
      </w:pPr>
      <w:r>
        <w:rPr>
          <w:rFonts w:hint="eastAsia" w:ascii="宋体" w:hAnsi="宋体"/>
          <w:b/>
          <w:bCs/>
          <w:sz w:val="28"/>
          <w:szCs w:val="28"/>
        </w:rPr>
        <w:t>中国电力科学研究院有限公司</w:t>
      </w:r>
      <w:r>
        <w:rPr>
          <w:rFonts w:hAnsi="宋体"/>
          <w:b/>
          <w:bCs/>
          <w:sz w:val="28"/>
          <w:szCs w:val="28"/>
        </w:rPr>
        <w:t xml:space="preserve">                 </w:t>
      </w:r>
    </w:p>
    <w:p>
      <w:pPr>
        <w:ind w:firstLine="562"/>
        <w:jc w:val="left"/>
        <w:rPr>
          <w:rFonts w:hAnsi="宋体"/>
          <w:b/>
          <w:bCs/>
          <w:sz w:val="28"/>
          <w:szCs w:val="28"/>
        </w:rPr>
      </w:pPr>
      <w:r>
        <w:rPr>
          <w:rFonts w:hint="eastAsia" w:ascii="宋体" w:hAnsi="宋体"/>
          <w:b/>
          <w:bCs/>
          <w:sz w:val="28"/>
          <w:szCs w:val="28"/>
        </w:rPr>
        <w:t>报告审核</w:t>
      </w:r>
      <w:r>
        <w:rPr>
          <w:rFonts w:hAnsi="宋体"/>
          <w:b/>
          <w:bCs/>
          <w:sz w:val="28"/>
          <w:szCs w:val="28"/>
        </w:rPr>
        <w:t xml:space="preserve">                     </w:t>
      </w:r>
    </w:p>
    <w:p>
      <w:pPr>
        <w:ind w:firstLine="562"/>
        <w:jc w:val="left"/>
        <w:rPr>
          <w:rFonts w:hAnsi="宋体"/>
          <w:b/>
          <w:bCs/>
          <w:sz w:val="28"/>
          <w:szCs w:val="28"/>
        </w:rPr>
      </w:pPr>
      <w:r>
        <w:rPr>
          <w:rFonts w:hint="eastAsia" w:ascii="宋体" w:hAnsi="宋体"/>
          <w:b/>
          <w:bCs/>
          <w:sz w:val="28"/>
          <w:szCs w:val="28"/>
        </w:rPr>
        <w:t>学术技术分委会：</w:t>
      </w:r>
      <w:r>
        <w:rPr>
          <w:rFonts w:hAnsi="宋体"/>
          <w:b/>
          <w:bCs/>
          <w:sz w:val="28"/>
          <w:szCs w:val="28"/>
        </w:rPr>
        <w:t xml:space="preserve">      </w:t>
      </w:r>
    </w:p>
    <w:p>
      <w:pPr>
        <w:ind w:firstLine="548" w:firstLineChars="196"/>
        <w:jc w:val="left"/>
        <w:rPr>
          <w:rFonts w:hAnsi="宋体"/>
          <w:b/>
          <w:bCs/>
          <w:sz w:val="28"/>
          <w:szCs w:val="28"/>
        </w:rPr>
      </w:pPr>
      <w:r>
        <w:rPr>
          <w:rFonts w:hint="eastAsia" w:ascii="宋体" w:hAnsi="宋体"/>
          <w:b/>
          <w:bCs/>
          <w:sz w:val="28"/>
          <w:szCs w:val="28"/>
        </w:rPr>
        <w:t>部</w:t>
      </w:r>
      <w:r>
        <w:rPr>
          <w:rFonts w:hAnsi="宋体"/>
          <w:b/>
          <w:bCs/>
          <w:sz w:val="28"/>
          <w:szCs w:val="28"/>
        </w:rPr>
        <w:t xml:space="preserve">    </w:t>
      </w:r>
      <w:r>
        <w:rPr>
          <w:rFonts w:hint="eastAsia" w:ascii="宋体" w:hAnsi="宋体"/>
          <w:b/>
          <w:bCs/>
          <w:sz w:val="28"/>
          <w:szCs w:val="28"/>
        </w:rPr>
        <w:t>门：</w:t>
      </w:r>
      <w:r>
        <w:rPr>
          <w:rFonts w:hAnsi="宋体"/>
          <w:b/>
          <w:bCs/>
          <w:sz w:val="28"/>
          <w:szCs w:val="28"/>
        </w:rPr>
        <w:t xml:space="preserve">            </w:t>
      </w:r>
    </w:p>
    <w:p>
      <w:pPr>
        <w:ind w:firstLine="548" w:firstLineChars="196"/>
        <w:jc w:val="left"/>
        <w:rPr>
          <w:rFonts w:hAnsi="宋体"/>
          <w:b/>
          <w:bCs/>
          <w:sz w:val="28"/>
          <w:szCs w:val="28"/>
        </w:rPr>
      </w:pPr>
      <w:r>
        <w:rPr>
          <w:rFonts w:hint="eastAsia" w:ascii="宋体" w:hAnsi="宋体"/>
          <w:b/>
          <w:bCs/>
          <w:sz w:val="28"/>
          <w:szCs w:val="28"/>
        </w:rPr>
        <w:t>咨询业务部（格式审核）：</w:t>
      </w:r>
      <w:r>
        <w:rPr>
          <w:rFonts w:hAnsi="宋体"/>
          <w:b/>
          <w:bCs/>
          <w:sz w:val="28"/>
          <w:szCs w:val="28"/>
        </w:rPr>
        <w:t xml:space="preserve">        </w:t>
      </w:r>
    </w:p>
    <w:p>
      <w:pPr>
        <w:ind w:firstLine="548" w:firstLineChars="196"/>
        <w:jc w:val="left"/>
        <w:rPr>
          <w:rFonts w:hAnsi="宋体"/>
          <w:b/>
          <w:bCs/>
          <w:sz w:val="28"/>
          <w:szCs w:val="28"/>
        </w:rPr>
      </w:pPr>
      <w:r>
        <w:rPr>
          <w:rFonts w:hint="eastAsia" w:ascii="宋体" w:hAnsi="宋体"/>
          <w:b/>
          <w:bCs/>
          <w:sz w:val="28"/>
          <w:szCs w:val="28"/>
        </w:rPr>
        <w:t>学术技术委员会：</w:t>
      </w:r>
      <w:r>
        <w:rPr>
          <w:rFonts w:hAnsi="宋体"/>
          <w:b/>
          <w:bCs/>
          <w:sz w:val="28"/>
          <w:szCs w:val="28"/>
        </w:rPr>
        <w:t xml:space="preserve">      </w:t>
      </w:r>
    </w:p>
    <w:p>
      <w:pPr>
        <w:ind w:firstLine="562"/>
        <w:jc w:val="left"/>
        <w:rPr>
          <w:rFonts w:hAnsi="宋体"/>
          <w:b/>
          <w:bCs/>
          <w:sz w:val="28"/>
          <w:szCs w:val="28"/>
        </w:rPr>
      </w:pPr>
      <w:r>
        <w:rPr>
          <w:rFonts w:hAnsi="宋体"/>
          <w:b/>
          <w:bCs/>
          <w:sz w:val="28"/>
          <w:szCs w:val="28"/>
        </w:rPr>
        <w:t xml:space="preserve"> </w:t>
      </w:r>
    </w:p>
    <w:p>
      <w:pPr>
        <w:ind w:firstLine="562"/>
        <w:jc w:val="left"/>
        <w:rPr>
          <w:rFonts w:hAnsi="宋体"/>
          <w:b/>
          <w:bCs/>
          <w:sz w:val="28"/>
          <w:szCs w:val="28"/>
        </w:rPr>
      </w:pPr>
      <w:r>
        <w:rPr>
          <w:rFonts w:hAnsi="宋体"/>
          <w:b/>
          <w:bCs/>
          <w:sz w:val="28"/>
          <w:szCs w:val="28"/>
        </w:rPr>
        <w:t xml:space="preserve"> </w:t>
      </w:r>
      <w:r>
        <w:rPr>
          <w:rFonts w:hint="eastAsia" w:ascii="宋体" w:hAnsi="宋体"/>
          <w:b/>
          <w:bCs/>
          <w:sz w:val="28"/>
          <w:szCs w:val="28"/>
        </w:rPr>
        <w:t>报告批准</w:t>
      </w:r>
      <w:r>
        <w:rPr>
          <w:rFonts w:hAnsi="宋体"/>
          <w:b/>
          <w:bCs/>
          <w:sz w:val="28"/>
          <w:szCs w:val="28"/>
        </w:rPr>
        <w:t xml:space="preserve">                        </w:t>
      </w:r>
    </w:p>
    <w:p>
      <w:pPr>
        <w:ind w:firstLine="562"/>
        <w:jc w:val="left"/>
        <w:rPr>
          <w:rFonts w:eastAsia="黑体"/>
          <w:b/>
          <w:color w:val="000000"/>
          <w:sz w:val="28"/>
          <w:szCs w:val="28"/>
        </w:rPr>
      </w:pPr>
      <w:r>
        <w:rPr>
          <w:rFonts w:hint="eastAsia" w:ascii="宋体" w:hAnsi="宋体"/>
          <w:b/>
          <w:bCs/>
          <w:sz w:val="28"/>
          <w:szCs w:val="28"/>
        </w:rPr>
        <w:t>副院长</w:t>
      </w:r>
      <w:r>
        <w:rPr>
          <w:rFonts w:hAnsi="宋体"/>
          <w:b/>
          <w:bCs/>
          <w:sz w:val="28"/>
          <w:szCs w:val="28"/>
        </w:rPr>
        <w:t>/</w:t>
      </w:r>
      <w:r>
        <w:rPr>
          <w:rFonts w:hint="eastAsia" w:ascii="宋体" w:hAnsi="宋体"/>
          <w:b/>
          <w:bCs/>
          <w:sz w:val="28"/>
          <w:szCs w:val="28"/>
        </w:rPr>
        <w:t>总工程师</w:t>
      </w:r>
      <w:r>
        <w:rPr>
          <w:b/>
          <w:bCs/>
          <w:sz w:val="28"/>
          <w:szCs w:val="28"/>
        </w:rPr>
        <w:t>/</w:t>
      </w:r>
      <w:r>
        <w:rPr>
          <w:rFonts w:hint="eastAsia" w:ascii="宋体" w:hAnsi="宋体"/>
          <w:b/>
          <w:bCs/>
          <w:sz w:val="28"/>
          <w:szCs w:val="28"/>
        </w:rPr>
        <w:t>院长助理</w:t>
      </w:r>
      <w:r>
        <w:rPr>
          <w:b/>
          <w:bCs/>
          <w:sz w:val="28"/>
          <w:szCs w:val="28"/>
        </w:rPr>
        <w:t>/</w:t>
      </w:r>
      <w:r>
        <w:rPr>
          <w:rFonts w:hint="eastAsia" w:ascii="宋体" w:hAnsi="宋体"/>
          <w:b/>
          <w:bCs/>
          <w:sz w:val="28"/>
          <w:szCs w:val="28"/>
        </w:rPr>
        <w:t>副总工程师：</w:t>
      </w:r>
    </w:p>
    <w:p>
      <w:pPr>
        <w:spacing w:line="360" w:lineRule="auto"/>
        <w:ind w:firstLine="560" w:firstLineChars="200"/>
        <w:jc w:val="center"/>
        <w:rPr>
          <w:rFonts w:eastAsia="黑体"/>
          <w:b/>
          <w:color w:val="000000"/>
          <w:sz w:val="28"/>
          <w:szCs w:val="28"/>
        </w:rPr>
      </w:pPr>
    </w:p>
    <w:p>
      <w:pPr>
        <w:widowControl/>
        <w:spacing w:line="360" w:lineRule="auto"/>
        <w:ind w:firstLine="560" w:firstLineChars="200"/>
        <w:jc w:val="left"/>
        <w:rPr>
          <w:rFonts w:hint="eastAsia" w:eastAsia="黑体"/>
          <w:b/>
          <w:color w:val="000000"/>
          <w:sz w:val="28"/>
          <w:szCs w:val="28"/>
        </w:rPr>
        <w:sectPr>
          <w:headerReference r:id="rId6" w:type="first"/>
          <w:footerReference r:id="rId9" w:type="first"/>
          <w:headerReference r:id="rId4" w:type="default"/>
          <w:footerReference r:id="rId7" w:type="default"/>
          <w:headerReference r:id="rId5" w:type="even"/>
          <w:footerReference r:id="rId8" w:type="even"/>
          <w:pgSz w:w="11906" w:h="16838"/>
          <w:pgMar w:top="1701" w:right="1418" w:bottom="1418" w:left="1418" w:header="1304" w:footer="850" w:gutter="0"/>
          <w:pgNumType w:fmt="upperRoman" w:start="1"/>
          <w:cols w:space="425" w:num="1"/>
          <w:docGrid w:type="linesAndChars" w:linePitch="326" w:charSpace="0"/>
        </w:sectPr>
      </w:pPr>
    </w:p>
    <w:p>
      <w:pPr>
        <w:spacing w:before="240" w:after="240"/>
        <w:jc w:val="center"/>
        <w:rPr>
          <w:rFonts w:eastAsia="黑体"/>
          <w:bCs/>
          <w:sz w:val="36"/>
        </w:rPr>
      </w:pPr>
      <w:r>
        <w:rPr>
          <w:rFonts w:eastAsia="黑体"/>
          <w:bCs/>
          <w:sz w:val="36"/>
        </w:rPr>
        <w:t>内容摘要</w:t>
      </w:r>
    </w:p>
    <w:p>
      <w:pPr>
        <w:widowControl w:val="0"/>
        <w:spacing w:line="360" w:lineRule="auto"/>
        <w:ind w:firstLine="480" w:firstLineChars="200"/>
        <w:contextualSpacing/>
        <w:jc w:val="both"/>
        <w:rPr>
          <w:rFonts w:hint="eastAsia" w:ascii="方正仿宋_GBK" w:hAnsi="方正仿宋_GBK" w:eastAsia="方正仿宋_GBK" w:cs="方正仿宋_GBK"/>
          <w:sz w:val="24"/>
          <w:szCs w:val="22"/>
          <w:lang w:bidi="ar-SA"/>
        </w:rPr>
      </w:pPr>
      <w:r>
        <w:rPr>
          <w:rFonts w:hint="eastAsia" w:ascii="方正仿宋_GBK" w:hAnsi="方正仿宋_GBK" w:eastAsia="方正仿宋_GBK" w:cs="方正仿宋_GBK"/>
          <w:sz w:val="24"/>
          <w:szCs w:val="22"/>
          <w:lang w:bidi="ar-SA"/>
        </w:rPr>
        <w:t>巴基斯坦默蒂亚里-拉合尔高压直流输电工程双极大功率系统调试方案内容包括：极起/停，双极功率升降，手动分接头控制，大地/金属转换，热运行试验，特殊测量试验。其中详细列出了每个试验项目内容、步骤及验收标准等。</w:t>
      </w:r>
    </w:p>
    <w:p>
      <w:pPr>
        <w:widowControl w:val="0"/>
        <w:spacing w:line="360" w:lineRule="auto"/>
        <w:ind w:firstLine="480" w:firstLineChars="200"/>
        <w:contextualSpacing/>
        <w:jc w:val="both"/>
        <w:rPr>
          <w:rFonts w:hint="eastAsia" w:ascii="方正仿宋_GBK" w:hAnsi="方正仿宋_GBK" w:eastAsia="方正仿宋_GBK" w:cs="方正仿宋_GBK"/>
          <w:sz w:val="24"/>
          <w:szCs w:val="22"/>
          <w:lang w:bidi="ar-SA"/>
        </w:rPr>
      </w:pPr>
    </w:p>
    <w:p>
      <w:pPr>
        <w:widowControl w:val="0"/>
        <w:spacing w:line="360" w:lineRule="auto"/>
        <w:ind w:firstLine="480" w:firstLineChars="200"/>
        <w:contextualSpacing/>
        <w:jc w:val="both"/>
        <w:rPr>
          <w:rFonts w:hint="eastAsia" w:ascii="方正仿宋_GBK" w:hAnsi="方正仿宋_GBK" w:eastAsia="方正仿宋_GBK" w:cs="方正仿宋_GBK"/>
          <w:sz w:val="24"/>
          <w:szCs w:val="22"/>
          <w:lang w:bidi="ar-SA"/>
        </w:rPr>
      </w:pPr>
      <w:r>
        <w:rPr>
          <w:rFonts w:hint="eastAsia" w:ascii="方正仿宋_GBK" w:hAnsi="方正仿宋_GBK" w:eastAsia="方正仿宋_GBK" w:cs="方正仿宋_GBK"/>
          <w:sz w:val="24"/>
          <w:szCs w:val="22"/>
          <w:lang w:bidi="ar-SA"/>
        </w:rPr>
        <w:t>关键词：巴基斯坦默拉直流；双极大功率系统调试方案；系统调试</w:t>
      </w:r>
    </w:p>
    <w:p>
      <w:pPr>
        <w:spacing w:before="240" w:after="240"/>
        <w:jc w:val="center"/>
        <w:rPr>
          <w:rFonts w:hint="eastAsia" w:eastAsia="黑体"/>
          <w:bCs/>
          <w:sz w:val="36"/>
        </w:rPr>
      </w:pPr>
      <w:r>
        <w:rPr>
          <w:rFonts w:hint="eastAsia" w:eastAsia="黑体"/>
          <w:bCs/>
          <w:sz w:val="36"/>
        </w:rPr>
        <w:t>ABSTRACT</w:t>
      </w:r>
    </w:p>
    <w:p>
      <w:pPr>
        <w:widowControl w:val="0"/>
        <w:spacing w:line="360" w:lineRule="auto"/>
        <w:ind w:firstLine="480" w:firstLineChars="200"/>
        <w:contextualSpacing/>
        <w:jc w:val="both"/>
        <w:rPr>
          <w:rFonts w:hint="eastAsia" w:ascii="方正仿宋_GBK" w:hAnsi="方正仿宋_GBK" w:eastAsia="方正仿宋_GBK" w:cs="方正仿宋_GBK"/>
          <w:sz w:val="24"/>
          <w:szCs w:val="22"/>
          <w:lang w:bidi="ar-SA"/>
        </w:rPr>
      </w:pPr>
      <w:r>
        <w:rPr>
          <w:rFonts w:hint="eastAsia" w:ascii="方正仿宋_GBK" w:hAnsi="方正仿宋_GBK" w:eastAsia="方正仿宋_GBK" w:cs="方正仿宋_GBK"/>
          <w:sz w:val="24"/>
          <w:szCs w:val="22"/>
          <w:lang w:bidi="ar-SA"/>
        </w:rPr>
        <w:t>Bipole High Power System Tests Program for Pakistan Matiari-Lahore ±660kV HVDC Transmission Project includes pole start, bipole power ramp, tap changer control, ground/metallic return transfer, heat run test and special measurements.</w:t>
      </w:r>
    </w:p>
    <w:p>
      <w:pPr>
        <w:widowControl w:val="0"/>
        <w:spacing w:line="360" w:lineRule="auto"/>
        <w:ind w:firstLine="480" w:firstLineChars="200"/>
        <w:contextualSpacing/>
        <w:jc w:val="both"/>
        <w:rPr>
          <w:rFonts w:hint="eastAsia" w:ascii="方正仿宋_GBK" w:hAnsi="方正仿宋_GBK" w:eastAsia="方正仿宋_GBK" w:cs="方正仿宋_GBK"/>
          <w:sz w:val="24"/>
          <w:szCs w:val="22"/>
          <w:lang w:bidi="ar-SA"/>
        </w:rPr>
      </w:pPr>
    </w:p>
    <w:p>
      <w:pPr>
        <w:widowControl w:val="0"/>
        <w:spacing w:line="360" w:lineRule="auto"/>
        <w:ind w:firstLine="480" w:firstLineChars="200"/>
        <w:contextualSpacing/>
        <w:jc w:val="both"/>
        <w:rPr>
          <w:rFonts w:hint="eastAsia" w:ascii="方正仿宋_GBK" w:hAnsi="方正仿宋_GBK" w:eastAsia="方正仿宋_GBK" w:cs="方正仿宋_GBK"/>
          <w:sz w:val="24"/>
          <w:szCs w:val="22"/>
          <w:lang w:bidi="ar-SA"/>
        </w:rPr>
      </w:pPr>
      <w:r>
        <w:rPr>
          <w:rFonts w:hint="eastAsia" w:ascii="方正仿宋_GBK" w:hAnsi="方正仿宋_GBK" w:eastAsia="方正仿宋_GBK" w:cs="方正仿宋_GBK"/>
          <w:sz w:val="24"/>
          <w:szCs w:val="22"/>
          <w:lang w:bidi="ar-SA"/>
        </w:rPr>
        <w:t>KEYWORDS: Pakistan Matiari-Lahore HVDC Project, Bipole High Power System Test Program, System Commissioning</w:t>
      </w:r>
    </w:p>
    <w:p>
      <w:r>
        <w:br w:type="page"/>
      </w:r>
    </w:p>
    <w:sdt>
      <w:sdtPr>
        <w:rPr>
          <w:rFonts w:hint="eastAsia" w:ascii="方正仿宋_GBK" w:hAnsi="方正仿宋_GBK" w:eastAsia="方正仿宋_GBK" w:cs="方正仿宋_GBK"/>
          <w:b/>
          <w:color w:val="000000"/>
          <w:sz w:val="36"/>
          <w:szCs w:val="36"/>
          <w:lang w:val="en-US" w:eastAsia="zh-CN" w:bidi="ar-SA"/>
        </w:rPr>
        <w:id w:val="147465760"/>
        <w15:color w:val="DBDBDB"/>
        <w:docPartObj>
          <w:docPartGallery w:val="Table of Contents"/>
          <w:docPartUnique/>
        </w:docPartObj>
      </w:sdtPr>
      <w:sdtEndPr>
        <w:rPr>
          <w:rFonts w:hint="eastAsia" w:ascii="方正仿宋_GBK" w:hAnsi="方正仿宋_GBK" w:eastAsia="方正仿宋_GBK" w:cs="方正仿宋_GBK"/>
          <w:b/>
          <w:color w:val="000000"/>
          <w:sz w:val="36"/>
          <w:szCs w:val="36"/>
          <w:lang w:val="en-US" w:eastAsia="zh-CN" w:bidi="ar-SA"/>
        </w:rPr>
      </w:sdtEndPr>
      <w:sdtContent>
        <w:p>
          <w:pPr>
            <w:widowControl w:val="0"/>
            <w:spacing w:line="360" w:lineRule="auto"/>
            <w:jc w:val="center"/>
            <w:rPr>
              <w:rFonts w:hint="eastAsia" w:ascii="方正仿宋_GBK" w:hAnsi="方正仿宋_GBK" w:eastAsia="方正仿宋_GBK" w:cs="方正仿宋_GBK"/>
              <w:b/>
              <w:color w:val="000000"/>
              <w:sz w:val="36"/>
              <w:szCs w:val="36"/>
              <w:lang w:val="en-US" w:eastAsia="zh-CN" w:bidi="ar-SA"/>
            </w:rPr>
          </w:pPr>
          <w:r>
            <w:rPr>
              <w:rFonts w:hint="eastAsia" w:ascii="方正仿宋_GBK" w:hAnsi="方正仿宋_GBK" w:eastAsia="方正仿宋_GBK" w:cs="方正仿宋_GBK"/>
              <w:b/>
              <w:color w:val="000000"/>
              <w:sz w:val="36"/>
              <w:szCs w:val="36"/>
              <w:lang w:val="en-US" w:eastAsia="zh-CN" w:bidi="ar-SA"/>
            </w:rPr>
            <w:t>目录</w:t>
          </w:r>
        </w:p>
        <w:p>
          <w:pPr>
            <w:pStyle w:val="8"/>
            <w:widowControl w:val="0"/>
            <w:tabs>
              <w:tab w:val="right" w:leader="dot" w:pos="8306"/>
            </w:tabs>
            <w:rPr>
              <w:rFonts w:hint="eastAsia" w:ascii="方正仿宋_GBK" w:hAnsi="方正仿宋_GBK" w:eastAsia="方正仿宋_GBK" w:cs="方正仿宋_GBK"/>
              <w:bCs/>
              <w:szCs w:val="20"/>
              <w:lang w:bidi="ar-SA"/>
            </w:rPr>
          </w:pP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TOC \o "1-1" \h \u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HYPERLINK \l _Toc3323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1</w:t>
          </w:r>
          <w:r>
            <w:rPr>
              <w:rFonts w:hint="eastAsia" w:ascii="方正仿宋_GBK" w:hAnsi="方正仿宋_GBK" w:eastAsia="方正仿宋_GBK" w:cs="方正仿宋_GBK"/>
              <w:bCs/>
              <w:szCs w:val="20"/>
              <w:lang w:val="en-US" w:eastAsia="zh-CN" w:bidi="ar-SA"/>
            </w:rPr>
            <w:t>试验</w:t>
          </w:r>
          <w:r>
            <w:rPr>
              <w:rFonts w:hint="eastAsia" w:ascii="方正仿宋_GBK" w:hAnsi="方正仿宋_GBK" w:eastAsia="方正仿宋_GBK" w:cs="方正仿宋_GBK"/>
              <w:bCs/>
              <w:szCs w:val="20"/>
              <w:lang w:bidi="ar-SA"/>
            </w:rPr>
            <w:t>条件</w:t>
          </w:r>
          <w:r>
            <w:rPr>
              <w:rFonts w:hint="eastAsia" w:ascii="方正仿宋_GBK" w:hAnsi="方正仿宋_GBK" w:eastAsia="方正仿宋_GBK" w:cs="方正仿宋_GBK"/>
              <w:bCs/>
              <w:szCs w:val="20"/>
              <w:lang w:bidi="ar-SA"/>
            </w:rPr>
            <w:tab/>
          </w: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PAGEREF _Toc3323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3</w:t>
          </w:r>
          <w:r>
            <w:rPr>
              <w:rFonts w:hint="eastAsia" w:ascii="方正仿宋_GBK" w:hAnsi="方正仿宋_GBK" w:eastAsia="方正仿宋_GBK" w:cs="方正仿宋_GBK"/>
              <w:bCs/>
              <w:szCs w:val="20"/>
              <w:lang w:bidi="ar-SA"/>
            </w:rPr>
            <w:fldChar w:fldCharType="end"/>
          </w:r>
          <w:r>
            <w:rPr>
              <w:rFonts w:hint="eastAsia" w:ascii="方正仿宋_GBK" w:hAnsi="方正仿宋_GBK" w:eastAsia="方正仿宋_GBK" w:cs="方正仿宋_GBK"/>
              <w:bCs/>
              <w:szCs w:val="20"/>
              <w:lang w:bidi="ar-SA"/>
            </w:rPr>
            <w:fldChar w:fldCharType="end"/>
          </w:r>
        </w:p>
        <w:p>
          <w:pPr>
            <w:pStyle w:val="8"/>
            <w:widowControl w:val="0"/>
            <w:tabs>
              <w:tab w:val="right" w:leader="dot" w:pos="8306"/>
            </w:tabs>
            <w:rPr>
              <w:rFonts w:hint="eastAsia" w:ascii="方正仿宋_GBK" w:hAnsi="方正仿宋_GBK" w:eastAsia="方正仿宋_GBK" w:cs="方正仿宋_GBK"/>
              <w:bCs/>
              <w:szCs w:val="20"/>
              <w:lang w:bidi="ar-SA"/>
            </w:rPr>
          </w:pP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HYPERLINK \l _Toc30175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2双极额定负载运行，正常功率方向</w:t>
          </w:r>
          <w:r>
            <w:rPr>
              <w:rFonts w:hint="eastAsia" w:ascii="方正仿宋_GBK" w:hAnsi="方正仿宋_GBK" w:eastAsia="方正仿宋_GBK" w:cs="方正仿宋_GBK"/>
              <w:bCs/>
              <w:szCs w:val="20"/>
              <w:lang w:bidi="ar-SA"/>
            </w:rPr>
            <w:tab/>
          </w: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PAGEREF _Toc30175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4</w:t>
          </w:r>
          <w:r>
            <w:rPr>
              <w:rFonts w:hint="eastAsia" w:ascii="方正仿宋_GBK" w:hAnsi="方正仿宋_GBK" w:eastAsia="方正仿宋_GBK" w:cs="方正仿宋_GBK"/>
              <w:bCs/>
              <w:szCs w:val="20"/>
              <w:lang w:bidi="ar-SA"/>
            </w:rPr>
            <w:fldChar w:fldCharType="end"/>
          </w:r>
          <w:r>
            <w:rPr>
              <w:rFonts w:hint="eastAsia" w:ascii="方正仿宋_GBK" w:hAnsi="方正仿宋_GBK" w:eastAsia="方正仿宋_GBK" w:cs="方正仿宋_GBK"/>
              <w:bCs/>
              <w:szCs w:val="20"/>
              <w:lang w:bidi="ar-SA"/>
            </w:rPr>
            <w:fldChar w:fldCharType="end"/>
          </w:r>
        </w:p>
        <w:p>
          <w:pPr>
            <w:pStyle w:val="8"/>
            <w:widowControl w:val="0"/>
            <w:tabs>
              <w:tab w:val="right" w:leader="dot" w:pos="8306"/>
            </w:tabs>
            <w:rPr>
              <w:rFonts w:hint="eastAsia" w:ascii="方正仿宋_GBK" w:hAnsi="方正仿宋_GBK" w:eastAsia="方正仿宋_GBK" w:cs="方正仿宋_GBK"/>
              <w:bCs/>
              <w:szCs w:val="20"/>
              <w:lang w:bidi="ar-SA"/>
            </w:rPr>
          </w:pP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HYPERLINK \l _Toc9909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2.1</w:t>
          </w:r>
          <w:r>
            <w:rPr>
              <w:rFonts w:hint="eastAsia" w:ascii="方正仿宋_GBK" w:hAnsi="方正仿宋_GBK" w:eastAsia="方正仿宋_GBK" w:cs="方正仿宋_GBK"/>
              <w:bCs/>
              <w:szCs w:val="20"/>
              <w:lang w:eastAsia="zh-CN" w:bidi="ar-SA"/>
            </w:rPr>
            <w:t>试验条件</w:t>
          </w:r>
          <w:r>
            <w:rPr>
              <w:rFonts w:hint="eastAsia" w:ascii="方正仿宋_GBK" w:hAnsi="方正仿宋_GBK" w:eastAsia="方正仿宋_GBK" w:cs="方正仿宋_GBK"/>
              <w:bCs/>
              <w:szCs w:val="20"/>
              <w:lang w:bidi="ar-SA"/>
            </w:rPr>
            <w:tab/>
          </w: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PAGEREF _Toc9909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4</w:t>
          </w:r>
          <w:r>
            <w:rPr>
              <w:rFonts w:hint="eastAsia" w:ascii="方正仿宋_GBK" w:hAnsi="方正仿宋_GBK" w:eastAsia="方正仿宋_GBK" w:cs="方正仿宋_GBK"/>
              <w:bCs/>
              <w:szCs w:val="20"/>
              <w:lang w:bidi="ar-SA"/>
            </w:rPr>
            <w:fldChar w:fldCharType="end"/>
          </w:r>
          <w:r>
            <w:rPr>
              <w:rFonts w:hint="eastAsia" w:ascii="方正仿宋_GBK" w:hAnsi="方正仿宋_GBK" w:eastAsia="方正仿宋_GBK" w:cs="方正仿宋_GBK"/>
              <w:bCs/>
              <w:szCs w:val="20"/>
              <w:lang w:bidi="ar-SA"/>
            </w:rPr>
            <w:fldChar w:fldCharType="end"/>
          </w:r>
        </w:p>
        <w:p>
          <w:pPr>
            <w:pStyle w:val="8"/>
            <w:widowControl w:val="0"/>
            <w:tabs>
              <w:tab w:val="right" w:leader="dot" w:pos="8306"/>
            </w:tabs>
            <w:rPr>
              <w:rFonts w:hint="eastAsia" w:ascii="方正仿宋_GBK" w:hAnsi="方正仿宋_GBK" w:eastAsia="方正仿宋_GBK" w:cs="方正仿宋_GBK"/>
              <w:bCs/>
              <w:szCs w:val="20"/>
              <w:lang w:bidi="ar-SA"/>
            </w:rPr>
          </w:pP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HYPERLINK \l _Toc15586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2.2</w:t>
          </w:r>
          <w:r>
            <w:rPr>
              <w:rFonts w:hint="eastAsia" w:ascii="方正仿宋_GBK" w:hAnsi="方正仿宋_GBK" w:eastAsia="方正仿宋_GBK" w:cs="方正仿宋_GBK"/>
              <w:bCs/>
              <w:szCs w:val="20"/>
              <w:lang w:eastAsia="zh-CN" w:bidi="ar-SA"/>
            </w:rPr>
            <w:t>试验条件</w:t>
          </w:r>
          <w:r>
            <w:rPr>
              <w:rFonts w:hint="eastAsia" w:ascii="方正仿宋_GBK" w:hAnsi="方正仿宋_GBK" w:eastAsia="方正仿宋_GBK" w:cs="方正仿宋_GBK"/>
              <w:bCs/>
              <w:szCs w:val="20"/>
              <w:lang w:bidi="ar-SA"/>
            </w:rPr>
            <w:tab/>
          </w: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PAGEREF _Toc15586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4</w:t>
          </w:r>
          <w:r>
            <w:rPr>
              <w:rFonts w:hint="eastAsia" w:ascii="方正仿宋_GBK" w:hAnsi="方正仿宋_GBK" w:eastAsia="方正仿宋_GBK" w:cs="方正仿宋_GBK"/>
              <w:bCs/>
              <w:szCs w:val="20"/>
              <w:lang w:bidi="ar-SA"/>
            </w:rPr>
            <w:fldChar w:fldCharType="end"/>
          </w:r>
          <w:r>
            <w:rPr>
              <w:rFonts w:hint="eastAsia" w:ascii="方正仿宋_GBK" w:hAnsi="方正仿宋_GBK" w:eastAsia="方正仿宋_GBK" w:cs="方正仿宋_GBK"/>
              <w:bCs/>
              <w:szCs w:val="20"/>
              <w:lang w:bidi="ar-SA"/>
            </w:rPr>
            <w:fldChar w:fldCharType="end"/>
          </w:r>
        </w:p>
        <w:p>
          <w:pPr>
            <w:pStyle w:val="8"/>
            <w:widowControl w:val="0"/>
            <w:tabs>
              <w:tab w:val="right" w:leader="dot" w:pos="8306"/>
            </w:tabs>
            <w:rPr>
              <w:rFonts w:hint="eastAsia" w:ascii="方正仿宋_GBK" w:hAnsi="方正仿宋_GBK" w:eastAsia="方正仿宋_GBK" w:cs="方正仿宋_GBK"/>
              <w:bCs/>
              <w:szCs w:val="20"/>
              <w:lang w:bidi="ar-SA"/>
            </w:rPr>
          </w:pP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HYPERLINK \l _Toc32451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2.3</w:t>
          </w:r>
          <w:r>
            <w:rPr>
              <w:rFonts w:hint="eastAsia" w:ascii="方正仿宋_GBK" w:hAnsi="方正仿宋_GBK" w:eastAsia="方正仿宋_GBK" w:cs="方正仿宋_GBK"/>
              <w:bCs/>
              <w:szCs w:val="20"/>
              <w:lang w:val="en-US" w:eastAsia="zh-CN" w:bidi="ar-SA"/>
            </w:rPr>
            <w:t>试验</w:t>
          </w:r>
          <w:r>
            <w:rPr>
              <w:rFonts w:hint="eastAsia" w:ascii="方正仿宋_GBK" w:hAnsi="方正仿宋_GBK" w:eastAsia="方正仿宋_GBK" w:cs="方正仿宋_GBK"/>
              <w:bCs/>
              <w:szCs w:val="20"/>
              <w:lang w:bidi="ar-SA"/>
            </w:rPr>
            <w:t>内容和</w:t>
          </w:r>
          <w:r>
            <w:rPr>
              <w:rFonts w:hint="eastAsia" w:ascii="方正仿宋_GBK" w:hAnsi="方正仿宋_GBK" w:eastAsia="方正仿宋_GBK" w:cs="方正仿宋_GBK"/>
              <w:bCs/>
              <w:szCs w:val="20"/>
              <w:lang w:val="en-US" w:eastAsia="zh-CN" w:bidi="ar-SA"/>
            </w:rPr>
            <w:t>步骤</w:t>
          </w:r>
          <w:r>
            <w:rPr>
              <w:rFonts w:hint="eastAsia" w:ascii="方正仿宋_GBK" w:hAnsi="方正仿宋_GBK" w:eastAsia="方正仿宋_GBK" w:cs="方正仿宋_GBK"/>
              <w:bCs/>
              <w:szCs w:val="20"/>
              <w:lang w:bidi="ar-SA"/>
            </w:rPr>
            <w:tab/>
          </w: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PAGEREF _Toc32451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5</w:t>
          </w:r>
          <w:r>
            <w:rPr>
              <w:rFonts w:hint="eastAsia" w:ascii="方正仿宋_GBK" w:hAnsi="方正仿宋_GBK" w:eastAsia="方正仿宋_GBK" w:cs="方正仿宋_GBK"/>
              <w:bCs/>
              <w:szCs w:val="20"/>
              <w:lang w:bidi="ar-SA"/>
            </w:rPr>
            <w:fldChar w:fldCharType="end"/>
          </w:r>
          <w:r>
            <w:rPr>
              <w:rFonts w:hint="eastAsia" w:ascii="方正仿宋_GBK" w:hAnsi="方正仿宋_GBK" w:eastAsia="方正仿宋_GBK" w:cs="方正仿宋_GBK"/>
              <w:bCs/>
              <w:szCs w:val="20"/>
              <w:lang w:bidi="ar-SA"/>
            </w:rPr>
            <w:fldChar w:fldCharType="end"/>
          </w:r>
        </w:p>
        <w:p>
          <w:pPr>
            <w:pStyle w:val="8"/>
            <w:widowControl w:val="0"/>
            <w:tabs>
              <w:tab w:val="right" w:leader="dot" w:pos="8306"/>
            </w:tabs>
            <w:rPr>
              <w:rFonts w:hint="eastAsia" w:ascii="方正仿宋_GBK" w:hAnsi="方正仿宋_GBK" w:eastAsia="方正仿宋_GBK" w:cs="方正仿宋_GBK"/>
              <w:bCs/>
              <w:szCs w:val="20"/>
              <w:lang w:bidi="ar-SA"/>
            </w:rPr>
          </w:pP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HYPERLINK \l _Toc28819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3</w:t>
          </w:r>
          <w:r>
            <w:rPr>
              <w:rFonts w:hint="eastAsia" w:ascii="方正仿宋_GBK" w:hAnsi="方正仿宋_GBK" w:eastAsia="方正仿宋_GBK" w:cs="方正仿宋_GBK"/>
              <w:bCs/>
              <w:szCs w:val="20"/>
              <w:lang w:val="en-US" w:eastAsia="zh-CN" w:bidi="ar-SA"/>
            </w:rPr>
            <w:t>站内调试安全措施及注意点</w:t>
          </w:r>
          <w:r>
            <w:rPr>
              <w:rFonts w:hint="eastAsia" w:ascii="方正仿宋_GBK" w:hAnsi="方正仿宋_GBK" w:eastAsia="方正仿宋_GBK" w:cs="方正仿宋_GBK"/>
              <w:bCs/>
              <w:szCs w:val="20"/>
              <w:lang w:bidi="ar-SA"/>
            </w:rPr>
            <w:tab/>
          </w: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PAGEREF _Toc28819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8</w:t>
          </w:r>
          <w:r>
            <w:rPr>
              <w:rFonts w:hint="eastAsia" w:ascii="方正仿宋_GBK" w:hAnsi="方正仿宋_GBK" w:eastAsia="方正仿宋_GBK" w:cs="方正仿宋_GBK"/>
              <w:bCs/>
              <w:szCs w:val="20"/>
              <w:lang w:bidi="ar-SA"/>
            </w:rPr>
            <w:fldChar w:fldCharType="end"/>
          </w:r>
          <w:r>
            <w:rPr>
              <w:rFonts w:hint="eastAsia" w:ascii="方正仿宋_GBK" w:hAnsi="方正仿宋_GBK" w:eastAsia="方正仿宋_GBK" w:cs="方正仿宋_GBK"/>
              <w:bCs/>
              <w:szCs w:val="20"/>
              <w:lang w:bidi="ar-SA"/>
            </w:rPr>
            <w:fldChar w:fldCharType="end"/>
          </w:r>
        </w:p>
        <w:p>
          <w:pPr>
            <w:pStyle w:val="8"/>
            <w:widowControl w:val="0"/>
            <w:tabs>
              <w:tab w:val="right" w:leader="dot" w:pos="8306"/>
            </w:tabs>
            <w:rPr>
              <w:rFonts w:hint="eastAsia" w:ascii="方正仿宋_GBK" w:hAnsi="方正仿宋_GBK" w:eastAsia="方正仿宋_GBK" w:cs="方正仿宋_GBK"/>
              <w:bCs/>
              <w:szCs w:val="20"/>
              <w:lang w:bidi="ar-SA"/>
            </w:rPr>
          </w:pP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HYPERLINK \l _Toc26297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3.1对于高压直流输电系统</w:t>
          </w:r>
          <w:r>
            <w:rPr>
              <w:rFonts w:hint="eastAsia" w:ascii="方正仿宋_GBK" w:hAnsi="方正仿宋_GBK" w:eastAsia="方正仿宋_GBK" w:cs="方正仿宋_GBK"/>
              <w:bCs/>
              <w:szCs w:val="20"/>
              <w:lang w:bidi="ar-SA"/>
            </w:rPr>
            <w:tab/>
          </w: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PAGEREF _Toc26297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8</w:t>
          </w:r>
          <w:r>
            <w:rPr>
              <w:rFonts w:hint="eastAsia" w:ascii="方正仿宋_GBK" w:hAnsi="方正仿宋_GBK" w:eastAsia="方正仿宋_GBK" w:cs="方正仿宋_GBK"/>
              <w:bCs/>
              <w:szCs w:val="20"/>
              <w:lang w:bidi="ar-SA"/>
            </w:rPr>
            <w:fldChar w:fldCharType="end"/>
          </w:r>
          <w:r>
            <w:rPr>
              <w:rFonts w:hint="eastAsia" w:ascii="方正仿宋_GBK" w:hAnsi="方正仿宋_GBK" w:eastAsia="方正仿宋_GBK" w:cs="方正仿宋_GBK"/>
              <w:bCs/>
              <w:szCs w:val="20"/>
              <w:lang w:bidi="ar-SA"/>
            </w:rPr>
            <w:fldChar w:fldCharType="end"/>
          </w:r>
        </w:p>
        <w:p>
          <w:pPr>
            <w:pStyle w:val="8"/>
            <w:widowControl w:val="0"/>
            <w:tabs>
              <w:tab w:val="right" w:leader="dot" w:pos="8306"/>
            </w:tabs>
            <w:rPr>
              <w:rFonts w:hint="eastAsia" w:ascii="方正仿宋_GBK" w:hAnsi="方正仿宋_GBK" w:eastAsia="方正仿宋_GBK" w:cs="方正仿宋_GBK"/>
              <w:bCs/>
              <w:szCs w:val="20"/>
              <w:lang w:bidi="ar-SA"/>
            </w:rPr>
          </w:pP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HYPERLINK \l _Toc2999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3.2对于交流系统</w:t>
          </w:r>
          <w:r>
            <w:rPr>
              <w:rFonts w:hint="eastAsia" w:ascii="方正仿宋_GBK" w:hAnsi="方正仿宋_GBK" w:eastAsia="方正仿宋_GBK" w:cs="方正仿宋_GBK"/>
              <w:bCs/>
              <w:szCs w:val="20"/>
              <w:lang w:bidi="ar-SA"/>
            </w:rPr>
            <w:tab/>
          </w: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PAGEREF _Toc2999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8</w:t>
          </w:r>
          <w:r>
            <w:rPr>
              <w:rFonts w:hint="eastAsia" w:ascii="方正仿宋_GBK" w:hAnsi="方正仿宋_GBK" w:eastAsia="方正仿宋_GBK" w:cs="方正仿宋_GBK"/>
              <w:bCs/>
              <w:szCs w:val="20"/>
              <w:lang w:bidi="ar-SA"/>
            </w:rPr>
            <w:fldChar w:fldCharType="end"/>
          </w:r>
          <w:r>
            <w:rPr>
              <w:rFonts w:hint="eastAsia" w:ascii="方正仿宋_GBK" w:hAnsi="方正仿宋_GBK" w:eastAsia="方正仿宋_GBK" w:cs="方正仿宋_GBK"/>
              <w:bCs/>
              <w:szCs w:val="20"/>
              <w:lang w:bidi="ar-SA"/>
            </w:rPr>
            <w:fldChar w:fldCharType="end"/>
          </w:r>
        </w:p>
        <w:p>
          <w:pPr>
            <w:pStyle w:val="8"/>
            <w:widowControl w:val="0"/>
            <w:tabs>
              <w:tab w:val="right" w:leader="dot" w:pos="8306"/>
            </w:tabs>
            <w:rPr>
              <w:rFonts w:hint="eastAsia" w:ascii="方正仿宋_GBK" w:hAnsi="方正仿宋_GBK" w:eastAsia="方正仿宋_GBK" w:cs="方正仿宋_GBK"/>
              <w:bCs/>
              <w:szCs w:val="20"/>
              <w:lang w:bidi="ar-SA"/>
            </w:rPr>
          </w:pP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HYPERLINK \l _Toc2009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val="en-US" w:eastAsia="zh-CN" w:bidi="ar-SA"/>
            </w:rPr>
            <w:t>4</w:t>
          </w:r>
          <w:r>
            <w:rPr>
              <w:rFonts w:hint="eastAsia" w:ascii="方正仿宋_GBK" w:hAnsi="方正仿宋_GBK" w:eastAsia="方正仿宋_GBK" w:cs="方正仿宋_GBK"/>
              <w:bCs/>
              <w:szCs w:val="20"/>
              <w:lang w:bidi="ar-SA"/>
            </w:rPr>
            <w:t>附件</w:t>
          </w:r>
          <w:r>
            <w:rPr>
              <w:rFonts w:hint="eastAsia" w:ascii="方正仿宋_GBK" w:hAnsi="方正仿宋_GBK" w:eastAsia="方正仿宋_GBK" w:cs="方正仿宋_GBK"/>
              <w:bCs/>
              <w:szCs w:val="20"/>
              <w:lang w:bidi="ar-SA"/>
            </w:rPr>
            <w:tab/>
          </w:r>
          <w:r>
            <w:rPr>
              <w:rFonts w:hint="eastAsia" w:ascii="方正仿宋_GBK" w:hAnsi="方正仿宋_GBK" w:eastAsia="方正仿宋_GBK" w:cs="方正仿宋_GBK"/>
              <w:bCs/>
              <w:szCs w:val="20"/>
              <w:lang w:bidi="ar-SA"/>
            </w:rPr>
            <w:fldChar w:fldCharType="begin"/>
          </w:r>
          <w:r>
            <w:rPr>
              <w:rFonts w:hint="eastAsia" w:ascii="方正仿宋_GBK" w:hAnsi="方正仿宋_GBK" w:eastAsia="方正仿宋_GBK" w:cs="方正仿宋_GBK"/>
              <w:bCs/>
              <w:szCs w:val="20"/>
              <w:lang w:bidi="ar-SA"/>
            </w:rPr>
            <w:instrText xml:space="preserve"> PAGEREF _Toc2009 </w:instrText>
          </w:r>
          <w:r>
            <w:rPr>
              <w:rFonts w:hint="eastAsia" w:ascii="方正仿宋_GBK" w:hAnsi="方正仿宋_GBK" w:eastAsia="方正仿宋_GBK" w:cs="方正仿宋_GBK"/>
              <w:bCs/>
              <w:szCs w:val="20"/>
              <w:lang w:bidi="ar-SA"/>
            </w:rPr>
            <w:fldChar w:fldCharType="separate"/>
          </w:r>
          <w:r>
            <w:rPr>
              <w:rFonts w:hint="eastAsia" w:ascii="方正仿宋_GBK" w:hAnsi="方正仿宋_GBK" w:eastAsia="方正仿宋_GBK" w:cs="方正仿宋_GBK"/>
              <w:bCs/>
              <w:szCs w:val="20"/>
              <w:lang w:bidi="ar-SA"/>
            </w:rPr>
            <w:t>8</w:t>
          </w:r>
          <w:r>
            <w:rPr>
              <w:rFonts w:hint="eastAsia" w:ascii="方正仿宋_GBK" w:hAnsi="方正仿宋_GBK" w:eastAsia="方正仿宋_GBK" w:cs="方正仿宋_GBK"/>
              <w:bCs/>
              <w:szCs w:val="20"/>
              <w:lang w:bidi="ar-SA"/>
            </w:rPr>
            <w:fldChar w:fldCharType="end"/>
          </w:r>
          <w:r>
            <w:rPr>
              <w:rFonts w:hint="eastAsia" w:ascii="方正仿宋_GBK" w:hAnsi="方正仿宋_GBK" w:eastAsia="方正仿宋_GBK" w:cs="方正仿宋_GBK"/>
              <w:bCs/>
              <w:szCs w:val="20"/>
              <w:lang w:bidi="ar-SA"/>
            </w:rPr>
            <w:fldChar w:fldCharType="end"/>
          </w:r>
        </w:p>
        <w:p>
          <w:pPr>
            <w:pStyle w:val="8"/>
            <w:widowControl w:val="0"/>
            <w:tabs>
              <w:tab w:val="right" w:leader="dot" w:pos="8306"/>
            </w:tabs>
          </w:pPr>
          <w:r>
            <w:rPr>
              <w:rFonts w:hint="eastAsia" w:ascii="方正仿宋_GBK" w:hAnsi="方正仿宋_GBK" w:eastAsia="方正仿宋_GBK" w:cs="方正仿宋_GBK"/>
              <w:bCs/>
              <w:szCs w:val="20"/>
              <w:lang w:bidi="ar-SA"/>
            </w:rPr>
            <w:fldChar w:fldCharType="end"/>
          </w:r>
        </w:p>
      </w:sdtContent>
    </w:sdt>
    <w:p>
      <w:pPr>
        <w:rPr>
          <w:rFonts w:hint="eastAsia" w:ascii="方正仿宋_GBK" w:hAnsi="方正仿宋_GBK" w:eastAsia="方正仿宋_GBK" w:cs="方正仿宋_GBK"/>
          <w:b/>
          <w:bCs/>
          <w:kern w:val="44"/>
          <w:sz w:val="30"/>
          <w:szCs w:val="30"/>
          <w:lang w:bidi="ar-SA"/>
        </w:rPr>
      </w:pPr>
      <w:bookmarkStart w:id="0" w:name="_Toc3323"/>
      <w:r>
        <w:rPr>
          <w:rFonts w:hint="eastAsia" w:ascii="方正仿宋_GBK" w:hAnsi="方正仿宋_GBK" w:eastAsia="方正仿宋_GBK" w:cs="方正仿宋_GBK"/>
          <w:b/>
          <w:bCs/>
          <w:kern w:val="44"/>
          <w:sz w:val="30"/>
          <w:szCs w:val="30"/>
          <w:lang w:bidi="ar-SA"/>
        </w:rPr>
        <w:br w:type="page"/>
      </w:r>
    </w:p>
    <w:p>
      <w:pPr>
        <w:keepNext/>
        <w:keepLines/>
        <w:widowControl w:val="0"/>
        <w:spacing w:before="120" w:after="120" w:line="360" w:lineRule="auto"/>
        <w:contextualSpacing/>
        <w:jc w:val="both"/>
        <w:outlineLvl w:val="0"/>
        <w:rPr>
          <w:rFonts w:hint="eastAsia" w:ascii="方正仿宋_GBK" w:hAnsi="方正仿宋_GBK" w:eastAsia="方正仿宋_GBK" w:cs="方正仿宋_GBK"/>
          <w:b/>
          <w:bCs/>
          <w:kern w:val="44"/>
          <w:sz w:val="30"/>
          <w:szCs w:val="30"/>
          <w:lang w:bidi="ar-SA"/>
        </w:rPr>
      </w:pPr>
      <w:r>
        <w:rPr>
          <w:rFonts w:hint="eastAsia" w:ascii="方正仿宋_GBK" w:hAnsi="方正仿宋_GBK" w:eastAsia="方正仿宋_GBK" w:cs="方正仿宋_GBK"/>
          <w:b/>
          <w:bCs/>
          <w:kern w:val="44"/>
          <w:sz w:val="30"/>
          <w:szCs w:val="30"/>
          <w:lang w:bidi="ar-SA"/>
        </w:rPr>
        <w:t>1</w:t>
      </w:r>
      <w:r>
        <w:rPr>
          <w:rFonts w:hint="eastAsia" w:ascii="方正仿宋_GBK" w:hAnsi="方正仿宋_GBK" w:eastAsia="方正仿宋_GBK" w:cs="方正仿宋_GBK"/>
          <w:b/>
          <w:bCs/>
          <w:kern w:val="44"/>
          <w:sz w:val="30"/>
          <w:szCs w:val="30"/>
          <w:lang w:val="en-US" w:eastAsia="zh-CN" w:bidi="ar-SA"/>
        </w:rPr>
        <w:t>试验</w:t>
      </w:r>
      <w:r>
        <w:rPr>
          <w:rFonts w:hint="eastAsia" w:ascii="方正仿宋_GBK" w:hAnsi="方正仿宋_GBK" w:eastAsia="方正仿宋_GBK" w:cs="方正仿宋_GBK"/>
          <w:b/>
          <w:bCs/>
          <w:kern w:val="44"/>
          <w:sz w:val="30"/>
          <w:szCs w:val="30"/>
          <w:lang w:bidi="ar-SA"/>
        </w:rPr>
        <w:t>条件</w:t>
      </w:r>
      <w:bookmarkEnd w:id="0"/>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重要:试验期间的极功率应达到2000MW，相当于3030安。在所有试验之前和调试期间，默蒂亚里和拉合尔换流站的交流电压应为维持在505-525kV。两个换流站的频率应为49.5-50.5赫兹</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在开始大功率双极传输试验之前，必须完成以下试验: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-小功率单极试验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-验证换流变压器、平波电抗器和阀冷却设备运行正常，风扇和泵切换正常。此外，必须检查备用泵、风扇和冷却器换器是否可用。</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-阀冷系统运行超过24小时，所有阀门都已检查。</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此外，以下条件适用于本程序中定义的所有调试。如果特定测试需要任何特定的试验条件，则该条件将被添加到测试描述中。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-必须任命CEPRI和业主的测试负责人。</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-必须完成本测试中涉及的所有设备调试和设备子系统调试。</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-低压测试完成</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-交流开关和相关保护，包括断路器失灵保护调试完成</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-通电前对每个区域进行最终跳闸试验。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-核实剩余试验项目，并确保测试可以继续进行。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-核实临时连接项目，确保可以继续通电。</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-验证事件记录(SER)的顺序，并确保无相关警报，且所有系统均在运行。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-业主准备的开关顺控已准备就绪，站系统(或调试中涉及的所有设备)已移交运行单位。</w:t>
      </w:r>
    </w:p>
    <w:p>
      <w:pPr>
        <w:keepNext/>
        <w:keepLines/>
        <w:widowControl w:val="0"/>
        <w:spacing w:before="120" w:after="120" w:line="360" w:lineRule="auto"/>
        <w:contextualSpacing/>
        <w:jc w:val="both"/>
        <w:outlineLvl w:val="0"/>
        <w:rPr>
          <w:rFonts w:hint="eastAsia" w:ascii="方正仿宋_GBK" w:hAnsi="方正仿宋_GBK" w:eastAsia="方正仿宋_GBK" w:cs="方正仿宋_GBK"/>
          <w:b/>
          <w:bCs/>
          <w:kern w:val="44"/>
          <w:sz w:val="30"/>
          <w:szCs w:val="30"/>
          <w:lang w:bidi="ar-SA"/>
        </w:rPr>
      </w:pPr>
      <w:bookmarkStart w:id="1" w:name="_Toc30175"/>
      <w:r>
        <w:rPr>
          <w:rFonts w:hint="eastAsia" w:ascii="方正仿宋_GBK" w:hAnsi="方正仿宋_GBK" w:eastAsia="方正仿宋_GBK" w:cs="方正仿宋_GBK"/>
          <w:b/>
          <w:bCs/>
          <w:kern w:val="44"/>
          <w:sz w:val="30"/>
          <w:szCs w:val="30"/>
          <w:lang w:bidi="ar-SA"/>
        </w:rPr>
        <w:t>2双极额定负载运行，正常功率方向</w:t>
      </w:r>
      <w:bookmarkEnd w:id="1"/>
    </w:p>
    <w:p>
      <w:pPr>
        <w:pStyle w:val="15"/>
        <w:outlineLvl w:val="0"/>
        <w:rPr>
          <w:rFonts w:hint="eastAsia" w:ascii="方正仿宋_GBK" w:hAnsi="方正仿宋_GBK" w:eastAsia="方正仿宋_GBK" w:cs="方正仿宋_GBK"/>
          <w:lang w:eastAsia="zh-CN" w:bidi="ar-SA"/>
        </w:rPr>
      </w:pPr>
      <w:bookmarkStart w:id="2" w:name="_Toc9909"/>
      <w:r>
        <w:rPr>
          <w:rFonts w:hint="eastAsia" w:ascii="方正仿宋_GBK" w:hAnsi="方正仿宋_GBK" w:eastAsia="方正仿宋_GBK" w:cs="方正仿宋_GBK"/>
          <w:lang w:bidi="ar-SA"/>
        </w:rPr>
        <w:t>2.1</w:t>
      </w:r>
      <w:r>
        <w:rPr>
          <w:rFonts w:hint="eastAsia" w:ascii="方正仿宋_GBK" w:hAnsi="方正仿宋_GBK" w:eastAsia="方正仿宋_GBK" w:cs="方正仿宋_GBK"/>
          <w:lang w:eastAsia="zh-CN" w:bidi="ar-SA"/>
        </w:rPr>
        <w:t>试验</w:t>
      </w:r>
      <w:bookmarkEnd w:id="2"/>
      <w:r>
        <w:rPr>
          <w:rFonts w:hint="eastAsia" w:ascii="方正仿宋_GBK" w:hAnsi="方正仿宋_GBK" w:eastAsia="方正仿宋_GBK" w:cs="方正仿宋_GBK"/>
          <w:lang w:val="en-US" w:eastAsia="zh-CN" w:bidi="ar-SA"/>
        </w:rPr>
        <w:t>目的</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试验目的是在大功率调试时进行热运行试验和进行参数测量。</w:t>
      </w:r>
    </w:p>
    <w:p>
      <w:pPr>
        <w:pStyle w:val="15"/>
        <w:outlineLvl w:val="0"/>
        <w:rPr>
          <w:rFonts w:hint="eastAsia" w:ascii="方正仿宋_GBK" w:hAnsi="方正仿宋_GBK" w:eastAsia="方正仿宋_GBK" w:cs="方正仿宋_GBK"/>
          <w:lang w:eastAsia="zh-CN" w:bidi="ar-SA"/>
        </w:rPr>
      </w:pPr>
      <w:bookmarkStart w:id="3" w:name="_Toc15586"/>
      <w:r>
        <w:rPr>
          <w:rFonts w:hint="eastAsia" w:ascii="方正仿宋_GBK" w:hAnsi="方正仿宋_GBK" w:eastAsia="方正仿宋_GBK" w:cs="方正仿宋_GBK"/>
          <w:lang w:bidi="ar-SA"/>
        </w:rPr>
        <w:t>2.2</w:t>
      </w:r>
      <w:r>
        <w:rPr>
          <w:rFonts w:hint="eastAsia" w:ascii="方正仿宋_GBK" w:hAnsi="方正仿宋_GBK" w:eastAsia="方正仿宋_GBK" w:cs="方正仿宋_GBK"/>
          <w:lang w:eastAsia="zh-CN" w:bidi="ar-SA"/>
        </w:rPr>
        <w:t>试验条件</w:t>
      </w:r>
      <w:bookmarkEnd w:id="3"/>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(1)所有小功率调试已经完成。</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(2)交流系统试验条件: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1)两个交流系统的500kV母线电压为505~525kV。</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2)交流系统的两侧都能够为调试供电。</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(3)直流系统的试验条件: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默蒂亚里: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3"/>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 Q控制           [X]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[X]大地回线         [ ]金属回线</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拉合尔:</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3"/>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Q控制           [ ]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[X]大地回线         [ ]金属回线</w:t>
      </w:r>
    </w:p>
    <w:p>
      <w:pPr>
        <w:pStyle w:val="15"/>
        <w:outlineLvl w:val="0"/>
        <w:rPr>
          <w:rFonts w:hint="eastAsia" w:ascii="方正仿宋_GBK" w:hAnsi="方正仿宋_GBK" w:eastAsia="方正仿宋_GBK" w:cs="方正仿宋_GBK"/>
          <w:lang w:val="en-US" w:eastAsia="zh-CN" w:bidi="ar-SA"/>
        </w:rPr>
      </w:pPr>
      <w:bookmarkStart w:id="4" w:name="_Toc32451"/>
      <w:r>
        <w:rPr>
          <w:rFonts w:hint="eastAsia" w:ascii="方正仿宋_GBK" w:hAnsi="方正仿宋_GBK" w:eastAsia="方正仿宋_GBK" w:cs="方正仿宋_GBK"/>
          <w:lang w:bidi="ar-SA"/>
        </w:rPr>
        <w:t>2.3</w:t>
      </w:r>
      <w:r>
        <w:rPr>
          <w:rFonts w:hint="eastAsia" w:ascii="方正仿宋_GBK" w:hAnsi="方正仿宋_GBK" w:eastAsia="方正仿宋_GBK" w:cs="方正仿宋_GBK"/>
          <w:lang w:val="en-US" w:eastAsia="zh-CN" w:bidi="ar-SA"/>
        </w:rPr>
        <w:t>试验</w:t>
      </w:r>
      <w:r>
        <w:rPr>
          <w:rFonts w:hint="eastAsia" w:ascii="方正仿宋_GBK" w:hAnsi="方正仿宋_GBK" w:eastAsia="方正仿宋_GBK" w:cs="方正仿宋_GBK"/>
          <w:lang w:bidi="ar-SA"/>
        </w:rPr>
        <w:t>内容和</w:t>
      </w:r>
      <w:r>
        <w:rPr>
          <w:rFonts w:hint="eastAsia" w:ascii="方正仿宋_GBK" w:hAnsi="方正仿宋_GBK" w:eastAsia="方正仿宋_GBK" w:cs="方正仿宋_GBK"/>
          <w:lang w:val="en-US" w:eastAsia="zh-CN" w:bidi="ar-SA"/>
        </w:rPr>
        <w:t>步骤</w:t>
      </w:r>
      <w:bookmarkEnd w:id="4"/>
    </w:p>
    <w:p>
      <w:pPr>
        <w:pStyle w:val="16"/>
        <w:rPr>
          <w:rFonts w:hint="eastAsia" w:ascii="方正仿宋_GBK" w:hAnsi="方正仿宋_GBK" w:eastAsia="方正仿宋_GBK" w:cs="方正仿宋_GBK"/>
          <w:lang w:val="en-US" w:eastAsia="zh-CN" w:bidi="ar-SA"/>
        </w:rPr>
      </w:pPr>
      <w:r>
        <w:rPr>
          <w:rFonts w:hint="eastAsia" w:ascii="方正仿宋_GBK" w:hAnsi="方正仿宋_GBK" w:eastAsia="方正仿宋_GBK" w:cs="方正仿宋_GBK"/>
          <w:lang w:bidi="ar-SA"/>
        </w:rPr>
        <w:t>2.3.1双极功率</w:t>
      </w:r>
      <w:r>
        <w:rPr>
          <w:rFonts w:hint="eastAsia" w:ascii="方正仿宋_GBK" w:hAnsi="方正仿宋_GBK" w:eastAsia="方正仿宋_GBK" w:cs="方正仿宋_GBK"/>
          <w:lang w:val="en-US" w:eastAsia="zh-CN" w:bidi="ar-SA"/>
        </w:rPr>
        <w:t>速率</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(1)操作断路器和开关，使换流器进入“准备运行”状态。</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(2)验证两个站处于“准备运行”状态。</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(3)以正向最小功率启双极，功率400MW (303A)，速率100MW/min。</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(4)核实在最小功率下系统稳定运行。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(5)以100MW/min 的速度将功率由400MW提升至4000MW，每增加400MW，间隔2分钟:</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(6)验证:</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1)在每个功率水平下，两站功率都能达到参考值。</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2)各功率双极稳定运行。</w:t>
      </w:r>
    </w:p>
    <w:p>
      <w:pPr>
        <w:spacing w:before="0" w:after="283"/>
        <w:rPr>
          <w:rFonts w:hint="default"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3)在升功率过程中，两站无功控制系统都投入合适的滤波器组数。</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(7)以100MW/min的速度将功率降低至400MW，每降低400MW，间隔2分钟:</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(8)在功率变化过程中，进行极控A、B系统的手动切换。</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(9)验证:</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1)功率变化过程是平滑和连续的，传输的功率没有瞬时变化。</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2)</w:t>
      </w:r>
      <w:bookmarkStart w:id="5" w:name="OLE_LINK1"/>
      <w:r>
        <w:rPr>
          <w:rFonts w:hint="eastAsia" w:ascii="方正仿宋_GBK" w:hAnsi="方正仿宋_GBK" w:eastAsia="方正仿宋_GBK" w:cs="方正仿宋_GBK"/>
          <w:color w:val="000000"/>
          <w:kern w:val="0"/>
          <w:sz w:val="24"/>
          <w:szCs w:val="20"/>
          <w:lang w:val="en-US" w:eastAsia="zh-CN" w:bidi="ar-SA"/>
        </w:rPr>
        <w:t>在每个功率水平下，两站功率都能达到参考值</w:t>
      </w:r>
      <w:bookmarkEnd w:id="5"/>
      <w:r>
        <w:rPr>
          <w:rFonts w:hint="eastAsia" w:ascii="方正仿宋_GBK" w:hAnsi="方正仿宋_GBK" w:eastAsia="方正仿宋_GBK" w:cs="方正仿宋_GBK"/>
          <w:color w:val="000000"/>
          <w:kern w:val="0"/>
          <w:sz w:val="24"/>
          <w:szCs w:val="20"/>
          <w:lang w:val="en-US" w:eastAsia="zh-CN" w:bidi="ar-SA"/>
        </w:rPr>
        <w:t>。</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(10)停极</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(11)记录并保存试验数据</w:t>
      </w:r>
    </w:p>
    <w:p>
      <w:pPr>
        <w:pStyle w:val="16"/>
        <w:rPr>
          <w:rFonts w:hint="eastAsia" w:ascii="方正仿宋_GBK" w:hAnsi="方正仿宋_GBK" w:eastAsia="方正仿宋_GBK" w:cs="方正仿宋_GBK"/>
          <w:lang w:bidi="ar-SA"/>
        </w:rPr>
      </w:pPr>
      <w:r>
        <w:rPr>
          <w:rFonts w:hint="eastAsia" w:ascii="方正仿宋_GBK" w:hAnsi="方正仿宋_GBK" w:eastAsia="方正仿宋_GBK" w:cs="方正仿宋_GBK"/>
          <w:lang w:bidi="ar-SA"/>
        </w:rPr>
        <w:t xml:space="preserve">2.3.2 </w:t>
      </w:r>
      <w:r>
        <w:rPr>
          <w:rFonts w:hint="eastAsia" w:ascii="方正仿宋_GBK" w:hAnsi="方正仿宋_GBK" w:eastAsia="方正仿宋_GBK" w:cs="方正仿宋_GBK"/>
          <w:lang w:val="en-US" w:eastAsia="zh-CN" w:bidi="ar-SA"/>
        </w:rPr>
        <w:t>额定功率</w:t>
      </w:r>
      <w:r>
        <w:rPr>
          <w:rFonts w:hint="eastAsia" w:ascii="方正仿宋_GBK" w:hAnsi="方正仿宋_GBK" w:eastAsia="方正仿宋_GBK" w:cs="方正仿宋_GBK"/>
          <w:lang w:bidi="ar-SA"/>
        </w:rPr>
        <w:t>的热运行试验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注释:</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(1)保持双极在额定功率下运行2小时。在此期间应进行以下验证:</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(2)执行以下试验或测量:</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1)在功率升降完成后，验证两个站是否达到参考值。</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2)验证直流和交流侧的测量电流和电压是否正确。</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3)连续记录内冷水进阀和出阀温度(就地和远程指示)，直到达到正常的稳定温度(温度应在大约15分钟内稳定)。</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4)每30分钟记录换流变压器和平波电抗器中线圈绕组和热点的温度(本地或远程指示)，直到达到正常的稳定温度(温度应在大约3小时内稳定)。</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5)在默蒂亚里和拉合尔记录单次谐波系数，总谐波失真系数，电话谐波波形系数。</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6)记录默蒂亚里和拉合尔的直流侧谐波和Ieq。</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(3)进行以下测试或测量:</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1)验证主参数:点火角、熄灭角、交流和直流电流和电压。</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2)记录阀冷水、变压器和电抗器的温度，并检查运行是否稳定。</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3)按照下述第2.3.3-2.3.6节所述进行特殊测量。</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4)站内的功率损耗应通过从流入换流变压器的功率中减去直流功率来测量。</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(4)记录并保存所有数据。</w:t>
      </w:r>
    </w:p>
    <w:p>
      <w:pPr>
        <w:pStyle w:val="16"/>
        <w:rPr>
          <w:rFonts w:hint="eastAsia" w:ascii="方正仿宋_GBK" w:hAnsi="方正仿宋_GBK" w:eastAsia="方正仿宋_GBK" w:cs="方正仿宋_GBK"/>
          <w:lang w:bidi="ar-SA"/>
        </w:rPr>
      </w:pPr>
      <w:r>
        <w:rPr>
          <w:rFonts w:hint="eastAsia" w:ascii="方正仿宋_GBK" w:hAnsi="方正仿宋_GBK" w:eastAsia="方正仿宋_GBK" w:cs="方正仿宋_GBK"/>
          <w:lang w:bidi="ar-SA"/>
        </w:rPr>
        <w:t>2.3.3无线电干扰测量</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检查高压直流输电设备产生的无线电和电视干扰是否在指定位置的指定范围内。</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(1)在换流站内和换流站外约450米处选择1或2个测试地点，进行干扰频率频谱的测量。</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(2)测量800kV阀厅出线下和换流站内出线20 m处的无线电干扰频谱特性。</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(3)记录并保存所有数据。</w:t>
      </w:r>
    </w:p>
    <w:p>
      <w:pPr>
        <w:pStyle w:val="16"/>
        <w:rPr>
          <w:rFonts w:hint="eastAsia" w:ascii="方正仿宋_GBK" w:hAnsi="方正仿宋_GBK" w:eastAsia="方正仿宋_GBK" w:cs="方正仿宋_GBK"/>
          <w:lang w:bidi="ar-SA"/>
        </w:rPr>
      </w:pPr>
      <w:r>
        <w:rPr>
          <w:rFonts w:hint="eastAsia" w:ascii="方正仿宋_GBK" w:hAnsi="方正仿宋_GBK" w:eastAsia="方正仿宋_GBK" w:cs="方正仿宋_GBK"/>
          <w:lang w:bidi="ar-SA"/>
        </w:rPr>
        <w:t>2.3.4噪</w:t>
      </w:r>
      <w:bookmarkStart w:id="10" w:name="_GoBack"/>
      <w:bookmarkEnd w:id="10"/>
      <w:r>
        <w:rPr>
          <w:rFonts w:hint="eastAsia" w:ascii="方正仿宋_GBK" w:hAnsi="方正仿宋_GBK" w:eastAsia="方正仿宋_GBK" w:cs="方正仿宋_GBK"/>
          <w:lang w:val="en-US" w:eastAsia="zh-CN" w:bidi="ar-SA"/>
        </w:rPr>
        <w:t>声</w:t>
      </w:r>
      <w:r>
        <w:rPr>
          <w:rFonts w:hint="eastAsia" w:ascii="方正仿宋_GBK" w:hAnsi="方正仿宋_GBK" w:eastAsia="方正仿宋_GBK" w:cs="方正仿宋_GBK"/>
          <w:lang w:bidi="ar-SA"/>
        </w:rPr>
        <w:t>检查</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检查高压直流输电设备产生的可听噪声水平是否在指定位置的指定范围内。</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(1)测量换流站换流变压器附近的可听噪声。</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(2)测量换流站外边界线上的可听噪声。</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(3)测量换流站附近房屋前的可听噪声(如果有房屋)。</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(4)记录并保存所有数据。</w:t>
      </w:r>
    </w:p>
    <w:p>
      <w:pPr>
        <w:pStyle w:val="16"/>
        <w:rPr>
          <w:rFonts w:hint="default" w:ascii="方正仿宋_GBK" w:hAnsi="方正仿宋_GBK" w:eastAsia="方正仿宋_GBK" w:cs="方正仿宋_GBK"/>
          <w:lang w:val="en-US" w:eastAsia="zh-CN" w:bidi="ar-SA"/>
        </w:rPr>
      </w:pPr>
      <w:r>
        <w:rPr>
          <w:rFonts w:hint="eastAsia" w:ascii="方正仿宋_GBK" w:hAnsi="方正仿宋_GBK" w:eastAsia="方正仿宋_GBK" w:cs="方正仿宋_GBK"/>
          <w:lang w:bidi="ar-SA"/>
        </w:rPr>
        <w:t>2.3.5</w:t>
      </w:r>
      <w:r>
        <w:rPr>
          <w:rFonts w:hint="eastAsia" w:ascii="方正仿宋_GBK" w:hAnsi="方正仿宋_GBK" w:eastAsia="方正仿宋_GBK" w:cs="方正仿宋_GBK"/>
          <w:lang w:val="en-US" w:eastAsia="zh-CN" w:bidi="ar-SA"/>
        </w:rPr>
        <w:t>站辅助设备功率损耗</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该测试的目的是确定负载和空载条件下辅助电源的损耗。根据研究报告，仅包括所提供设备的临界和基本负荷。</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(1)在准备运行状态下，在一个时间周期内测量400V功率水平上的负载(例如在一小时内测量5次)。对测量结果取平均值，得到与空载或固定损耗相当的损耗值。</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(2)验证这些测量的损失值应在技术规范规定的限值内。</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(3)当双极在额定功率运行时，在一个时间段内测量400V功率水平上的负载(例如一小时内测量5次)。对测量结果取平均值，得到与空载或固定损耗相当的损耗值。</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(4)记录并保存所有数据。</w:t>
      </w:r>
    </w:p>
    <w:p>
      <w:pPr>
        <w:pStyle w:val="16"/>
        <w:rPr>
          <w:rFonts w:hint="eastAsia" w:ascii="方正仿宋_GBK" w:hAnsi="方正仿宋_GBK" w:eastAsia="方正仿宋_GBK" w:cs="方正仿宋_GBK"/>
          <w:lang w:bidi="ar-SA"/>
        </w:rPr>
      </w:pPr>
      <w:r>
        <w:rPr>
          <w:rFonts w:hint="eastAsia" w:ascii="方正仿宋_GBK" w:hAnsi="方正仿宋_GBK" w:eastAsia="方正仿宋_GBK" w:cs="方正仿宋_GBK"/>
          <w:lang w:bidi="ar-SA"/>
        </w:rPr>
        <w:t>2.3.6用红外摄像设备进行温度测量</w:t>
      </w:r>
    </w:p>
    <w:p>
      <w:pPr>
        <w:numPr>
          <w:ilvl w:val="0"/>
          <w:numId w:val="1"/>
        </w:num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使用红外测温测量直流场、交流场和阀厅内的母线、夹具导体、设备等的温度正常。</w:t>
      </w:r>
    </w:p>
    <w:p>
      <w:pPr>
        <w:numPr>
          <w:ilvl w:val="0"/>
          <w:numId w:val="0"/>
        </w:num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(2)记录并保存所有数据。</w:t>
      </w:r>
    </w:p>
    <w:p>
      <w:pPr>
        <w:keepNext/>
        <w:keepLines/>
        <w:widowControl w:val="0"/>
        <w:spacing w:before="120" w:after="120" w:line="360" w:lineRule="auto"/>
        <w:contextualSpacing/>
        <w:jc w:val="both"/>
        <w:outlineLvl w:val="0"/>
        <w:rPr>
          <w:rFonts w:hint="default" w:ascii="方正仿宋_GBK" w:hAnsi="方正仿宋_GBK" w:eastAsia="方正仿宋_GBK" w:cs="方正仿宋_GBK"/>
          <w:b/>
          <w:bCs/>
          <w:kern w:val="44"/>
          <w:sz w:val="30"/>
          <w:szCs w:val="30"/>
          <w:lang w:val="en-US" w:eastAsia="zh-CN" w:bidi="ar-SA"/>
        </w:rPr>
      </w:pPr>
      <w:bookmarkStart w:id="6" w:name="_Toc28819"/>
      <w:r>
        <w:rPr>
          <w:rFonts w:hint="eastAsia" w:ascii="方正仿宋_GBK" w:hAnsi="方正仿宋_GBK" w:eastAsia="方正仿宋_GBK" w:cs="方正仿宋_GBK"/>
          <w:b/>
          <w:bCs/>
          <w:kern w:val="44"/>
          <w:sz w:val="30"/>
          <w:szCs w:val="30"/>
          <w:lang w:bidi="ar-SA"/>
        </w:rPr>
        <w:t>3</w:t>
      </w:r>
      <w:r>
        <w:rPr>
          <w:rFonts w:hint="eastAsia" w:ascii="方正仿宋_GBK" w:hAnsi="方正仿宋_GBK" w:eastAsia="方正仿宋_GBK" w:cs="方正仿宋_GBK"/>
          <w:b/>
          <w:bCs/>
          <w:kern w:val="44"/>
          <w:sz w:val="30"/>
          <w:szCs w:val="30"/>
          <w:lang w:val="en-US" w:eastAsia="zh-CN" w:bidi="ar-SA"/>
        </w:rPr>
        <w:t>站内调试安全措施及注意点</w:t>
      </w:r>
      <w:bookmarkEnd w:id="6"/>
    </w:p>
    <w:p>
      <w:pPr>
        <w:pStyle w:val="15"/>
        <w:outlineLvl w:val="0"/>
        <w:rPr>
          <w:rFonts w:hint="eastAsia" w:ascii="方正仿宋_GBK" w:hAnsi="方正仿宋_GBK" w:eastAsia="方正仿宋_GBK" w:cs="方正仿宋_GBK"/>
          <w:lang w:bidi="ar-SA"/>
        </w:rPr>
      </w:pPr>
      <w:bookmarkStart w:id="7" w:name="_Toc26297"/>
      <w:r>
        <w:rPr>
          <w:rFonts w:hint="eastAsia" w:ascii="方正仿宋_GBK" w:hAnsi="方正仿宋_GBK" w:eastAsia="方正仿宋_GBK" w:cs="方正仿宋_GBK"/>
          <w:lang w:bidi="ar-SA"/>
        </w:rPr>
        <w:t>3.1对于高压直流输电系统</w:t>
      </w:r>
      <w:bookmarkEnd w:id="7"/>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(1)所有参加试验的人员应严格遵守电气工程的所有安全规定。</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(2)在电站中，应由业主任命一名合格的工程师作为测试负责人，该负责人应是CEPRI调试工程师的协调人。</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(3)在站内，当测试进行时，必须指定来自业主、装配公司或制造公司的合格技术人员分别在交流场、直流场和阀厅观察设备。当他们发现设备的任何异常或故障时，应立即向测试负责人报告。</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(4)未经许可，任何人不得进入试验区。</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(5)所有高压区域应使用封闭围栏和带有“高压危险”的告示板进行隔离！</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(6)在站内，应配备一支紧急维修队伍，以便在需要时进行维修或检查工作。</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(7)只有具有测试身份的人员才允许进入测试区域。</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(8)只有合格的操作人员才能进行操作。</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(9)所有操作应严格按照操作指令进行。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(10)现场主设备和控制保护柜的临时试验接线和维护应由合格人员在合格专家的监督下进行，并采取相应的安全措施。</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(11)控制或保护柜的测试接线应由合格的专家进行演示和监督。</w:t>
      </w:r>
    </w:p>
    <w:p>
      <w:pPr>
        <w:pStyle w:val="15"/>
        <w:outlineLvl w:val="0"/>
        <w:rPr>
          <w:rFonts w:hint="eastAsia" w:ascii="方正仿宋_GBK" w:hAnsi="方正仿宋_GBK" w:eastAsia="方正仿宋_GBK" w:cs="方正仿宋_GBK"/>
          <w:lang w:bidi="ar-SA"/>
        </w:rPr>
      </w:pPr>
      <w:bookmarkStart w:id="8" w:name="_Toc2999"/>
      <w:r>
        <w:rPr>
          <w:rFonts w:hint="eastAsia" w:ascii="方正仿宋_GBK" w:hAnsi="方正仿宋_GBK" w:eastAsia="方正仿宋_GBK" w:cs="方正仿宋_GBK"/>
          <w:lang w:bidi="ar-SA"/>
        </w:rPr>
        <w:t>3.2对于交流系统</w:t>
      </w:r>
      <w:bookmarkEnd w:id="8"/>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必须严格遵守交流系统运行的所有规定和安全措施。</w:t>
      </w:r>
    </w:p>
    <w:p>
      <w:pPr>
        <w:keepNext/>
        <w:keepLines/>
        <w:widowControl w:val="0"/>
        <w:spacing w:before="120" w:after="120" w:line="360" w:lineRule="auto"/>
        <w:contextualSpacing/>
        <w:jc w:val="both"/>
        <w:outlineLvl w:val="0"/>
        <w:rPr>
          <w:rFonts w:hint="eastAsia" w:ascii="方正仿宋_GBK" w:hAnsi="方正仿宋_GBK" w:eastAsia="方正仿宋_GBK" w:cs="方正仿宋_GBK"/>
          <w:b/>
          <w:bCs/>
          <w:kern w:val="44"/>
          <w:sz w:val="30"/>
          <w:szCs w:val="30"/>
          <w:lang w:bidi="ar-SA"/>
        </w:rPr>
      </w:pPr>
      <w:bookmarkStart w:id="9" w:name="_Toc2009"/>
      <w:r>
        <w:rPr>
          <w:rFonts w:hint="eastAsia" w:ascii="方正仿宋_GBK" w:hAnsi="方正仿宋_GBK" w:eastAsia="方正仿宋_GBK" w:cs="方正仿宋_GBK"/>
          <w:b/>
          <w:bCs/>
          <w:kern w:val="44"/>
          <w:sz w:val="30"/>
          <w:szCs w:val="30"/>
          <w:lang w:val="en-US" w:eastAsia="zh-CN" w:bidi="ar-SA"/>
        </w:rPr>
        <w:t>4</w:t>
      </w:r>
      <w:r>
        <w:rPr>
          <w:rFonts w:hint="eastAsia" w:ascii="方正仿宋_GBK" w:hAnsi="方正仿宋_GBK" w:eastAsia="方正仿宋_GBK" w:cs="方正仿宋_GBK"/>
          <w:b/>
          <w:bCs/>
          <w:kern w:val="44"/>
          <w:sz w:val="30"/>
          <w:szCs w:val="30"/>
          <w:lang w:bidi="ar-SA"/>
        </w:rPr>
        <w:t>附件</w:t>
      </w:r>
      <w:bookmarkEnd w:id="9"/>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HVDC - High Voltage Direct Current</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高压直流</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DC - Direct Current</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DC -直流</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AC - Alternative Current</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交流</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CEPRI - China Electric Power Research Institute</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中国电力科学研究院</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TFR - Transient Fault Recorder</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瞬态故障记录器</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PCP - Pole Control &amp; Protection</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极控</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SCM - SCADA and Monitoring</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SCADA监控系统</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SC - Station Control</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站控</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RPC - Reactive Power Control</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无功功率控制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DGA - Dissolved Gas Analysis</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溶解气体分析</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IR Camera - Infrared Camera</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红外测温仪</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Dn - Individual Harmonics</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单次谐波</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THD - Total Harmonic Distortion</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总谐波失真</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THFF - Telephone Harmonic Form Factor</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电话谐波形状因子</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IEQ - Equivalent Interference Current</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等效干扰电流</w:t>
      </w:r>
    </w:p>
    <w:p>
      <w:pPr>
        <w:spacing w:before="0" w:after="283"/>
        <w:rPr>
          <w:rFonts w:hint="eastAsia" w:ascii="方正仿宋_GBK" w:hAnsi="方正仿宋_GBK" w:eastAsia="方正仿宋_GBK" w:cs="方正仿宋_GBK"/>
          <w:color w:val="000000"/>
          <w:kern w:val="0"/>
          <w:sz w:val="24"/>
          <w:szCs w:val="20"/>
          <w:lang w:val="en-US" w:eastAsia="zh-CN" w:bidi="ar-SA"/>
        </w:rPr>
      </w:pPr>
    </w:p>
    <w:sectPr>
      <w:pgSz w:w="11906" w:h="16838"/>
      <w:pgMar w:top="1134" w:right="1134" w:bottom="1134" w:left="1134" w:header="0" w:footer="0"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Segoe Print"/>
    <w:panose1 w:val="00000000000000000000"/>
    <w:charset w:val="00"/>
    <w:family w:val="auto"/>
    <w:pitch w:val="default"/>
    <w:sig w:usb0="00000000" w:usb1="00000000" w:usb2="00000000" w:usb3="00000000" w:csb0="00000000" w:csb1="00000000"/>
  </w:font>
  <w:font w:name="Source Han Sans Regular">
    <w:altName w:val="宋体"/>
    <w:panose1 w:val="00000000000000000000"/>
    <w:charset w:val="86"/>
    <w:family w:val="auto"/>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Liberation Sans">
    <w:altName w:val="Segoe Print"/>
    <w:panose1 w:val="00000000000000000000"/>
    <w:charset w:val="00"/>
    <w:family w:val="auto"/>
    <w:pitch w:val="default"/>
    <w:sig w:usb0="00000000" w:usb1="00000000" w:usb2="00000000" w:usb3="00000000" w:csb0="00000000" w:csb1="00000000"/>
  </w:font>
  <w:font w:name="方正仿宋_GBK">
    <w:panose1 w:val="03000509000000000000"/>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PAGE   \* MERGEFORMAT</w:instrText>
    </w:r>
    <w:r>
      <w:fldChar w:fldCharType="separate"/>
    </w:r>
    <w:r>
      <w:rPr>
        <w:lang w:val="zh-CN" w:eastAsia="zh-CN"/>
      </w:rPr>
      <w:t>1</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40"/>
      <w:jc w:val="center"/>
    </w:pPr>
  </w:p>
  <w:p>
    <w:pPr>
      <w:pStyle w:val="6"/>
      <w:ind w:firstLine="4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4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4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647390"/>
    <w:multiLevelType w:val="singleLevel"/>
    <w:tmpl w:val="B764739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9"/>
  <w:displayHorizontalDrawingGridEvery w:val="1"/>
  <w:displayVerticalDrawingGridEvery w:val="1"/>
  <w:noPunctuationKerning w:val="1"/>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44521"/>
    <w:rsid w:val="1172382E"/>
    <w:rsid w:val="2FA951B0"/>
    <w:rsid w:val="38DB287B"/>
    <w:rsid w:val="39D45BE5"/>
    <w:rsid w:val="3B11663E"/>
    <w:rsid w:val="41D02003"/>
    <w:rsid w:val="4D413415"/>
    <w:rsid w:val="5936004B"/>
    <w:rsid w:val="5AC15755"/>
    <w:rsid w:val="5CCC1536"/>
    <w:rsid w:val="67EE3BDF"/>
    <w:rsid w:val="6E461652"/>
    <w:rsid w:val="6FD2426B"/>
    <w:rsid w:val="78985C9A"/>
    <w:rsid w:val="7A0613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Source Han Sans Regular" w:cs="DejaVu Sans"/>
      <w:color w:val="auto"/>
      <w:kern w:val="2"/>
      <w:sz w:val="24"/>
      <w:szCs w:val="24"/>
      <w:lang w:val="en-US" w:eastAsia="zh-CN" w:bidi="hi-IN"/>
    </w:rPr>
  </w:style>
  <w:style w:type="paragraph" w:styleId="2">
    <w:name w:val="heading 2"/>
    <w:basedOn w:val="1"/>
    <w:next w:val="3"/>
    <w:qFormat/>
    <w:uiPriority w:val="0"/>
    <w:pPr>
      <w:keepNext/>
      <w:widowControl/>
      <w:spacing w:before="240" w:beforeLines="0" w:after="60" w:afterLines="0"/>
      <w:ind w:right="-2"/>
      <w:jc w:val="left"/>
      <w:outlineLvl w:val="1"/>
    </w:pPr>
    <w:rPr>
      <w:rFonts w:ascii="Arial" w:hAnsi="Arial" w:eastAsia="宋体"/>
      <w:b/>
      <w:kern w:val="0"/>
      <w:sz w:val="26"/>
      <w:szCs w:val="20"/>
      <w:lang w:eastAsia="en-US"/>
    </w:rPr>
  </w:style>
  <w:style w:type="paragraph" w:styleId="4">
    <w:name w:val="heading 3"/>
    <w:basedOn w:val="1"/>
    <w:next w:val="3"/>
    <w:qFormat/>
    <w:uiPriority w:val="0"/>
    <w:pPr>
      <w:keepNext/>
      <w:widowControl/>
      <w:spacing w:before="240" w:beforeLines="0" w:after="60" w:afterLines="0"/>
      <w:ind w:right="-2"/>
      <w:jc w:val="left"/>
      <w:outlineLvl w:val="2"/>
    </w:pPr>
    <w:rPr>
      <w:rFonts w:ascii="Arial" w:hAnsi="Arial" w:eastAsia="宋体"/>
      <w:b/>
      <w:kern w:val="0"/>
      <w:sz w:val="24"/>
      <w:szCs w:val="20"/>
      <w:lang w:eastAsia="en-US"/>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spacing w:before="0" w:after="140" w:line="276" w:lineRule="auto"/>
    </w:pPr>
  </w:style>
  <w:style w:type="paragraph" w:styleId="5">
    <w:name w:val="Normal Indent"/>
    <w:basedOn w:val="1"/>
    <w:qFormat/>
    <w:uiPriority w:val="0"/>
    <w:pPr>
      <w:ind w:firstLine="420" w:firstLineChars="200"/>
    </w:pPr>
    <w:rPr>
      <w:rFonts w:eastAsia="宋体"/>
      <w:kern w:val="0"/>
      <w:sz w:val="20"/>
      <w:szCs w:val="20"/>
    </w:rPr>
  </w:style>
  <w:style w:type="paragraph" w:styleId="6">
    <w:name w:val="footer"/>
    <w:basedOn w:val="1"/>
    <w:uiPriority w:val="99"/>
    <w:pPr>
      <w:widowControl/>
      <w:tabs>
        <w:tab w:val="center" w:pos="4153"/>
        <w:tab w:val="right" w:pos="8306"/>
      </w:tabs>
      <w:ind w:right="-2"/>
      <w:jc w:val="left"/>
    </w:pPr>
    <w:rPr>
      <w:rFonts w:eastAsia="宋体"/>
      <w:kern w:val="0"/>
      <w:sz w:val="22"/>
      <w:szCs w:val="20"/>
      <w:lang w:eastAsia="en-US"/>
    </w:rPr>
  </w:style>
  <w:style w:type="paragraph" w:styleId="7">
    <w:name w:val="header"/>
    <w:basedOn w:val="1"/>
    <w:uiPriority w:val="0"/>
    <w:pPr>
      <w:widowControl/>
      <w:tabs>
        <w:tab w:val="right" w:pos="8306"/>
      </w:tabs>
      <w:jc w:val="left"/>
    </w:pPr>
    <w:rPr>
      <w:rFonts w:eastAsia="宋体"/>
      <w:kern w:val="0"/>
      <w:sz w:val="22"/>
      <w:szCs w:val="20"/>
      <w:lang w:eastAsia="en-US"/>
    </w:rPr>
  </w:style>
  <w:style w:type="paragraph" w:styleId="8">
    <w:name w:val="toc 1"/>
    <w:basedOn w:val="1"/>
    <w:next w:val="1"/>
    <w:uiPriority w:val="39"/>
    <w:pPr>
      <w:spacing w:line="360" w:lineRule="auto"/>
      <w:jc w:val="left"/>
    </w:pPr>
    <w:rPr>
      <w:bCs/>
      <w:sz w:val="24"/>
      <w:szCs w:val="20"/>
    </w:rPr>
  </w:style>
  <w:style w:type="paragraph" w:styleId="9">
    <w:name w:val="List"/>
    <w:basedOn w:val="3"/>
    <w:qFormat/>
    <w:uiPriority w:val="0"/>
    <w:rPr>
      <w:rFonts w:cs="DejaVu Sans"/>
    </w:rPr>
  </w:style>
  <w:style w:type="paragraph" w:customStyle="1" w:styleId="12">
    <w:name w:val="Heading"/>
    <w:basedOn w:val="1"/>
    <w:next w:val="3"/>
    <w:qFormat/>
    <w:uiPriority w:val="0"/>
    <w:pPr>
      <w:keepNext/>
      <w:spacing w:before="240" w:after="120"/>
    </w:pPr>
    <w:rPr>
      <w:rFonts w:ascii="Liberation Sans" w:hAnsi="Liberation Sans" w:eastAsia="Source Han Sans Regular" w:cs="DejaVu Sans"/>
      <w:sz w:val="28"/>
      <w:szCs w:val="28"/>
    </w:rPr>
  </w:style>
  <w:style w:type="paragraph" w:customStyle="1" w:styleId="13">
    <w:name w:val="Caption"/>
    <w:basedOn w:val="1"/>
    <w:qFormat/>
    <w:uiPriority w:val="0"/>
    <w:pPr>
      <w:suppressLineNumbers/>
      <w:spacing w:before="120" w:after="120"/>
    </w:pPr>
    <w:rPr>
      <w:rFonts w:cs="DejaVu Sans"/>
      <w:i/>
      <w:iCs/>
      <w:sz w:val="24"/>
      <w:szCs w:val="24"/>
    </w:rPr>
  </w:style>
  <w:style w:type="paragraph" w:customStyle="1" w:styleId="14">
    <w:name w:val="Index"/>
    <w:basedOn w:val="1"/>
    <w:qFormat/>
    <w:uiPriority w:val="0"/>
    <w:pPr>
      <w:suppressLineNumbers/>
    </w:pPr>
    <w:rPr>
      <w:rFonts w:cs="DejaVu Sans"/>
    </w:rPr>
  </w:style>
  <w:style w:type="paragraph" w:customStyle="1" w:styleId="15">
    <w:name w:val="标题2"/>
    <w:basedOn w:val="2"/>
    <w:qFormat/>
    <w:uiPriority w:val="0"/>
    <w:pPr>
      <w:keepLines/>
      <w:widowControl w:val="0"/>
      <w:spacing w:before="0" w:beforeLines="0" w:after="0" w:afterLines="0" w:line="360" w:lineRule="auto"/>
      <w:ind w:right="0"/>
      <w:contextualSpacing/>
      <w:jc w:val="both"/>
    </w:pPr>
    <w:rPr>
      <w:rFonts w:ascii="Times New Roman" w:hAnsi="Times New Roman" w:eastAsia="黑体"/>
      <w:kern w:val="2"/>
      <w:sz w:val="28"/>
      <w:szCs w:val="28"/>
      <w:lang w:val="en-GB" w:eastAsia="zh-CN"/>
    </w:rPr>
  </w:style>
  <w:style w:type="paragraph" w:customStyle="1" w:styleId="16">
    <w:name w:val="标题3"/>
    <w:basedOn w:val="4"/>
    <w:qFormat/>
    <w:uiPriority w:val="0"/>
    <w:pPr>
      <w:keepLines/>
      <w:widowControl w:val="0"/>
      <w:spacing w:before="0" w:beforeLines="0" w:after="0" w:afterLines="0" w:line="415" w:lineRule="auto"/>
      <w:ind w:right="0"/>
      <w:jc w:val="both"/>
    </w:pPr>
    <w:rPr>
      <w:rFonts w:ascii="Times New Roman" w:hAnsi="Times New Roman" w:eastAsia="黑体"/>
      <w:kern w:val="2"/>
      <w:szCs w:val="24"/>
      <w:lang w:val="en-GB" w:eastAsia="zh-CN"/>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5740</Words>
  <Characters>13980</Characters>
  <Paragraphs>366</Paragraphs>
  <TotalTime>7</TotalTime>
  <ScaleCrop>false</ScaleCrop>
  <LinksUpToDate>false</LinksUpToDate>
  <CharactersWithSpaces>15774</CharactersWithSpaces>
  <Application>WPS Office_11.8.2.8053_F1E327BC-269C-435d-A152-05C5408002CA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2020-11-04T13:34:00Z</dcterms:created>
  <dc:creator>WPS Office</dc:creator>
  <cp:lastModifiedBy>Administrator</cp:lastModifiedBy>
  <dcterms:modified xsi:type="dcterms:W3CDTF">2020-11-05T04:13:52Z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