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Default="008643C2" w:rsidP="008643C2">
      <w:pPr>
        <w:pStyle w:val="Title1"/>
        <w:wordWrap/>
        <w:snapToGrid w:val="0"/>
        <w:spacing w:line="480" w:lineRule="auto"/>
        <w:ind w:firstLine="0"/>
        <w:rPr>
          <w:sz w:val="32"/>
        </w:rPr>
      </w:pPr>
      <w:r>
        <w:rPr>
          <w:sz w:val="32"/>
        </w:rPr>
        <w:t>Modeling and Simulation of Non-Linear, Dispersive, Gyromagnetic</w:t>
      </w:r>
      <w:r w:rsidR="00C37B0C">
        <w:rPr>
          <w:sz w:val="32"/>
        </w:rPr>
        <w:t>,</w:t>
      </w:r>
    </w:p>
    <w:p w:rsidR="008643C2" w:rsidRPr="00AD2511" w:rsidRDefault="00C37B0C" w:rsidP="008643C2">
      <w:pPr>
        <w:pStyle w:val="Title1"/>
        <w:wordWrap/>
        <w:snapToGrid w:val="0"/>
        <w:spacing w:line="480" w:lineRule="auto"/>
        <w:ind w:firstLine="0"/>
        <w:rPr>
          <w:sz w:val="32"/>
        </w:rPr>
      </w:pPr>
      <w:r>
        <w:rPr>
          <w:sz w:val="32"/>
        </w:rPr>
        <w:t>Ferrom</w:t>
      </w:r>
      <w:r w:rsidR="008643C2">
        <w:rPr>
          <w:sz w:val="32"/>
        </w:rPr>
        <w:t xml:space="preserve">agnetic Transmission Lines </w:t>
      </w:r>
    </w:p>
    <w:p w:rsidR="008643C2" w:rsidRPr="00AD2511" w:rsidRDefault="008643C2" w:rsidP="008643C2">
      <w:pPr>
        <w:pStyle w:val="Author"/>
        <w:wordWrap/>
        <w:spacing w:line="480" w:lineRule="auto"/>
        <w:ind w:firstLine="0"/>
        <w:rPr>
          <w:b/>
          <w:bCs/>
          <w:sz w:val="24"/>
        </w:rPr>
      </w:pPr>
      <w:r>
        <w:rPr>
          <w:b/>
          <w:bCs/>
          <w:sz w:val="24"/>
        </w:rPr>
        <w:t>Muhammad Shamaas</w:t>
      </w:r>
      <w:r w:rsidRPr="00AD2511">
        <w:rPr>
          <w:b/>
          <w:bCs/>
          <w:sz w:val="24"/>
          <w:vertAlign w:val="superscript"/>
        </w:rPr>
        <w:t>1</w:t>
      </w:r>
      <w:r w:rsidRPr="00AD2511">
        <w:rPr>
          <w:b/>
          <w:bCs/>
          <w:sz w:val="24"/>
        </w:rPr>
        <w:t xml:space="preserve"> and Muhammad </w:t>
      </w:r>
      <w:proofErr w:type="spellStart"/>
      <w:r w:rsidRPr="00AD2511">
        <w:rPr>
          <w:b/>
          <w:bCs/>
          <w:sz w:val="24"/>
        </w:rPr>
        <w:t>Asghar</w:t>
      </w:r>
      <w:proofErr w:type="spellEnd"/>
      <w:r w:rsidRPr="00AD2511">
        <w:rPr>
          <w:b/>
          <w:bCs/>
          <w:sz w:val="24"/>
        </w:rPr>
        <w:t xml:space="preserve"> Saqib</w:t>
      </w:r>
      <w:r w:rsidRPr="00AD2511">
        <w:rPr>
          <w:b/>
          <w:bCs/>
          <w:sz w:val="24"/>
          <w:vertAlign w:val="superscript"/>
        </w:rPr>
        <w:t>2</w:t>
      </w:r>
    </w:p>
    <w:p w:rsidR="008643C2" w:rsidRPr="00AD2511" w:rsidRDefault="008643C2" w:rsidP="008643C2">
      <w:pPr>
        <w:spacing w:line="480" w:lineRule="auto"/>
        <w:jc w:val="center"/>
      </w:pPr>
      <w:r w:rsidRPr="00AD2511">
        <w:rPr>
          <w:vertAlign w:val="superscript"/>
        </w:rPr>
        <w:t>1, 2</w:t>
      </w:r>
      <w:r w:rsidRPr="00AD2511">
        <w:t>Department of Electrical Engineering, University of Engineering and Technology,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p>
    <w:p w:rsidR="00EB3AC3" w:rsidRDefault="00EB3AC3" w:rsidP="008643C2">
      <w:pPr>
        <w:jc w:val="center"/>
      </w:pPr>
    </w:p>
    <w:p w:rsidR="00EB3AC3" w:rsidRDefault="00EB3AC3" w:rsidP="00EB3AC3">
      <w:pPr>
        <w:rPr>
          <w:b/>
          <w:sz w:val="22"/>
          <w:szCs w:val="22"/>
        </w:rPr>
      </w:pPr>
    </w:p>
    <w:p w:rsidR="00EB3AC3" w:rsidRDefault="00EB3AC3" w:rsidP="00EB3AC3">
      <w:pPr>
        <w:rPr>
          <w:i/>
          <w:sz w:val="22"/>
          <w:szCs w:val="22"/>
        </w:rPr>
      </w:pPr>
      <w:r w:rsidRPr="00AD2511">
        <w:rPr>
          <w:b/>
          <w:sz w:val="22"/>
          <w:szCs w:val="22"/>
        </w:rPr>
        <w:t>Abstract</w:t>
      </w:r>
      <w:r w:rsidRPr="00AD2511">
        <w:rPr>
          <w:sz w:val="22"/>
          <w:szCs w:val="22"/>
        </w:rPr>
        <w:t xml:space="preserve"> –</w:t>
      </w:r>
      <w:r w:rsidRPr="00AD2511">
        <w:rPr>
          <w:i/>
          <w:sz w:val="22"/>
          <w:szCs w:val="22"/>
        </w:rPr>
        <w:t>S</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Pr="00912E48">
        <w:rPr>
          <w:sz w:val="22"/>
          <w:szCs w:val="22"/>
        </w:rPr>
        <w:t>I</w:t>
      </w: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Pr="00AD2511" w:rsidRDefault="003C0571" w:rsidP="003C0571">
      <w:pPr>
        <w:pStyle w:val="Heading1"/>
        <w:numPr>
          <w:ilvl w:val="0"/>
          <w:numId w:val="1"/>
        </w:numPr>
        <w:spacing w:before="120" w:after="120" w:line="480" w:lineRule="auto"/>
        <w:rPr>
          <w:b/>
          <w:smallCaps w:val="0"/>
          <w:sz w:val="22"/>
          <w:szCs w:val="22"/>
        </w:rPr>
      </w:pPr>
      <w:r w:rsidRPr="00AD2511">
        <w:rPr>
          <w:b/>
          <w:smallCaps w:val="0"/>
          <w:sz w:val="22"/>
          <w:szCs w:val="22"/>
        </w:rPr>
        <w:lastRenderedPageBreak/>
        <w:t>Introduction</w:t>
      </w:r>
    </w:p>
    <w:p w:rsidR="003C0571" w:rsidRDefault="00FB1AD2" w:rsidP="00EB3AC3">
      <w:pPr>
        <w:rPr>
          <w:rFonts w:eastAsia="BatangChe"/>
          <w:kern w:val="2"/>
          <w:sz w:val="22"/>
          <w:szCs w:val="22"/>
          <w:lang w:eastAsia="ko-KR"/>
        </w:rPr>
      </w:pPr>
      <w:r w:rsidRPr="00AD2511">
        <w:rPr>
          <w:rFonts w:eastAsia="BatangChe"/>
          <w:kern w:val="2"/>
          <w:sz w:val="22"/>
          <w:szCs w:val="22"/>
          <w:lang w:eastAsia="ko-KR"/>
        </w:rPr>
        <w:t>In</w:t>
      </w:r>
    </w:p>
    <w:p w:rsidR="00FB1AD2" w:rsidRDefault="00FB1AD2" w:rsidP="00EB3AC3">
      <w:pPr>
        <w:rPr>
          <w:sz w:val="22"/>
          <w:szCs w:val="22"/>
        </w:rPr>
      </w:pPr>
    </w:p>
    <w:p w:rsidR="00FB1AD2" w:rsidRPr="00AD2511" w:rsidRDefault="00FB1AD2" w:rsidP="00FB1AD2">
      <w:pPr>
        <w:pStyle w:val="Heading1"/>
        <w:numPr>
          <w:ilvl w:val="0"/>
          <w:numId w:val="1"/>
        </w:numPr>
        <w:spacing w:before="360" w:after="120" w:line="480" w:lineRule="auto"/>
        <w:rPr>
          <w:b/>
          <w:smallCaps w:val="0"/>
          <w:sz w:val="22"/>
          <w:szCs w:val="22"/>
        </w:rPr>
      </w:pPr>
      <w:r w:rsidRPr="00AD2511">
        <w:rPr>
          <w:b/>
          <w:smallCaps w:val="0"/>
          <w:sz w:val="22"/>
          <w:szCs w:val="22"/>
        </w:rPr>
        <w:t xml:space="preserve">System </w:t>
      </w:r>
      <w:r w:rsidR="00772FA7" w:rsidRPr="00AD2511">
        <w:rPr>
          <w:b/>
          <w:smallCaps w:val="0"/>
          <w:sz w:val="22"/>
          <w:szCs w:val="22"/>
        </w:rPr>
        <w:t>Analyzed</w:t>
      </w:r>
    </w:p>
    <w:p w:rsidR="00FB1AD2" w:rsidRDefault="00FB1AD2" w:rsidP="00EB3AC3">
      <w:pPr>
        <w:rPr>
          <w:rFonts w:eastAsia="BatangChe"/>
          <w:kern w:val="2"/>
          <w:sz w:val="22"/>
          <w:szCs w:val="22"/>
          <w:lang w:eastAsia="ko-KR"/>
        </w:rPr>
      </w:pPr>
      <w:r w:rsidRPr="00AD2511">
        <w:rPr>
          <w:rFonts w:eastAsia="BatangChe"/>
          <w:kern w:val="2"/>
          <w:sz w:val="22"/>
          <w:szCs w:val="22"/>
          <w:lang w:eastAsia="ko-KR"/>
        </w:rPr>
        <w:t>The</w:t>
      </w:r>
    </w:p>
    <w:p w:rsidR="002066FE" w:rsidRDefault="002066FE" w:rsidP="00EB3AC3">
      <w:pPr>
        <w:rPr>
          <w:rFonts w:eastAsia="BatangChe"/>
          <w:kern w:val="2"/>
          <w:sz w:val="22"/>
          <w:szCs w:val="22"/>
          <w:lang w:eastAsia="ko-KR"/>
        </w:rPr>
      </w:pPr>
    </w:p>
    <w:p w:rsidR="002066FE" w:rsidRDefault="002066FE"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E76E03" w:rsidRDefault="00E76E03" w:rsidP="00EB3AC3">
      <w:pPr>
        <w:rPr>
          <w:rFonts w:eastAsia="BatangChe"/>
          <w:kern w:val="2"/>
          <w:sz w:val="22"/>
          <w:szCs w:val="22"/>
          <w:lang w:eastAsia="ko-KR"/>
        </w:rPr>
      </w:pPr>
    </w:p>
    <w:p w:rsidR="002066FE" w:rsidRPr="00AD2511" w:rsidRDefault="005D217C" w:rsidP="002066FE">
      <w:pPr>
        <w:pStyle w:val="Heading1"/>
        <w:numPr>
          <w:ilvl w:val="0"/>
          <w:numId w:val="1"/>
        </w:numPr>
        <w:spacing w:before="120" w:after="120" w:line="480" w:lineRule="auto"/>
        <w:rPr>
          <w:b/>
          <w:smallCaps w:val="0"/>
          <w:sz w:val="22"/>
          <w:szCs w:val="22"/>
        </w:rPr>
      </w:pPr>
      <w:r>
        <w:rPr>
          <w:rFonts w:eastAsia="Dotum"/>
          <w:b/>
          <w:smallCaps w:val="0"/>
          <w:sz w:val="22"/>
          <w:szCs w:val="22"/>
        </w:rPr>
        <w:lastRenderedPageBreak/>
        <w:t>MEEP Simulation</w:t>
      </w:r>
    </w:p>
    <w:p w:rsidR="00AC2E19" w:rsidRPr="00AC2E19" w:rsidRDefault="00C37B0C" w:rsidP="00AC2E19">
      <w:pPr>
        <w:jc w:val="both"/>
        <w:rPr>
          <w:sz w:val="22"/>
          <w:szCs w:val="22"/>
        </w:rPr>
      </w:pPr>
      <w:r w:rsidRPr="00AC2E19">
        <w:rPr>
          <w:rFonts w:eastAsia="BatangChe"/>
          <w:kern w:val="2"/>
          <w:sz w:val="22"/>
          <w:szCs w:val="22"/>
          <w:lang w:eastAsia="ko-KR"/>
        </w:rPr>
        <w:t xml:space="preserve">The software used for the </w:t>
      </w:r>
      <w:r w:rsidR="00B6537E" w:rsidRPr="00AC2E19">
        <w:rPr>
          <w:rFonts w:eastAsia="BatangChe"/>
          <w:kern w:val="2"/>
          <w:sz w:val="22"/>
          <w:szCs w:val="22"/>
          <w:lang w:eastAsia="ko-KR"/>
        </w:rPr>
        <w:t xml:space="preserve">electromagnetic </w:t>
      </w:r>
      <w:r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the Magnetic Transmission Lines</w:t>
      </w:r>
      <w:r w:rsidR="00E27BF5" w:rsidRPr="00AC2E19">
        <w:rPr>
          <w:rFonts w:eastAsia="BatangChe"/>
          <w:kern w:val="2"/>
          <w:sz w:val="22"/>
          <w:szCs w:val="22"/>
          <w:lang w:eastAsia="ko-KR"/>
        </w:rPr>
        <w:t xml:space="preserve"> is the Finite Difference Time Domain simulator MEEP. </w:t>
      </w:r>
      <w:r w:rsidR="006A4748" w:rsidRPr="00AC2E19">
        <w:rPr>
          <w:rFonts w:eastAsia="BatangChe"/>
          <w:kern w:val="2"/>
          <w:sz w:val="22"/>
          <w:szCs w:val="22"/>
          <w:lang w:eastAsia="ko-KR"/>
        </w:rPr>
        <w:t>Maxwell’s Equations are discretized using central difference approximations to the space and time partial derivatives.</w:t>
      </w:r>
      <w:r w:rsidR="00AC2E19" w:rsidRPr="00AC2E19">
        <w:rPr>
          <w:rFonts w:eastAsia="BatangChe"/>
          <w:kern w:val="2"/>
          <w:sz w:val="22"/>
          <w:szCs w:val="22"/>
          <w:lang w:eastAsia="ko-KR"/>
        </w:rPr>
        <w:t xml:space="preserve"> </w:t>
      </w:r>
      <w:r w:rsidR="00AC2E19" w:rsidRPr="00AC2E19">
        <w:rPr>
          <w:sz w:val="22"/>
          <w:szCs w:val="22"/>
        </w:rPr>
        <w:t xml:space="preserve">The different field components at a grid location are stored in the edges and faces of a cubic element called Yee’s Cell. They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AC2E19" w:rsidRPr="00AC2E19">
        <w:rPr>
          <w:sz w:val="22"/>
          <w:szCs w:val="22"/>
        </w:rPr>
        <w:t>.</w:t>
      </w:r>
    </w:p>
    <w:p w:rsidR="00C161DA" w:rsidRDefault="00C161DA" w:rsidP="00AC2E19">
      <w:pPr>
        <w:jc w:val="both"/>
        <w:rPr>
          <w:sz w:val="22"/>
          <w:szCs w:val="22"/>
        </w:rPr>
      </w:pPr>
    </w:p>
    <w:p w:rsidR="00AC2E19" w:rsidRPr="00AC2E19" w:rsidRDefault="00AC2E19" w:rsidP="00AC2E19">
      <w:pPr>
        <w:jc w:val="both"/>
        <w:rPr>
          <w:sz w:val="22"/>
          <w:szCs w:val="22"/>
        </w:rPr>
      </w:pPr>
      <w:r w:rsidRPr="00AC2E19">
        <w:rPr>
          <w:sz w:val="22"/>
          <w:szCs w:val="22"/>
        </w:rPr>
        <w:t>Faraday’s Law can be expanded as follows:</w:t>
      </w:r>
    </w:p>
    <w:p w:rsidR="00AC2E19" w:rsidRDefault="00AC2E19" w:rsidP="00AC2E19">
      <w:pPr>
        <w:jc w:val="both"/>
        <w:rPr>
          <w:sz w:val="24"/>
          <w:szCs w:val="24"/>
        </w:rPr>
      </w:pPr>
    </w:p>
    <w:p w:rsidR="00AC2E19" w:rsidRDefault="00AC2E1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(4.11)</m:t>
          </m:r>
        </m:oMath>
      </m:oMathPara>
    </w:p>
    <w:p w:rsidR="00AC2E19" w:rsidRDefault="00AC2E1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(4.12)</m:t>
          </m:r>
        </m:oMath>
      </m:oMathPara>
    </w:p>
    <w:p w:rsidR="00AC2E19" w:rsidRPr="00AC2E19" w:rsidRDefault="00AC2E1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(4.13)</m:t>
          </m:r>
        </m:oMath>
      </m:oMathPara>
    </w:p>
    <w:p w:rsidR="00AC2E19" w:rsidRPr="00F9390F" w:rsidRDefault="00AC2E19" w:rsidP="00AC2E19">
      <w:pPr>
        <w:jc w:val="both"/>
        <w:rPr>
          <w:rFonts w:eastAsiaTheme="minorEastAsia"/>
          <w:sz w:val="22"/>
        </w:rPr>
      </w:pPr>
      <w:r w:rsidRPr="00F9390F">
        <w:rPr>
          <w:rFonts w:eastAsiaTheme="minorEastAsia"/>
          <w:sz w:val="22"/>
        </w:rPr>
        <w:t>Similarly, Ampere’s Law can be approximated as follows:</w:t>
      </w:r>
    </w:p>
    <w:p w:rsidR="00AC2E19" w:rsidRDefault="00AC2E19" w:rsidP="00AC2E19">
      <w:pPr>
        <w:jc w:val="center"/>
        <w:rPr>
          <w:rFonts w:eastAsiaTheme="minorEastAsia"/>
          <w:sz w:val="16"/>
          <w:szCs w:val="16"/>
        </w:rPr>
      </w:pPr>
    </w:p>
    <w:p w:rsidR="00AC2E19" w:rsidRDefault="00AC2E1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(4.14)</m:t>
          </m:r>
        </m:oMath>
      </m:oMathPara>
    </w:p>
    <w:p w:rsidR="00AC2E19" w:rsidRDefault="00AC2E1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(4.15)</m:t>
          </m:r>
        </m:oMath>
      </m:oMathPara>
    </w:p>
    <w:p w:rsidR="00AC2E19" w:rsidRDefault="00AC2E1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(4.16)</m:t>
          </m:r>
        </m:oMath>
      </m:oMathPara>
    </w:p>
    <w:p w:rsidR="00CF04CD" w:rsidRDefault="00CF04CD" w:rsidP="00EB3AC3">
      <w:pPr>
        <w:rPr>
          <w:rFonts w:eastAsia="BatangChe"/>
          <w:kern w:val="2"/>
          <w:sz w:val="22"/>
          <w:szCs w:val="22"/>
          <w:lang w:eastAsia="ko-KR"/>
        </w:rPr>
      </w:pPr>
    </w:p>
    <w:p w:rsidR="00CF04CD" w:rsidRDefault="00E76E03" w:rsidP="00E76E03">
      <w:pPr>
        <w:jc w:val="center"/>
        <w:rPr>
          <w:rFonts w:eastAsia="BatangChe"/>
          <w:kern w:val="2"/>
          <w:sz w:val="22"/>
          <w:szCs w:val="22"/>
          <w:lang w:eastAsia="ko-KR"/>
        </w:rPr>
      </w:pPr>
      <w:r>
        <w:rPr>
          <w:noProof/>
        </w:rPr>
        <w:drawing>
          <wp:inline distT="0" distB="0" distL="0" distR="0" wp14:anchorId="56EE4E08" wp14:editId="6C29981A">
            <wp:extent cx="3697357" cy="2107096"/>
            <wp:effectExtent l="19050" t="19050" r="17780" b="2667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3700967" cy="2109154"/>
                    </a:xfrm>
                    <a:prstGeom prst="rect">
                      <a:avLst/>
                    </a:prstGeom>
                    <a:ln>
                      <a:solidFill>
                        <a:schemeClr val="tx1"/>
                      </a:solidFill>
                    </a:ln>
                  </pic:spPr>
                </pic:pic>
              </a:graphicData>
            </a:graphic>
          </wp:inline>
        </w:drawing>
      </w:r>
    </w:p>
    <w:p w:rsidR="002066FE" w:rsidRPr="00C161DA" w:rsidRDefault="00E27BF5" w:rsidP="00EB3AC3">
      <w:pPr>
        <w:rPr>
          <w:rFonts w:eastAsia="BatangChe"/>
          <w:kern w:val="2"/>
          <w:sz w:val="22"/>
          <w:szCs w:val="22"/>
          <w:lang w:eastAsia="ko-KR"/>
        </w:rPr>
      </w:pPr>
      <w:bookmarkStart w:id="0" w:name="_GoBack"/>
      <w:bookmarkEnd w:id="0"/>
      <w:r w:rsidRPr="00C161DA">
        <w:rPr>
          <w:rFonts w:eastAsia="BatangChe"/>
          <w:kern w:val="2"/>
          <w:sz w:val="22"/>
          <w:szCs w:val="22"/>
          <w:lang w:eastAsia="ko-KR"/>
        </w:rPr>
        <w:lastRenderedPageBreak/>
        <w:t>The simulator can simulate anisotropic, non-linear, dispersive</w:t>
      </w:r>
      <w:r w:rsidR="008B2623" w:rsidRPr="00C161DA">
        <w:rPr>
          <w:rFonts w:eastAsia="BatangChe"/>
          <w:kern w:val="2"/>
          <w:sz w:val="22"/>
          <w:szCs w:val="22"/>
          <w:lang w:eastAsia="ko-KR"/>
        </w:rPr>
        <w:t xml:space="preserve"> and</w:t>
      </w:r>
      <w:r w:rsidRPr="00C161DA">
        <w:rPr>
          <w:rFonts w:eastAsia="BatangChe"/>
          <w:kern w:val="2"/>
          <w:sz w:val="22"/>
          <w:szCs w:val="22"/>
          <w:lang w:eastAsia="ko-KR"/>
        </w:rPr>
        <w:t xml:space="preserve"> gyromagnetic materials</w:t>
      </w:r>
      <w:r w:rsidR="008B2623" w:rsidRPr="00C161DA">
        <w:rPr>
          <w:rFonts w:eastAsia="BatangChe"/>
          <w:kern w:val="2"/>
          <w:sz w:val="22"/>
          <w:szCs w:val="22"/>
          <w:lang w:eastAsia="ko-KR"/>
        </w:rPr>
        <w:t>.</w:t>
      </w:r>
    </w:p>
    <w:p w:rsidR="00D76519" w:rsidRPr="00C161DA" w:rsidRDefault="00D76519" w:rsidP="00EB3AC3">
      <w:pPr>
        <w:rPr>
          <w:rFonts w:eastAsia="BatangChe"/>
          <w:kern w:val="2"/>
          <w:sz w:val="22"/>
          <w:szCs w:val="22"/>
          <w:lang w:eastAsia="ko-KR"/>
        </w:rPr>
      </w:pPr>
    </w:p>
    <w:p w:rsidR="008D5F13" w:rsidRPr="00C161DA" w:rsidRDefault="008D5F13" w:rsidP="008D5F13">
      <w:pPr>
        <w:numPr>
          <w:ilvl w:val="0"/>
          <w:numId w:val="2"/>
        </w:numPr>
        <w:rPr>
          <w:rFonts w:eastAsia="BatangChe"/>
          <w:kern w:val="2"/>
          <w:sz w:val="22"/>
          <w:szCs w:val="22"/>
          <w:lang w:eastAsia="ko-KR"/>
        </w:rPr>
      </w:pPr>
      <w:r w:rsidRPr="00C161DA">
        <w:rPr>
          <w:rFonts w:eastAsia="BatangChe"/>
          <w:kern w:val="2"/>
          <w:sz w:val="22"/>
          <w:szCs w:val="22"/>
          <w:lang w:eastAsia="ko-KR"/>
        </w:rPr>
        <w:t>Dispersive Media</w:t>
      </w:r>
      <w:r w:rsidR="00DE26BD" w:rsidRPr="00C161DA">
        <w:rPr>
          <w:rFonts w:eastAsia="BatangChe"/>
          <w:kern w:val="2"/>
          <w:sz w:val="22"/>
          <w:szCs w:val="22"/>
          <w:lang w:eastAsia="ko-KR"/>
        </w:rPr>
        <w:t xml:space="preserve">: </w:t>
      </w:r>
      <w:proofErr w:type="spellStart"/>
      <w:r w:rsidR="00DE26BD" w:rsidRPr="00C161DA">
        <w:rPr>
          <w:rFonts w:eastAsia="BatangChe"/>
          <w:kern w:val="2"/>
          <w:sz w:val="22"/>
          <w:szCs w:val="22"/>
          <w:lang w:eastAsia="ko-KR"/>
        </w:rPr>
        <w:t>Drude</w:t>
      </w:r>
      <w:proofErr w:type="spellEnd"/>
      <w:r w:rsidR="00DE26BD" w:rsidRPr="00C161DA">
        <w:rPr>
          <w:rFonts w:eastAsia="BatangChe"/>
          <w:kern w:val="2"/>
          <w:sz w:val="22"/>
          <w:szCs w:val="22"/>
          <w:lang w:eastAsia="ko-KR"/>
        </w:rPr>
        <w:t xml:space="preserve">-Lorentzian Model </w:t>
      </w:r>
      <w:r w:rsidRPr="00C161DA">
        <w:rPr>
          <w:rFonts w:eastAsia="BatangChe"/>
          <w:kern w:val="2"/>
          <w:sz w:val="22"/>
          <w:szCs w:val="22"/>
          <w:lang w:eastAsia="ko-KR"/>
        </w:rPr>
        <w:t>models frequency dependent permittivity and permeability. It explains the electrodynamic properties of metals by regarding conduction band electrons as non-interacting electron gas. When the material is excited by an external source of resonant frequency, the material absorption loss increases greatly. Electromagnetic Energy is converted into other forms of energy. Flux Densities contain terms for infinite frequency response and frequency dependent Polarization vector.</w:t>
      </w:r>
    </w:p>
    <w:p w:rsidR="008D5F13" w:rsidRPr="00C161DA" w:rsidRDefault="008D5F13" w:rsidP="008D5F13">
      <w:pPr>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D</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ε</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E</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P</m:t>
          </m:r>
          <m:r>
            <w:rPr>
              <w:rFonts w:ascii="Cambria Math" w:eastAsia="BatangChe" w:hAnsi="Cambria Math"/>
              <w:kern w:val="2"/>
              <w:sz w:val="22"/>
              <w:szCs w:val="22"/>
              <w:lang w:eastAsia="ko-KR"/>
            </w:rPr>
            <m:t xml:space="preserve">                                                         (4.20)</m:t>
          </m:r>
        </m:oMath>
      </m:oMathPara>
    </w:p>
    <w:p w:rsidR="008D5F13" w:rsidRPr="00C161DA" w:rsidRDefault="008D5F13" w:rsidP="008D5F13">
      <w:pPr>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B</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H</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M</m:t>
          </m:r>
          <m:r>
            <w:rPr>
              <w:rFonts w:ascii="Cambria Math" w:eastAsia="BatangChe" w:hAnsi="Cambria Math"/>
              <w:kern w:val="2"/>
              <w:sz w:val="22"/>
              <w:szCs w:val="22"/>
              <w:lang w:eastAsia="ko-KR"/>
            </w:rPr>
            <m:t xml:space="preserve">                                                        (4.21)</m:t>
          </m:r>
        </m:oMath>
      </m:oMathPara>
    </w:p>
    <w:p w:rsidR="008D5F13" w:rsidRPr="00C161DA" w:rsidRDefault="008D5F13" w:rsidP="00D278CB">
      <w:pPr>
        <w:tabs>
          <w:tab w:val="left" w:pos="720"/>
        </w:tabs>
        <w:ind w:left="720"/>
        <w:rPr>
          <w:rFonts w:eastAsia="BatangChe"/>
          <w:kern w:val="2"/>
          <w:sz w:val="22"/>
          <w:szCs w:val="22"/>
          <w:lang w:eastAsia="ko-KR"/>
        </w:rPr>
      </w:pPr>
      <m:oMath>
        <m:r>
          <w:rPr>
            <w:rFonts w:ascii="Cambria Math" w:eastAsia="BatangChe" w:hAnsi="Cambria Math"/>
            <w:kern w:val="2"/>
            <w:sz w:val="22"/>
            <w:szCs w:val="22"/>
            <w:lang w:eastAsia="ko-KR"/>
          </w:rPr>
          <m:t xml:space="preserve">ε </m:t>
        </m:r>
      </m:oMath>
      <w:r w:rsidRPr="00C161DA">
        <w:rPr>
          <w:rFonts w:eastAsia="BatangChe"/>
          <w:kern w:val="2"/>
          <w:sz w:val="22"/>
          <w:szCs w:val="22"/>
          <w:lang w:eastAsia="ko-KR"/>
        </w:rPr>
        <w:t xml:space="preserve">and </w:t>
      </w:r>
      <m:oMath>
        <m:r>
          <w:rPr>
            <w:rFonts w:ascii="Cambria Math" w:eastAsia="BatangChe" w:hAnsi="Cambria Math"/>
            <w:kern w:val="2"/>
            <w:sz w:val="22"/>
            <w:szCs w:val="22"/>
            <w:lang w:eastAsia="ko-KR"/>
          </w:rPr>
          <m:t>μ </m:t>
        </m:r>
      </m:oMath>
      <w:r w:rsidRPr="00C161DA">
        <w:rPr>
          <w:rFonts w:eastAsia="BatangChe"/>
          <w:kern w:val="2"/>
          <w:sz w:val="22"/>
          <w:szCs w:val="22"/>
          <w:lang w:eastAsia="ko-KR"/>
        </w:rPr>
        <w:t>are represented as a sum of harmonic resonances and a term for frequency independent electric conductivity.</w:t>
      </w:r>
    </w:p>
    <w:p w:rsidR="008D5F13" w:rsidRPr="00C161DA" w:rsidRDefault="008D5F13" w:rsidP="008D5F13">
      <w:pPr>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m:t>ε</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D</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ε</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(4.22)</m:t>
          </m:r>
        </m:oMath>
      </m:oMathPara>
    </w:p>
    <w:p w:rsidR="008D5F13" w:rsidRPr="00C161DA" w:rsidRDefault="008D5F13" w:rsidP="008D5F13">
      <w:pPr>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m:t>μ</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(4.23)</m:t>
          </m:r>
        </m:oMath>
      </m:oMathPara>
    </w:p>
    <w:p w:rsidR="008D5F13" w:rsidRPr="00C161DA" w:rsidRDefault="008D5F13" w:rsidP="008D5F13">
      <w:pPr>
        <w:ind w:left="720"/>
        <w:rPr>
          <w:rFonts w:eastAsia="BatangChe"/>
          <w:kern w:val="2"/>
          <w:sz w:val="22"/>
          <w:szCs w:val="22"/>
          <w:lang w:eastAsia="ko-KR"/>
        </w:rPr>
      </w:pP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D</m:t>
            </m:r>
          </m:sub>
        </m:sSub>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oMath>
      <w:r w:rsidRPr="00C161DA">
        <w:rPr>
          <w:rFonts w:eastAsia="BatangChe"/>
          <w:kern w:val="2"/>
          <w:sz w:val="22"/>
          <w:szCs w:val="22"/>
          <w:lang w:eastAsia="ko-KR"/>
        </w:rPr>
        <w:t xml:space="preserve">is the electrical/magnetic conductivity.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oMath>
      <w:r w:rsidRPr="00C161DA">
        <w:rPr>
          <w:rFonts w:eastAsia="BatangChe"/>
          <w:iCs/>
          <w:kern w:val="2"/>
          <w:sz w:val="22"/>
          <w:szCs w:val="22"/>
          <w:lang w:eastAsia="ko-KR"/>
        </w:rPr>
        <w:t xml:space="preserve"> </w:t>
      </w:r>
      <w:r w:rsidRPr="00C161DA">
        <w:rPr>
          <w:rFonts w:eastAsia="BatangChe"/>
          <w:kern w:val="2"/>
          <w:sz w:val="22"/>
          <w:szCs w:val="22"/>
          <w:lang w:eastAsia="ko-KR"/>
        </w:rPr>
        <w:t xml:space="preserve">is the oscillator strength,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Sub>
      </m:oMath>
      <w:r w:rsidRPr="00C161DA">
        <w:rPr>
          <w:rFonts w:eastAsia="BatangChe"/>
          <w:kern w:val="2"/>
          <w:sz w:val="22"/>
          <w:szCs w:val="22"/>
          <w:lang w:eastAsia="ko-KR"/>
        </w:rPr>
        <w:t xml:space="preserve"> is the angular resonance frequency,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oMath>
      <w:r w:rsidRPr="00C161DA">
        <w:rPr>
          <w:rFonts w:eastAsia="BatangChe"/>
          <w:kern w:val="2"/>
          <w:sz w:val="22"/>
          <w:szCs w:val="22"/>
          <w:lang w:eastAsia="ko-KR"/>
        </w:rPr>
        <w:t xml:space="preserve"> is a damping factor.</w:t>
      </w:r>
    </w:p>
    <w:p w:rsidR="001068FF" w:rsidRPr="00C161DA" w:rsidRDefault="001068FF" w:rsidP="008D5F13">
      <w:pPr>
        <w:ind w:left="720"/>
        <w:rPr>
          <w:rFonts w:eastAsia="BatangChe"/>
          <w:kern w:val="2"/>
          <w:sz w:val="22"/>
          <w:szCs w:val="22"/>
          <w:lang w:eastAsia="ko-KR"/>
        </w:rPr>
      </w:pPr>
    </w:p>
    <w:p w:rsidR="001068FF" w:rsidRPr="00C161DA" w:rsidRDefault="001068FF" w:rsidP="001068FF">
      <w:pPr>
        <w:pStyle w:val="ListParagraph"/>
        <w:numPr>
          <w:ilvl w:val="0"/>
          <w:numId w:val="2"/>
        </w:numPr>
        <w:rPr>
          <w:rFonts w:eastAsia="BatangChe"/>
          <w:sz w:val="22"/>
          <w:szCs w:val="22"/>
          <w:lang w:eastAsia="ko-KR"/>
        </w:rPr>
      </w:pPr>
      <w:r w:rsidRPr="00C161DA">
        <w:rPr>
          <w:rFonts w:eastAsia="BatangChe"/>
          <w:sz w:val="22"/>
          <w:szCs w:val="22"/>
          <w:lang w:eastAsia="ko-KR"/>
        </w:rPr>
        <w:t xml:space="preserve">Nonlinear Media: The Pockels and </w:t>
      </w:r>
      <w:r w:rsidR="00DE26BD" w:rsidRPr="00C161DA">
        <w:rPr>
          <w:rFonts w:eastAsia="BatangChe"/>
          <w:sz w:val="22"/>
          <w:szCs w:val="22"/>
          <w:lang w:eastAsia="ko-KR"/>
        </w:rPr>
        <w:t xml:space="preserve">Kerr Non-linearity model </w:t>
      </w:r>
      <w:r w:rsidRPr="00C161DA">
        <w:rPr>
          <w:rFonts w:eastAsia="BatangChe"/>
          <w:sz w:val="22"/>
          <w:szCs w:val="22"/>
          <w:lang w:eastAsia="ko-KR"/>
        </w:rPr>
        <w:t xml:space="preserve">explains how ε and μ can change as a function of the field intensity. Ferromagnetic materials are non-linear as their permeability varies with the strength of applied field intensity. At high magnetic field intensity, the material saturates, limiting further increase of Magnetic Flux. Hence, the susceptibility decreases rapidly. </w:t>
      </w:r>
    </w:p>
    <w:p w:rsidR="00D76519" w:rsidRPr="00C161DA" w:rsidRDefault="00D76519" w:rsidP="00D76519">
      <w:pPr>
        <w:pStyle w:val="ListParagraph"/>
        <w:rPr>
          <w:rFonts w:eastAsia="BatangChe"/>
          <w:sz w:val="22"/>
          <w:szCs w:val="22"/>
          <w:lang w:eastAsia="ko-KR"/>
        </w:rPr>
      </w:pPr>
    </w:p>
    <w:p w:rsidR="001068FF" w:rsidRPr="00C161DA" w:rsidRDefault="001068FF" w:rsidP="001068FF">
      <w:pPr>
        <w:pStyle w:val="ListParagraph"/>
        <w:jc w:val="right"/>
        <w:rPr>
          <w:sz w:val="22"/>
          <w:szCs w:val="22"/>
        </w:rPr>
      </w:pPr>
      <m:oMath>
        <m:r>
          <m:rPr>
            <m:sty m:val="bi"/>
          </m:rPr>
          <w:rPr>
            <w:rFonts w:ascii="Cambria Math" w:hAnsi="Cambria Math"/>
            <w:sz w:val="22"/>
            <w:szCs w:val="22"/>
          </w:rPr>
          <m:t>D</m:t>
        </m:r>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ε</m:t>
            </m:r>
          </m:e>
          <m:sub>
            <m:r>
              <w:rPr>
                <w:rFonts w:ascii="Cambria Math" w:hAnsi="Cambria Math"/>
                <w:sz w:val="22"/>
                <w:szCs w:val="22"/>
              </w:rPr>
              <m:t>∞</m:t>
            </m:r>
          </m:sub>
        </m:sSub>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.diag</m:t>
        </m:r>
        <m:d>
          <m:dPr>
            <m:ctrlPr>
              <w:rPr>
                <w:rFonts w:ascii="Cambria Math" w:hAnsi="Cambria Math"/>
                <w:i/>
                <w:iCs/>
                <w:sz w:val="22"/>
                <w:szCs w:val="22"/>
              </w:rPr>
            </m:ctrlPr>
          </m:dPr>
          <m:e>
            <m:r>
              <m:rPr>
                <m:sty m:val="bi"/>
              </m:rPr>
              <w:rPr>
                <w:rFonts w:ascii="Cambria Math" w:hAnsi="Cambria Math"/>
                <w:sz w:val="22"/>
                <w:szCs w:val="22"/>
              </w:rPr>
              <m:t>E</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d>
              <m:dPr>
                <m:begChr m:val="|"/>
                <m:endChr m:val="|"/>
                <m:ctrlPr>
                  <w:rPr>
                    <w:rFonts w:ascii="Cambria Math" w:hAnsi="Cambria Math"/>
                    <w:i/>
                    <w:sz w:val="22"/>
                    <w:szCs w:val="22"/>
                  </w:rPr>
                </m:ctrlPr>
              </m:dPr>
              <m:e>
                <m:r>
                  <m:rPr>
                    <m:sty m:val="bi"/>
                  </m:rPr>
                  <w:rPr>
                    <w:rFonts w:ascii="Cambria Math" w:hAnsi="Cambria Math"/>
                    <w:sz w:val="22"/>
                    <w:szCs w:val="22"/>
                  </w:rPr>
                  <m:t>E</m:t>
                </m:r>
              </m:e>
            </m:d>
          </m:e>
          <m:sup>
            <m:r>
              <w:rPr>
                <w:rFonts w:ascii="Cambria Math" w:hAnsi="Cambria Math"/>
                <w:sz w:val="22"/>
                <w:szCs w:val="22"/>
              </w:rPr>
              <m:t>2</m:t>
            </m:r>
          </m:sup>
        </m:sSup>
        <m:r>
          <w:rPr>
            <w:rFonts w:ascii="Cambria Math" w:hAnsi="Cambria Math"/>
            <w:sz w:val="22"/>
            <w:szCs w:val="22"/>
          </w:rPr>
          <m:t>)</m:t>
        </m:r>
        <m:r>
          <m:rPr>
            <m:sty m:val="bi"/>
          </m:rPr>
          <w:rPr>
            <w:rFonts w:ascii="Cambria Math" w:hAnsi="Cambria Math"/>
            <w:sz w:val="22"/>
            <w:szCs w:val="22"/>
          </w:rPr>
          <m:t>E</m:t>
        </m:r>
        <m:r>
          <w:rPr>
            <w:rFonts w:ascii="Cambria Math" w:hAnsi="Cambria Math"/>
            <w:sz w:val="22"/>
            <w:szCs w:val="22"/>
          </w:rPr>
          <m:t>+</m:t>
        </m:r>
        <m:r>
          <m:rPr>
            <m:sty m:val="bi"/>
          </m:rPr>
          <w:rPr>
            <w:rFonts w:ascii="Cambria Math" w:hAnsi="Cambria Math"/>
            <w:sz w:val="22"/>
            <w:szCs w:val="22"/>
          </w:rPr>
          <m:t>P</m:t>
        </m:r>
        <m:r>
          <w:rPr>
            <w:rFonts w:ascii="Cambria Math" w:eastAsiaTheme="minorEastAsia" w:hAnsi="Cambria Math"/>
            <w:sz w:val="22"/>
            <w:szCs w:val="22"/>
          </w:rPr>
          <m:t xml:space="preserve">                     (4.24)</m:t>
        </m:r>
      </m:oMath>
      <w:r w:rsidRPr="00C161DA">
        <w:rPr>
          <w:sz w:val="22"/>
          <w:szCs w:val="22"/>
        </w:rPr>
        <w:t xml:space="preserve"> </w:t>
      </w:r>
    </w:p>
    <w:p w:rsidR="001068FF" w:rsidRPr="00C161DA" w:rsidRDefault="001068FF" w:rsidP="001068FF">
      <w:pPr>
        <w:pStyle w:val="ListParagraph"/>
        <w:jc w:val="right"/>
        <w:rPr>
          <w:sz w:val="22"/>
          <w:szCs w:val="22"/>
        </w:rPr>
      </w:pPr>
      <m:oMathPara>
        <m:oMathParaPr>
          <m:jc m:val="right"/>
        </m:oMathParaPr>
        <m:oMath>
          <m:r>
            <m:rPr>
              <m:sty m:val="bi"/>
            </m:rPr>
            <w:rPr>
              <w:rFonts w:ascii="Cambria Math" w:hAnsi="Cambria Math"/>
              <w:sz w:val="22"/>
              <w:szCs w:val="22"/>
            </w:rPr>
            <m:t>B</m:t>
          </m:r>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t>
              </m:r>
            </m:sub>
          </m:sSub>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.diag</m:t>
          </m:r>
          <m:d>
            <m:dPr>
              <m:ctrlPr>
                <w:rPr>
                  <w:rFonts w:ascii="Cambria Math" w:hAnsi="Cambria Math"/>
                  <w:i/>
                  <w:iCs/>
                  <w:sz w:val="22"/>
                  <w:szCs w:val="22"/>
                </w:rPr>
              </m:ctrlPr>
            </m:dPr>
            <m:e>
              <m:r>
                <m:rPr>
                  <m:sty m:val="bi"/>
                </m:rPr>
                <w:rPr>
                  <w:rFonts w:ascii="Cambria Math" w:hAnsi="Cambria Math"/>
                  <w:sz w:val="22"/>
                  <w:szCs w:val="22"/>
                </w:rPr>
                <m:t>H</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d>
                <m:dPr>
                  <m:begChr m:val="|"/>
                  <m:endChr m:val="|"/>
                  <m:ctrlPr>
                    <w:rPr>
                      <w:rFonts w:ascii="Cambria Math" w:hAnsi="Cambria Math"/>
                      <w:i/>
                      <w:sz w:val="22"/>
                      <w:szCs w:val="22"/>
                    </w:rPr>
                  </m:ctrlPr>
                </m:dPr>
                <m:e>
                  <m:r>
                    <m:rPr>
                      <m:sty m:val="bi"/>
                    </m:rPr>
                    <w:rPr>
                      <w:rFonts w:ascii="Cambria Math" w:hAnsi="Cambria Math"/>
                      <w:sz w:val="22"/>
                      <w:szCs w:val="22"/>
                    </w:rPr>
                    <m:t>H</m:t>
                  </m:r>
                </m:e>
              </m:d>
            </m:e>
            <m:sup>
              <m:r>
                <w:rPr>
                  <w:rFonts w:ascii="Cambria Math" w:hAnsi="Cambria Math"/>
                  <w:sz w:val="22"/>
                  <w:szCs w:val="22"/>
                </w:rPr>
                <m:t>2</m:t>
              </m:r>
            </m:sup>
          </m:sSup>
          <m:r>
            <w:rPr>
              <w:rFonts w:ascii="Cambria Math" w:hAnsi="Cambria Math"/>
              <w:sz w:val="22"/>
              <w:szCs w:val="22"/>
            </w:rPr>
            <m:t>)</m:t>
          </m:r>
          <m:r>
            <m:rPr>
              <m:sty m:val="bi"/>
            </m:rPr>
            <w:rPr>
              <w:rFonts w:ascii="Cambria Math" w:hAnsi="Cambria Math"/>
              <w:sz w:val="22"/>
              <w:szCs w:val="22"/>
            </w:rPr>
            <m:t>H</m:t>
          </m:r>
          <m:r>
            <w:rPr>
              <w:rFonts w:ascii="Cambria Math" w:hAnsi="Cambria Math"/>
              <w:sz w:val="22"/>
              <w:szCs w:val="22"/>
            </w:rPr>
            <m:t>+</m:t>
          </m:r>
          <m:r>
            <m:rPr>
              <m:sty m:val="bi"/>
            </m:rPr>
            <w:rPr>
              <w:rFonts w:ascii="Cambria Math" w:hAnsi="Cambria Math"/>
              <w:sz w:val="22"/>
              <w:szCs w:val="22"/>
            </w:rPr>
            <m:t>M</m:t>
          </m:r>
          <m:r>
            <w:rPr>
              <w:rFonts w:ascii="Cambria Math" w:eastAsiaTheme="minorEastAsia" w:hAnsi="Cambria Math"/>
              <w:sz w:val="22"/>
              <w:szCs w:val="22"/>
            </w:rPr>
            <m:t xml:space="preserve">                     (4.25)</m:t>
          </m:r>
        </m:oMath>
      </m:oMathPara>
    </w:p>
    <w:p w:rsidR="001068FF" w:rsidRPr="00C161DA" w:rsidRDefault="001068FF" w:rsidP="001068FF">
      <w:pPr>
        <w:pStyle w:val="ListParagraph"/>
        <w:jc w:val="both"/>
        <w:rPr>
          <w:sz w:val="22"/>
          <w:szCs w:val="22"/>
        </w:rPr>
      </w:pP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oMath>
      <w:r w:rsidRPr="00C161DA">
        <w:rPr>
          <w:sz w:val="22"/>
          <w:szCs w:val="22"/>
        </w:rPr>
        <w:t xml:space="preserve">sum is the Pockels effect constant; whereas </w:t>
      </w: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oMath>
      <w:r w:rsidRPr="00C161DA">
        <w:rPr>
          <w:sz w:val="22"/>
          <w:szCs w:val="22"/>
        </w:rPr>
        <w:t xml:space="preserve"> sum is the Kerr effect constant.</w:t>
      </w:r>
    </w:p>
    <w:p w:rsidR="001068FF" w:rsidRPr="00C161DA" w:rsidRDefault="001068FF" w:rsidP="001068FF">
      <w:pPr>
        <w:rPr>
          <w:sz w:val="22"/>
          <w:szCs w:val="22"/>
        </w:rPr>
      </w:pPr>
      <m:oMathPara>
        <m:oMath>
          <m:r>
            <m:rPr>
              <m:sty m:val="p"/>
            </m:rPr>
            <w:rPr>
              <w:rFonts w:ascii="Cambria Math" w:hAnsi="Cambria Math"/>
              <w:sz w:val="22"/>
              <w:szCs w:val="22"/>
            </w:rPr>
            <m:t xml:space="preserve"> </m:t>
          </m:r>
        </m:oMath>
      </m:oMathPara>
    </w:p>
    <w:p w:rsidR="00CC12C6" w:rsidRPr="00C161DA" w:rsidRDefault="00CC12C6" w:rsidP="00EF599C">
      <w:pPr>
        <w:pStyle w:val="ListParagraph"/>
        <w:numPr>
          <w:ilvl w:val="0"/>
          <w:numId w:val="2"/>
        </w:numPr>
        <w:autoSpaceDE/>
        <w:autoSpaceDN/>
        <w:spacing w:after="160" w:line="256" w:lineRule="auto"/>
        <w:jc w:val="both"/>
        <w:rPr>
          <w:sz w:val="22"/>
          <w:szCs w:val="22"/>
        </w:rPr>
      </w:pPr>
      <w:r w:rsidRPr="00C161DA">
        <w:rPr>
          <w:sz w:val="22"/>
          <w:szCs w:val="22"/>
        </w:rPr>
        <w:t>Gyrotropic Media: Landa</w:t>
      </w:r>
      <w:r w:rsidR="00DE26BD" w:rsidRPr="00C161DA">
        <w:rPr>
          <w:sz w:val="22"/>
          <w:szCs w:val="22"/>
        </w:rPr>
        <w:t>u-</w:t>
      </w:r>
      <w:proofErr w:type="spellStart"/>
      <w:r w:rsidR="00DE26BD" w:rsidRPr="00C161DA">
        <w:rPr>
          <w:sz w:val="22"/>
          <w:szCs w:val="22"/>
        </w:rPr>
        <w:t>Lifshitz</w:t>
      </w:r>
      <w:proofErr w:type="spellEnd"/>
      <w:r w:rsidR="00DE26BD" w:rsidRPr="00C161DA">
        <w:rPr>
          <w:sz w:val="22"/>
          <w:szCs w:val="22"/>
        </w:rPr>
        <w:t xml:space="preserve">-Gilbert model </w:t>
      </w:r>
      <w:r w:rsidRPr="00C161DA">
        <w:rPr>
          <w:sz w:val="22"/>
          <w:szCs w:val="22"/>
        </w:rPr>
        <w:t>describes the precessional motion of saturated magnetic dipole</w:t>
      </w:r>
      <w:r w:rsidR="005D4556" w:rsidRPr="00C161DA">
        <w:rPr>
          <w:sz w:val="22"/>
          <w:szCs w:val="22"/>
        </w:rPr>
        <w:t>s in a magnetic field</w:t>
      </w:r>
      <w:r w:rsidRPr="00C161DA">
        <w:rPr>
          <w:sz w:val="22"/>
          <w:szCs w:val="22"/>
        </w:rPr>
        <w:t xml:space="preserve">. </w:t>
      </w:r>
    </w:p>
    <w:p w:rsidR="00CC12C6" w:rsidRPr="00C161DA" w:rsidRDefault="00CC12C6" w:rsidP="00CC12C6">
      <w:pPr>
        <w:jc w:val="both"/>
        <w:rPr>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r>
                <m:rPr>
                  <m:sty m:val="bi"/>
                </m:rPr>
                <w:rPr>
                  <w:rFonts w:ascii="Cambria Math" w:hAnsi="Cambria Math"/>
                  <w:sz w:val="22"/>
                  <w:szCs w:val="22"/>
                </w:rPr>
                <m:t>H</m:t>
              </m:r>
              <m:r>
                <w:rPr>
                  <w:rFonts w:ascii="Cambria Math" w:hAnsi="Cambria Math"/>
                  <w:sz w:val="22"/>
                  <w:szCs w:val="22"/>
                </w:rPr>
                <m:t>+</m:t>
              </m:r>
              <m:sSub>
                <m:sSubPr>
                  <m:ctrlPr>
                    <w:rPr>
                      <w:rFonts w:ascii="Cambria Math" w:hAnsi="Cambria Math"/>
                      <w:b/>
                      <w:bCs/>
                      <w:i/>
                      <w:iCs/>
                      <w:sz w:val="22"/>
                      <w:szCs w:val="22"/>
                    </w:rPr>
                  </m:ctrlPr>
                </m:sSubPr>
                <m:e>
                  <m:r>
                    <w:rPr>
                      <w:rFonts w:ascii="Cambria Math" w:hAnsi="Cambria Math"/>
                      <w:sz w:val="22"/>
                      <w:szCs w:val="22"/>
                    </w:rPr>
                    <m:t>ω</m:t>
                  </m:r>
                </m:e>
                <m:sub>
                  <m:r>
                    <w:rPr>
                      <w:rFonts w:ascii="Cambria Math" w:hAnsi="Cambria Math"/>
                      <w:sz w:val="22"/>
                      <w:szCs w:val="22"/>
                    </w:rPr>
                    <m:t>n</m:t>
                  </m:r>
                </m:sub>
              </m:sSub>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α</m:t>
                  </m:r>
                </m:e>
                <m:sub>
                  <m:r>
                    <w:rPr>
                      <w:rFonts w:ascii="Cambria Math" w:hAnsi="Cambria Math"/>
                      <w:sz w:val="22"/>
                      <w:szCs w:val="22"/>
                    </w:rPr>
                    <m:t>n</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e>
          </m:d>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eastAsiaTheme="minorEastAsia" w:hAnsi="Cambria Math"/>
              <w:sz w:val="22"/>
              <w:szCs w:val="22"/>
            </w:rPr>
            <m:t xml:space="preserve">                 (4.26)</m:t>
          </m:r>
        </m:oMath>
      </m:oMathPara>
    </w:p>
    <w:p w:rsidR="008D5F13" w:rsidRPr="00C161DA" w:rsidRDefault="00CC12C6" w:rsidP="00CC12C6">
      <w:pPr>
        <w:ind w:left="720"/>
        <w:jc w:val="both"/>
        <w:rPr>
          <w:sz w:val="22"/>
          <w:szCs w:val="22"/>
        </w:rPr>
      </w:pPr>
      <m:oMath>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oMath>
      <w:r w:rsidRPr="00C161DA">
        <w:rPr>
          <w:sz w:val="22"/>
          <w:szCs w:val="22"/>
        </w:rPr>
        <w:t xml:space="preserve">describes the linear deviation of magnetization from its static equilibrium value. Precession occurs around this unit bias vector </w:t>
      </w:r>
      <m:oMath>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oMath>
      <w:r w:rsidRPr="00C161DA">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oMath>
      <w:r w:rsidRPr="00C161DA">
        <w:rPr>
          <w:rFonts w:eastAsiaTheme="minorEastAsia"/>
          <w:iCs/>
          <w:sz w:val="22"/>
          <w:szCs w:val="22"/>
        </w:rPr>
        <w:t xml:space="preserve"> </w:t>
      </w:r>
      <w:r w:rsidRPr="00C161DA">
        <w:rPr>
          <w:sz w:val="22"/>
          <w:szCs w:val="22"/>
        </w:rPr>
        <w:t xml:space="preserve">represents oscillator strength, </w:t>
      </w:r>
      <m:oMath>
        <m:sSub>
          <m:sSubPr>
            <m:ctrlPr>
              <w:rPr>
                <w:rFonts w:ascii="Cambria Math" w:hAnsi="Cambria Math"/>
                <w:i/>
                <w:iCs/>
                <w:sz w:val="22"/>
                <w:szCs w:val="22"/>
              </w:rPr>
            </m:ctrlPr>
          </m:sSubPr>
          <m:e>
            <m:r>
              <w:rPr>
                <w:rFonts w:ascii="Cambria Math" w:hAnsi="Cambria Math"/>
                <w:sz w:val="22"/>
                <w:szCs w:val="22"/>
              </w:rPr>
              <m:t>ω</m:t>
            </m:r>
          </m:e>
          <m:sub>
            <m:r>
              <w:rPr>
                <w:rFonts w:ascii="Cambria Math" w:hAnsi="Cambria Math"/>
                <w:sz w:val="22"/>
                <w:szCs w:val="22"/>
              </w:rPr>
              <m:t>n</m:t>
            </m:r>
          </m:sub>
        </m:sSub>
      </m:oMath>
      <w:r w:rsidRPr="00C161DA">
        <w:rPr>
          <w:sz w:val="22"/>
          <w:szCs w:val="22"/>
        </w:rPr>
        <w:t xml:space="preserve"> is the angular resonance frequency,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oMath>
      <w:r w:rsidRPr="00C161DA">
        <w:rPr>
          <w:sz w:val="22"/>
          <w:szCs w:val="22"/>
        </w:rPr>
        <w:t xml:space="preserve"> is the oscillator damping factor.</w:t>
      </w:r>
    </w:p>
    <w:p w:rsidR="002066FE" w:rsidRPr="001068FF" w:rsidRDefault="002066FE" w:rsidP="00EB3AC3">
      <w:pPr>
        <w:rPr>
          <w:rFonts w:eastAsia="BatangChe"/>
          <w:kern w:val="2"/>
          <w:sz w:val="24"/>
          <w:szCs w:val="22"/>
          <w:lang w:eastAsia="ko-KR"/>
        </w:rPr>
      </w:pPr>
    </w:p>
    <w:p w:rsidR="002066FE" w:rsidRDefault="002066FE" w:rsidP="00EB3AC3">
      <w:pPr>
        <w:rPr>
          <w:sz w:val="22"/>
          <w:szCs w:val="22"/>
        </w:rPr>
      </w:pPr>
    </w:p>
    <w:p w:rsidR="002066FE" w:rsidRPr="00AD2511" w:rsidRDefault="002066FE" w:rsidP="002066FE">
      <w:pPr>
        <w:pStyle w:val="Heading1"/>
        <w:numPr>
          <w:ilvl w:val="0"/>
          <w:numId w:val="1"/>
        </w:numPr>
        <w:spacing w:before="120" w:after="120" w:line="480" w:lineRule="auto"/>
        <w:rPr>
          <w:b/>
          <w:smallCaps w:val="0"/>
          <w:sz w:val="22"/>
          <w:szCs w:val="22"/>
        </w:rPr>
      </w:pPr>
      <w:r w:rsidRPr="00AD2511">
        <w:rPr>
          <w:b/>
          <w:smallCaps w:val="0"/>
          <w:sz w:val="22"/>
          <w:szCs w:val="22"/>
        </w:rPr>
        <w:t>Analysis of Protection Schemes</w:t>
      </w:r>
    </w:p>
    <w:p w:rsidR="002066FE" w:rsidRDefault="002066FE" w:rsidP="00EB3AC3">
      <w:pPr>
        <w:rPr>
          <w:rFonts w:eastAsia="BatangChe"/>
          <w:kern w:val="2"/>
          <w:sz w:val="22"/>
          <w:szCs w:val="22"/>
          <w:lang w:eastAsia="ko-KR"/>
        </w:rPr>
      </w:pPr>
      <w:r w:rsidRPr="00AD2511">
        <w:rPr>
          <w:rFonts w:eastAsia="BatangChe"/>
          <w:kern w:val="2"/>
          <w:sz w:val="22"/>
          <w:szCs w:val="22"/>
          <w:lang w:eastAsia="ko-KR"/>
        </w:rPr>
        <w:t>The</w:t>
      </w:r>
    </w:p>
    <w:p w:rsidR="002066FE" w:rsidRDefault="002066FE" w:rsidP="00EB3AC3">
      <w:pPr>
        <w:rPr>
          <w:rFonts w:eastAsia="BatangChe"/>
          <w:kern w:val="2"/>
          <w:sz w:val="22"/>
          <w:szCs w:val="22"/>
          <w:lang w:eastAsia="ko-KR"/>
        </w:rPr>
      </w:pPr>
    </w:p>
    <w:p w:rsidR="002066FE" w:rsidRPr="00AD2511" w:rsidRDefault="002066FE" w:rsidP="002066FE">
      <w:pPr>
        <w:pStyle w:val="Heading1"/>
        <w:numPr>
          <w:ilvl w:val="0"/>
          <w:numId w:val="1"/>
        </w:numPr>
        <w:spacing w:before="120" w:after="120" w:line="480" w:lineRule="auto"/>
        <w:rPr>
          <w:b/>
          <w:smallCaps w:val="0"/>
          <w:sz w:val="22"/>
          <w:szCs w:val="22"/>
        </w:rPr>
      </w:pPr>
      <w:r w:rsidRPr="00AD2511">
        <w:rPr>
          <w:b/>
          <w:smallCaps w:val="0"/>
          <w:sz w:val="22"/>
          <w:szCs w:val="22"/>
        </w:rPr>
        <w:t>Proposed Protection Scheme</w:t>
      </w:r>
    </w:p>
    <w:p w:rsidR="002066FE" w:rsidRPr="002066FE" w:rsidRDefault="002066FE" w:rsidP="002066FE">
      <w:pPr>
        <w:rPr>
          <w:sz w:val="22"/>
          <w:szCs w:val="22"/>
        </w:rPr>
      </w:pPr>
      <w:r w:rsidRPr="002066FE">
        <w:rPr>
          <w:sz w:val="22"/>
          <w:szCs w:val="22"/>
        </w:rPr>
        <w:t>The</w:t>
      </w:r>
    </w:p>
    <w:p w:rsidR="003C0571" w:rsidRDefault="003C0571" w:rsidP="00EB3AC3"/>
    <w:p w:rsidR="002066FE" w:rsidRDefault="002066FE" w:rsidP="00EB3AC3"/>
    <w:p w:rsidR="00AC6DFE" w:rsidRPr="00AD2511" w:rsidRDefault="00AC6DFE" w:rsidP="00AC6DFE">
      <w:pPr>
        <w:pStyle w:val="Heading1"/>
        <w:numPr>
          <w:ilvl w:val="0"/>
          <w:numId w:val="1"/>
        </w:numPr>
        <w:spacing w:before="120" w:after="120" w:line="480" w:lineRule="auto"/>
        <w:rPr>
          <w:b/>
          <w:smallCaps w:val="0"/>
          <w:sz w:val="22"/>
          <w:szCs w:val="22"/>
        </w:rPr>
      </w:pPr>
      <w:r w:rsidRPr="00AD2511">
        <w:rPr>
          <w:b/>
          <w:smallCaps w:val="0"/>
          <w:sz w:val="22"/>
          <w:szCs w:val="22"/>
        </w:rPr>
        <w:lastRenderedPageBreak/>
        <w:t>Discussion</w:t>
      </w:r>
    </w:p>
    <w:p w:rsidR="002066FE" w:rsidRDefault="00AC6DFE" w:rsidP="00EB3AC3">
      <w:pPr>
        <w:rPr>
          <w:sz w:val="22"/>
          <w:szCs w:val="22"/>
        </w:rPr>
      </w:pPr>
      <w:r w:rsidRPr="00AD2511">
        <w:rPr>
          <w:sz w:val="22"/>
          <w:szCs w:val="22"/>
        </w:rPr>
        <w:t>A</w:t>
      </w:r>
    </w:p>
    <w:p w:rsidR="00AC6DFE" w:rsidRDefault="00AC6DFE" w:rsidP="00EB3AC3">
      <w:pPr>
        <w:rPr>
          <w:sz w:val="22"/>
          <w:szCs w:val="22"/>
        </w:rPr>
      </w:pPr>
    </w:p>
    <w:p w:rsidR="00412030" w:rsidRPr="00AD2511" w:rsidRDefault="00412030" w:rsidP="00412030">
      <w:pPr>
        <w:pStyle w:val="Heading1"/>
        <w:numPr>
          <w:ilvl w:val="0"/>
          <w:numId w:val="1"/>
        </w:numPr>
        <w:spacing w:before="120" w:after="120" w:line="480" w:lineRule="auto"/>
        <w:rPr>
          <w:b/>
          <w:smallCaps w:val="0"/>
          <w:sz w:val="22"/>
          <w:szCs w:val="22"/>
        </w:rPr>
      </w:pPr>
      <w:r w:rsidRPr="00AD2511">
        <w:rPr>
          <w:rFonts w:eastAsia="Dotum"/>
          <w:b/>
          <w:smallCaps w:val="0"/>
          <w:sz w:val="22"/>
          <w:szCs w:val="22"/>
        </w:rPr>
        <w:t>Conclusion</w:t>
      </w:r>
    </w:p>
    <w:p w:rsidR="00AC6DFE" w:rsidRDefault="00412030" w:rsidP="00EB3AC3">
      <w:pPr>
        <w:rPr>
          <w:sz w:val="22"/>
          <w:szCs w:val="22"/>
        </w:rPr>
      </w:pPr>
      <w:r w:rsidRPr="00AD2511">
        <w:rPr>
          <w:sz w:val="22"/>
          <w:szCs w:val="22"/>
        </w:rPr>
        <w:t>Di</w:t>
      </w:r>
    </w:p>
    <w:p w:rsidR="00412030" w:rsidRDefault="00412030" w:rsidP="00EB3AC3">
      <w:pPr>
        <w:rPr>
          <w:sz w:val="22"/>
          <w:szCs w:val="22"/>
        </w:rPr>
      </w:pPr>
    </w:p>
    <w:p w:rsidR="00412030" w:rsidRPr="00AD2511" w:rsidRDefault="00412030" w:rsidP="00412030">
      <w:pPr>
        <w:pStyle w:val="Heading1"/>
        <w:spacing w:before="120" w:after="120" w:line="480" w:lineRule="auto"/>
        <w:rPr>
          <w:b/>
          <w:smallCaps w:val="0"/>
          <w:sz w:val="22"/>
          <w:szCs w:val="22"/>
        </w:rPr>
      </w:pPr>
      <w:r w:rsidRPr="00AD2511">
        <w:rPr>
          <w:rFonts w:eastAsia="Dotum"/>
          <w:b/>
          <w:smallCaps w:val="0"/>
          <w:sz w:val="22"/>
          <w:szCs w:val="22"/>
        </w:rPr>
        <w:t>References</w:t>
      </w:r>
    </w:p>
    <w:p w:rsidR="00412030" w:rsidRPr="00AD2511" w:rsidRDefault="00412030" w:rsidP="00412030">
      <w:pPr>
        <w:widowControl w:val="0"/>
        <w:adjustRightInd w:val="0"/>
        <w:spacing w:before="120" w:after="120" w:line="480" w:lineRule="auto"/>
        <w:ind w:left="640" w:hanging="640"/>
        <w:rPr>
          <w:noProof/>
          <w:sz w:val="22"/>
          <w:szCs w:val="24"/>
        </w:rPr>
      </w:pPr>
      <w:r w:rsidRPr="00AD2511">
        <w:rPr>
          <w:noProof/>
          <w:sz w:val="22"/>
          <w:szCs w:val="24"/>
        </w:rPr>
        <w:t>[1]</w:t>
      </w:r>
      <w:r w:rsidRPr="00AD2511">
        <w:rPr>
          <w:noProof/>
          <w:sz w:val="22"/>
          <w:szCs w:val="24"/>
        </w:rPr>
        <w:tab/>
        <w:t xml:space="preserve">G. M. Masters, </w:t>
      </w:r>
      <w:r w:rsidRPr="00AD2511">
        <w:rPr>
          <w:i/>
          <w:iCs/>
          <w:noProof/>
          <w:sz w:val="22"/>
          <w:szCs w:val="24"/>
        </w:rPr>
        <w:t>Renewable and Efficient Electric Power Systems</w:t>
      </w:r>
      <w:r w:rsidRPr="00AD2511">
        <w:rPr>
          <w:noProof/>
          <w:sz w:val="22"/>
          <w:szCs w:val="24"/>
        </w:rPr>
        <w:t>. John Wiley &amp; Sons, Inc, 2004.</w:t>
      </w:r>
    </w:p>
    <w:p w:rsidR="00412030" w:rsidRDefault="00412030" w:rsidP="00EB3AC3"/>
    <w:sectPr w:rsidR="0041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Dotum">
    <w:altName w:val="돋움"/>
    <w:panose1 w:val="020B0600000101010101"/>
    <w:charset w:val="81"/>
    <w:family w:val="modern"/>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1068FF"/>
    <w:rsid w:val="002066FE"/>
    <w:rsid w:val="002D35BA"/>
    <w:rsid w:val="003C0571"/>
    <w:rsid w:val="00412030"/>
    <w:rsid w:val="00497DFF"/>
    <w:rsid w:val="004F016A"/>
    <w:rsid w:val="005D217C"/>
    <w:rsid w:val="005D4556"/>
    <w:rsid w:val="00601343"/>
    <w:rsid w:val="00613897"/>
    <w:rsid w:val="006A4748"/>
    <w:rsid w:val="006D7852"/>
    <w:rsid w:val="006E1D26"/>
    <w:rsid w:val="00772FA7"/>
    <w:rsid w:val="007F63DF"/>
    <w:rsid w:val="008643C2"/>
    <w:rsid w:val="008B2623"/>
    <w:rsid w:val="008D5F13"/>
    <w:rsid w:val="00AC2E19"/>
    <w:rsid w:val="00AC6DFE"/>
    <w:rsid w:val="00B6537E"/>
    <w:rsid w:val="00BC7A37"/>
    <w:rsid w:val="00C161DA"/>
    <w:rsid w:val="00C305A0"/>
    <w:rsid w:val="00C37B0C"/>
    <w:rsid w:val="00CC12C6"/>
    <w:rsid w:val="00CF04CD"/>
    <w:rsid w:val="00D278CB"/>
    <w:rsid w:val="00D76519"/>
    <w:rsid w:val="00DB5845"/>
    <w:rsid w:val="00DE26BD"/>
    <w:rsid w:val="00E27BF5"/>
    <w:rsid w:val="00E76E03"/>
    <w:rsid w:val="00EB3AC3"/>
    <w:rsid w:val="00EF599C"/>
    <w:rsid w:val="00F345B3"/>
    <w:rsid w:val="00F9390F"/>
    <w:rsid w:val="00FB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66A"/>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35</cp:revision>
  <dcterms:created xsi:type="dcterms:W3CDTF">2020-07-18T07:54:00Z</dcterms:created>
  <dcterms:modified xsi:type="dcterms:W3CDTF">2020-07-19T07:15:00Z</dcterms:modified>
</cp:coreProperties>
</file>