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8643C2" w:rsidP="00EE74B8">
      <w:pPr>
        <w:pStyle w:val="Title1"/>
        <w:wordWrap/>
        <w:snapToGrid w:val="0"/>
        <w:spacing w:line="480" w:lineRule="auto"/>
        <w:ind w:firstLine="0"/>
        <w:rPr>
          <w:sz w:val="32"/>
        </w:rPr>
      </w:pPr>
      <w:r>
        <w:rPr>
          <w:sz w:val="32"/>
        </w:rPr>
        <w:t xml:space="preserve">Modeling and </w:t>
      </w:r>
      <w:r w:rsidR="000D053E">
        <w:rPr>
          <w:sz w:val="32"/>
        </w:rPr>
        <w:t xml:space="preserve">FDTD </w:t>
      </w:r>
      <w:r>
        <w:rPr>
          <w:sz w:val="32"/>
        </w:rPr>
        <w:t>Simulation of Non-Linear,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T</w:t>
      </w:r>
      <w:r w:rsidR="008644E2">
        <w:rPr>
          <w:sz w:val="32"/>
        </w:rPr>
        <w:t>ransmission Line</w:t>
      </w:r>
      <w:r w:rsidR="00951858">
        <w:rPr>
          <w:sz w:val="32"/>
        </w:rPr>
        <w:t>s</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Asghar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17037E" w:rsidRDefault="00517885" w:rsidP="00325EB5">
      <w:pPr>
        <w:jc w:val="both"/>
        <w:rPr>
          <w:sz w:val="22"/>
          <w:szCs w:val="22"/>
        </w:rPr>
      </w:pPr>
      <w:r w:rsidRPr="00325EB5">
        <w:rPr>
          <w:rFonts w:eastAsia="BatangChe"/>
          <w:kern w:val="2"/>
          <w:sz w:val="22"/>
          <w:szCs w:val="22"/>
          <w:lang w:eastAsia="ko-KR"/>
        </w:rPr>
        <w:t xml:space="preserve">Ferromagnetic materials </w:t>
      </w:r>
      <w:r w:rsidR="00FB751B" w:rsidRPr="00325EB5">
        <w:rPr>
          <w:rFonts w:eastAsia="BatangChe"/>
          <w:kern w:val="2"/>
          <w:sz w:val="22"/>
          <w:szCs w:val="22"/>
          <w:lang w:eastAsia="ko-KR"/>
        </w:rPr>
        <w:t>have been</w:t>
      </w:r>
      <w:r w:rsidRPr="00325EB5">
        <w:rPr>
          <w:rFonts w:eastAsia="BatangChe"/>
          <w:kern w:val="2"/>
          <w:sz w:val="22"/>
          <w:szCs w:val="22"/>
          <w:lang w:eastAsia="ko-KR"/>
        </w:rPr>
        <w:t xml:space="preserve"> used in transformers</w:t>
      </w:r>
      <w:r w:rsidR="00FB751B" w:rsidRPr="00325EB5">
        <w:rPr>
          <w:rFonts w:eastAsia="BatangChe"/>
          <w:kern w:val="2"/>
          <w:sz w:val="22"/>
          <w:szCs w:val="22"/>
          <w:lang w:eastAsia="ko-KR"/>
        </w:rPr>
        <w:t xml:space="preserve"> for </w:t>
      </w:r>
      <w:r w:rsidR="00D4483A" w:rsidRPr="00325EB5">
        <w:rPr>
          <w:rFonts w:eastAsia="BatangChe"/>
          <w:kern w:val="2"/>
          <w:sz w:val="22"/>
          <w:szCs w:val="22"/>
          <w:lang w:eastAsia="ko-KR"/>
        </w:rPr>
        <w:t>almost two centuries</w:t>
      </w:r>
      <w:r w:rsidR="000B66D4" w:rsidRPr="00325EB5">
        <w:rPr>
          <w:rFonts w:eastAsia="BatangChe"/>
          <w:kern w:val="2"/>
          <w:sz w:val="22"/>
          <w:szCs w:val="22"/>
          <w:lang w:eastAsia="ko-KR"/>
        </w:rPr>
        <w:t xml:space="preserve">. They are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225CAB" w:rsidRPr="00325EB5">
        <w:rPr>
          <w:rFonts w:eastAsia="BatangChe"/>
          <w:kern w:val="2"/>
          <w:sz w:val="22"/>
          <w:szCs w:val="22"/>
          <w:lang w:eastAsia="ko-KR"/>
        </w:rPr>
        <w:t xml:space="preserve"> </w:t>
      </w:r>
      <w:r w:rsidR="00225CAB" w:rsidRPr="00325EB5">
        <w:rPr>
          <w:sz w:val="22"/>
          <w:szCs w:val="22"/>
        </w:rPr>
        <w:t xml:space="preserve">Transformers are designed to transmit electromagnetic energy using strong magnetic fields. They are made of ferromagnetic materials having very high magnetic permeability and a strong affinity for magnetic flux. When an external magnetic field is applied, magnetic dipoles react to align with it. This large scale cooperation enhances the Magnetic Flux Density inside the magnetic material. </w:t>
      </w:r>
    </w:p>
    <w:p w:rsidR="0017037E" w:rsidRDefault="0017037E" w:rsidP="00325EB5">
      <w:pPr>
        <w:jc w:val="both"/>
        <w:rPr>
          <w:sz w:val="22"/>
          <w:szCs w:val="22"/>
        </w:rPr>
      </w:pPr>
    </w:p>
    <w:p w:rsidR="00FD14D4" w:rsidRPr="007F0699" w:rsidRDefault="00225CAB" w:rsidP="00325EB5">
      <w:pPr>
        <w:jc w:val="both"/>
        <w:rPr>
          <w:rFonts w:eastAsiaTheme="minorEastAsia"/>
          <w:sz w:val="22"/>
          <w:szCs w:val="24"/>
        </w:rPr>
      </w:pPr>
      <w:r w:rsidRPr="00325EB5">
        <w:rPr>
          <w:sz w:val="22"/>
          <w:szCs w:val="22"/>
        </w:rPr>
        <w:t>When the applied field is varied, the changing Magnetic Flux Density transmits the magnetic information across the magnetic material.</w:t>
      </w:r>
      <w:r w:rsidR="0017037E">
        <w:rPr>
          <w:sz w:val="22"/>
          <w:szCs w:val="22"/>
        </w:rPr>
        <w:t xml:space="preserve"> </w:t>
      </w:r>
      <w:r w:rsidR="005872DA" w:rsidRPr="00325EB5">
        <w:rPr>
          <w:sz w:val="22"/>
          <w:szCs w:val="24"/>
        </w:rPr>
        <w:t xml:space="preserve">The cyclic magnetization of a Magnetic Material causes many energy losses. The atomic plane displacements and domain wall rotations cause mechanical losses in the material. Induced voltages cause circulating currents and electrical losses. At microwave frequencies, magnetic resonance and complex permeability can cause a significant increase in the losses. During the traversal of magnetization loop, energy is lost as heat during irreversible domain changes. The permeability changes with position, the applied field strength, time after demagnetization, frequency and temperature. Hysteresis loss increases with the applied field strength and frequency. </w:t>
      </w:r>
      <w:r w:rsidR="00FD14D4" w:rsidRPr="00325EB5">
        <w:rPr>
          <w:sz w:val="22"/>
          <w:szCs w:val="24"/>
        </w:rPr>
        <w:t>Besides hysteresis loss and eddy current loss, several processes can contribute to losses when the eddy currents are negligible and the applied flux density is extremely small. These stray losses are independent of the flux density but they increase with frequency.</w:t>
      </w:r>
      <w:r w:rsidR="007F0699">
        <w:rPr>
          <w:sz w:val="22"/>
          <w:szCs w:val="24"/>
        </w:rPr>
        <w:t xml:space="preserve"> </w:t>
      </w:r>
      <w:r w:rsidR="007F0699" w:rsidRPr="00325EB5">
        <w:rPr>
          <w:sz w:val="22"/>
          <w:szCs w:val="24"/>
        </w:rPr>
        <w:t>Whenever a changing electromagnetic field is impressed</w:t>
      </w:r>
      <w:r w:rsidR="007F0699">
        <w:rPr>
          <w:sz w:val="22"/>
          <w:szCs w:val="24"/>
        </w:rPr>
        <w:t>,</w:t>
      </w:r>
      <w:r w:rsidR="007F0699" w:rsidRPr="00325EB5">
        <w:rPr>
          <w:sz w:val="22"/>
          <w:szCs w:val="24"/>
        </w:rPr>
        <w:t xml:space="preserve"> induced voltages are developed in the material. These generate circulating eddy currents in the material and produce Ohmic losses. The Eddy current losses depend on the frequency, the applied field intensity and the resistivity. The Eddy Current Losses can be enhanced at high frequencies due to resonance. </w:t>
      </w:r>
    </w:p>
    <w:p w:rsidR="00FD14D4" w:rsidRDefault="00FD14D4" w:rsidP="00325EB5">
      <w:pPr>
        <w:jc w:val="both"/>
        <w:rPr>
          <w:sz w:val="22"/>
          <w:szCs w:val="24"/>
        </w:rPr>
      </w:pPr>
    </w:p>
    <w:p w:rsidR="005872DA" w:rsidRPr="0017037E" w:rsidRDefault="0056067D" w:rsidP="00325EB5">
      <w:pPr>
        <w:jc w:val="both"/>
        <w:rPr>
          <w:sz w:val="22"/>
          <w:szCs w:val="22"/>
        </w:rPr>
      </w:pPr>
      <w:r>
        <w:rPr>
          <w:sz w:val="22"/>
          <w:szCs w:val="24"/>
        </w:rPr>
        <w:t>C</w:t>
      </w:r>
      <w:r w:rsidR="005872DA" w:rsidRPr="00325EB5">
        <w:rPr>
          <w:sz w:val="22"/>
          <w:szCs w:val="24"/>
        </w:rPr>
        <w:t xml:space="preserve">omplex permittivity </w:t>
      </w:r>
      <w:r w:rsidRPr="00325EB5">
        <w:rPr>
          <w:sz w:val="22"/>
          <w:szCs w:val="24"/>
        </w:rPr>
        <w:t xml:space="preserve">can </w:t>
      </w:r>
      <w:r>
        <w:rPr>
          <w:sz w:val="22"/>
          <w:szCs w:val="24"/>
        </w:rPr>
        <w:t xml:space="preserve">be </w:t>
      </w:r>
      <w:r w:rsidRPr="00325EB5">
        <w:rPr>
          <w:sz w:val="22"/>
          <w:szCs w:val="24"/>
        </w:rPr>
        <w:t>represent</w:t>
      </w:r>
      <w:r>
        <w:rPr>
          <w:sz w:val="22"/>
          <w:szCs w:val="24"/>
        </w:rPr>
        <w:t>ed</w:t>
      </w:r>
      <w:r w:rsidRPr="00325EB5">
        <w:rPr>
          <w:sz w:val="22"/>
          <w:szCs w:val="24"/>
        </w:rPr>
        <w:t xml:space="preserve"> </w:t>
      </w:r>
      <w:r w:rsidR="005872DA" w:rsidRPr="00325EB5">
        <w:rPr>
          <w:sz w:val="22"/>
          <w:szCs w:val="24"/>
        </w:rPr>
        <w:t>as:</w:t>
      </w:r>
    </w:p>
    <w:p w:rsidR="001A5EC3" w:rsidRPr="0017037E" w:rsidRDefault="005872DA" w:rsidP="001A5EC3">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17037E" w:rsidRDefault="0026555B" w:rsidP="00325EB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002B48F0" w:rsidRPr="002B48F0">
        <w:rPr>
          <w:sz w:val="22"/>
          <w:szCs w:val="24"/>
        </w:rPr>
        <w:t>During Lorentz</w:t>
      </w:r>
      <w:r w:rsidR="002B48F0">
        <w:rPr>
          <w:sz w:val="22"/>
          <w:szCs w:val="24"/>
        </w:rPr>
        <w:t>ian</w:t>
      </w:r>
      <w:r w:rsidR="002B48F0" w:rsidRPr="002B48F0">
        <w:rPr>
          <w:sz w:val="22"/>
          <w:szCs w:val="24"/>
        </w:rPr>
        <w:t xml:space="preserve"> resonance, </w:t>
      </w:r>
      <w:r w:rsidR="002B48F0">
        <w:rPr>
          <w:sz w:val="22"/>
          <w:szCs w:val="24"/>
        </w:rPr>
        <w:t xml:space="preserve">the </w:t>
      </w:r>
      <w:r w:rsidR="002B48F0" w:rsidRPr="002B48F0">
        <w:rPr>
          <w:sz w:val="22"/>
          <w:szCs w:val="24"/>
        </w:rPr>
        <w:t xml:space="preserve">lattice vibrations </w:t>
      </w:r>
      <w:r w:rsidR="002B48F0">
        <w:rPr>
          <w:sz w:val="22"/>
          <w:szCs w:val="24"/>
        </w:rPr>
        <w:t xml:space="preserve">of </w:t>
      </w:r>
      <w:r w:rsidR="002B48F0" w:rsidRPr="002B48F0">
        <w:rPr>
          <w:sz w:val="22"/>
          <w:szCs w:val="24"/>
        </w:rPr>
        <w:t xml:space="preserve">the </w:t>
      </w:r>
      <w:r w:rsidR="00556C6D">
        <w:rPr>
          <w:sz w:val="22"/>
          <w:szCs w:val="24"/>
        </w:rPr>
        <w:t xml:space="preserve">atomic </w:t>
      </w:r>
      <w:r w:rsidR="002B48F0" w:rsidRPr="002B48F0">
        <w:rPr>
          <w:sz w:val="22"/>
          <w:szCs w:val="24"/>
        </w:rPr>
        <w:t>harmonic oscillat</w:t>
      </w:r>
      <w:r w:rsidR="002B48F0">
        <w:rPr>
          <w:sz w:val="22"/>
          <w:szCs w:val="24"/>
        </w:rPr>
        <w:t>ors</w:t>
      </w:r>
      <w:r w:rsidR="002B48F0" w:rsidRPr="002B48F0">
        <w:rPr>
          <w:sz w:val="22"/>
          <w:szCs w:val="24"/>
        </w:rPr>
        <w:t xml:space="preserve"> become extreme</w:t>
      </w:r>
      <w:r w:rsidR="002B48F0">
        <w:rPr>
          <w:sz w:val="22"/>
          <w:szCs w:val="24"/>
        </w:rPr>
        <w:t>, and</w:t>
      </w:r>
      <w:r w:rsidRPr="00325EB5">
        <w:rPr>
          <w:sz w:val="22"/>
          <w:szCs w:val="24"/>
        </w:rPr>
        <w:t xml:space="preserve"> the electric conductance of the magnetic material increases greatly. Hence the material acts like an electric conductor with a very low resistivity.</w:t>
      </w:r>
      <w:r w:rsidR="0082767A">
        <w:rPr>
          <w:sz w:val="22"/>
          <w:szCs w:val="24"/>
        </w:rPr>
        <w:t xml:space="preserve"> This resonance causes a peak in electric losses.</w:t>
      </w:r>
    </w:p>
    <w:p w:rsidR="0056067D" w:rsidRDefault="0056067D" w:rsidP="00325EB5">
      <w:pPr>
        <w:jc w:val="both"/>
        <w:rPr>
          <w:sz w:val="22"/>
          <w:szCs w:val="24"/>
        </w:rPr>
      </w:pPr>
    </w:p>
    <w:p w:rsidR="0017037E" w:rsidRDefault="0056067D" w:rsidP="00325EB5">
      <w:pPr>
        <w:jc w:val="both"/>
        <w:rPr>
          <w:sz w:val="22"/>
          <w:szCs w:val="24"/>
        </w:rPr>
      </w:pPr>
      <w:r>
        <w:rPr>
          <w:sz w:val="22"/>
          <w:szCs w:val="24"/>
        </w:rPr>
        <w:t>C</w:t>
      </w:r>
      <w:r w:rsidR="0017037E" w:rsidRPr="00325EB5">
        <w:rPr>
          <w:sz w:val="22"/>
          <w:szCs w:val="24"/>
        </w:rPr>
        <w:t xml:space="preserve">omplex permeability </w:t>
      </w:r>
      <w:r w:rsidRPr="00325EB5">
        <w:rPr>
          <w:sz w:val="22"/>
          <w:szCs w:val="24"/>
        </w:rPr>
        <w:t xml:space="preserve">can </w:t>
      </w:r>
      <w:r>
        <w:rPr>
          <w:sz w:val="22"/>
          <w:szCs w:val="24"/>
        </w:rPr>
        <w:t xml:space="preserve">be </w:t>
      </w:r>
      <w:r w:rsidRPr="00325EB5">
        <w:rPr>
          <w:sz w:val="22"/>
          <w:szCs w:val="24"/>
        </w:rPr>
        <w:t>represent</w:t>
      </w:r>
      <w:r>
        <w:rPr>
          <w:sz w:val="22"/>
          <w:szCs w:val="24"/>
        </w:rPr>
        <w:t>ed</w:t>
      </w:r>
      <w:r w:rsidRPr="00325EB5">
        <w:rPr>
          <w:sz w:val="22"/>
          <w:szCs w:val="24"/>
        </w:rPr>
        <w:t xml:space="preserve"> </w:t>
      </w:r>
      <w:r w:rsidR="0017037E" w:rsidRPr="00325EB5">
        <w:rPr>
          <w:sz w:val="22"/>
          <w:szCs w:val="24"/>
        </w:rPr>
        <w:t>as:</w:t>
      </w:r>
    </w:p>
    <w:p w:rsidR="0017037E" w:rsidRDefault="0026555B" w:rsidP="00325EB5">
      <w:pPr>
        <w:jc w:val="both"/>
        <w:rPr>
          <w:sz w:val="22"/>
          <w:szCs w:val="24"/>
        </w:rPr>
      </w:pPr>
      <w:r w:rsidRPr="00325EB5">
        <w:rPr>
          <w:sz w:val="22"/>
          <w:szCs w:val="24"/>
        </w:rPr>
        <w:t xml:space="preserve"> </w:t>
      </w:r>
    </w:p>
    <w:p w:rsidR="0017037E" w:rsidRPr="00941348" w:rsidRDefault="0017037E" w:rsidP="0017037E">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17037E" w:rsidRDefault="0017037E" w:rsidP="00325EB5">
      <w:pPr>
        <w:jc w:val="both"/>
        <w:rPr>
          <w:sz w:val="22"/>
          <w:szCs w:val="24"/>
        </w:rPr>
      </w:pPr>
    </w:p>
    <w:p w:rsidR="0026555B" w:rsidRDefault="0026555B" w:rsidP="00325EB5">
      <w:pPr>
        <w:jc w:val="both"/>
        <w:rPr>
          <w:sz w:val="22"/>
          <w:szCs w:val="24"/>
        </w:rPr>
      </w:pPr>
      <w:r w:rsidRPr="00325EB5">
        <w:rPr>
          <w:rFonts w:eastAsiaTheme="minorEastAsia"/>
          <w:sz w:val="22"/>
          <w:szCs w:val="24"/>
        </w:rPr>
        <w:t xml:space="preserve">Although Magnetic conduction currents do not exist, Magnetic displacement currents can flow inside a magnetic material. </w:t>
      </w:r>
      <w:r w:rsidR="00F54CF9">
        <w:rPr>
          <w:rFonts w:eastAsiaTheme="minorEastAsia"/>
          <w:sz w:val="22"/>
          <w:szCs w:val="24"/>
        </w:rPr>
        <w:t xml:space="preserve">During </w:t>
      </w:r>
      <w:r w:rsidR="001E7645">
        <w:rPr>
          <w:rFonts w:eastAsiaTheme="minorEastAsia"/>
          <w:sz w:val="22"/>
          <w:szCs w:val="24"/>
        </w:rPr>
        <w:t xml:space="preserve">Lorentzian </w:t>
      </w:r>
      <w:r w:rsidR="00F54CF9">
        <w:rPr>
          <w:rFonts w:eastAsiaTheme="minorEastAsia"/>
          <w:sz w:val="22"/>
          <w:szCs w:val="24"/>
        </w:rPr>
        <w:t xml:space="preserve">resonance, </w:t>
      </w:r>
      <w:r w:rsidRPr="00325EB5">
        <w:rPr>
          <w:rFonts w:eastAsiaTheme="minorEastAsia"/>
          <w:sz w:val="22"/>
          <w:szCs w:val="24"/>
        </w:rPr>
        <w:t xml:space="preserve">the real permeability drops, the magnetic displacement currents are restricted and the magnetic susceptibility falls. This causes failure of the magnetic system. </w:t>
      </w:r>
    </w:p>
    <w:p w:rsidR="00AA4676" w:rsidRDefault="00AA4676" w:rsidP="0002401C">
      <w:pPr>
        <w:jc w:val="both"/>
        <w:rPr>
          <w:sz w:val="22"/>
          <w:szCs w:val="24"/>
        </w:rPr>
      </w:pPr>
    </w:p>
    <w:p w:rsidR="008762A6" w:rsidRDefault="008762A6" w:rsidP="008762A6">
      <w:pPr>
        <w:jc w:val="both"/>
        <w:rPr>
          <w:rFonts w:eastAsia="Calibri"/>
          <w:sz w:val="22"/>
          <w:szCs w:val="24"/>
        </w:rPr>
      </w:pPr>
      <w:r>
        <w:rPr>
          <w:rFonts w:eastAsia="Calibri"/>
          <w:sz w:val="22"/>
          <w:szCs w:val="24"/>
        </w:rPr>
        <w:t xml:space="preserve">Frequency dependent parasitic core capacitance is responsible for the high frequency self-resonance and frequency limitation of the magnetic core. </w:t>
      </w:r>
      <w:r w:rsidRPr="00026A00">
        <w:rPr>
          <w:rFonts w:eastAsia="Calibri"/>
          <w:sz w:val="22"/>
          <w:szCs w:val="24"/>
        </w:rPr>
        <w:t>H. Zhao, Y. Li, Q. Lin, and S. Wang</w:t>
      </w:r>
      <w:r>
        <w:rPr>
          <w:rFonts w:eastAsia="Calibri"/>
          <w:sz w:val="22"/>
          <w:szCs w:val="24"/>
        </w:rPr>
        <w:t xml:space="preserve"> [1</w:t>
      </w:r>
      <w:r w:rsidRPr="00026A00">
        <w:rPr>
          <w:rFonts w:eastAsia="Calibri"/>
          <w:sz w:val="22"/>
          <w:szCs w:val="24"/>
        </w:rPr>
        <w:t>6</w:t>
      </w:r>
      <w:r>
        <w:rPr>
          <w:rFonts w:eastAsia="Calibri"/>
          <w:sz w:val="22"/>
          <w:szCs w:val="24"/>
        </w:rPr>
        <w:t xml:space="preserve">] presented a closed form solution for estimating parasitic capacitance of a ferromagnetic core, which stores electric energy in the gradient electric field developed inside the core. The frequency independent power losses due to Ohmic losses were also considered in an equivalent core impedance. The results were verified experimentally and through electromagnetic simulations for the microwave frequency range. </w:t>
      </w:r>
    </w:p>
    <w:p w:rsidR="00D77687" w:rsidRDefault="00D77687" w:rsidP="008762A6">
      <w:pPr>
        <w:jc w:val="both"/>
        <w:rPr>
          <w:rFonts w:eastAsiaTheme="minorEastAsia"/>
          <w:sz w:val="22"/>
          <w:szCs w:val="22"/>
        </w:rPr>
      </w:pPr>
    </w:p>
    <w:p w:rsidR="008762A6" w:rsidRDefault="008762A6" w:rsidP="008762A6">
      <w:pPr>
        <w:jc w:val="both"/>
        <w:rPr>
          <w:rFonts w:eastAsia="Calibri"/>
          <w:sz w:val="22"/>
          <w:szCs w:val="24"/>
        </w:rPr>
      </w:pPr>
      <w:r w:rsidRPr="00026A00">
        <w:rPr>
          <w:rFonts w:eastAsia="Calibri"/>
          <w:sz w:val="22"/>
          <w:szCs w:val="24"/>
        </w:rPr>
        <w:t>N. Shirdel, A. Akbari, H. Mirzaei, and M. Abrishamian</w:t>
      </w:r>
      <w:r>
        <w:rPr>
          <w:rFonts w:eastAsia="Calibri"/>
          <w:sz w:val="22"/>
          <w:szCs w:val="24"/>
        </w:rPr>
        <w:t xml:space="preserve"> [13</w:t>
      </w:r>
      <w:r w:rsidRPr="00026A00">
        <w:rPr>
          <w:rFonts w:eastAsia="Calibri"/>
          <w:sz w:val="22"/>
          <w:szCs w:val="24"/>
        </w:rPr>
        <w:t xml:space="preserve">] </w:t>
      </w:r>
      <w:r>
        <w:rPr>
          <w:rFonts w:eastAsia="Calibri"/>
          <w:sz w:val="22"/>
          <w:szCs w:val="24"/>
        </w:rPr>
        <w:t xml:space="preserve">presented a FDTD simulation for propagation of UHF Gaussian pulse partial discharges in a dispersive, anisotropic, conductive </w:t>
      </w:r>
      <w:r w:rsidR="002E5AF9">
        <w:rPr>
          <w:rFonts w:eastAsia="Calibri"/>
          <w:sz w:val="22"/>
          <w:szCs w:val="24"/>
        </w:rPr>
        <w:t xml:space="preserve">ferromagnetic </w:t>
      </w:r>
      <w:r>
        <w:rPr>
          <w:rFonts w:eastAsia="Calibri"/>
          <w:sz w:val="22"/>
          <w:szCs w:val="24"/>
        </w:rPr>
        <w:t xml:space="preserve">transformer </w:t>
      </w:r>
      <w:r>
        <w:rPr>
          <w:rFonts w:eastAsia="Calibri"/>
          <w:sz w:val="22"/>
          <w:szCs w:val="24"/>
        </w:rPr>
        <w:lastRenderedPageBreak/>
        <w:t xml:space="preserve">core. The model did not include non-linear and gyrotropic nature of the core. </w:t>
      </w:r>
      <w:r w:rsidRPr="00026A00">
        <w:rPr>
          <w:rFonts w:eastAsia="Calibri"/>
          <w:sz w:val="22"/>
          <w:szCs w:val="24"/>
        </w:rPr>
        <w:t>J. Xu, M. Koledintseva, Y. Zhang, Y. He, B. Matlin, R. Dubroff, J. Drewniak, and J. Zhang</w:t>
      </w:r>
      <w:r>
        <w:rPr>
          <w:rFonts w:eastAsia="Calibri"/>
          <w:sz w:val="22"/>
          <w:szCs w:val="24"/>
        </w:rPr>
        <w:t xml:space="preserve"> [15] presented an experimental setup for calculating frequency domain behavior of complex permeability and permittivity of a ferromagnetic transmission line. The measured intrinsic impedance and propagation constant was used to determine the per unit length </w:t>
      </w:r>
      <w:r w:rsidR="00F218F6">
        <w:rPr>
          <w:rFonts w:eastAsia="Calibri"/>
          <w:sz w:val="22"/>
          <w:szCs w:val="24"/>
        </w:rPr>
        <w:t xml:space="preserve">electric </w:t>
      </w:r>
      <w:r>
        <w:rPr>
          <w:rFonts w:eastAsia="Calibri"/>
          <w:sz w:val="22"/>
          <w:szCs w:val="24"/>
        </w:rPr>
        <w:t xml:space="preserve">transmission line parameters. The results were compared with electromagnetic FDTD simulation and analytical results. The model used genetic algorithm for estimating the transmission line parameters. </w:t>
      </w:r>
    </w:p>
    <w:p w:rsidR="008762A6" w:rsidRDefault="008762A6" w:rsidP="008762A6">
      <w:pPr>
        <w:jc w:val="both"/>
        <w:rPr>
          <w:rFonts w:eastAsia="Calibri"/>
          <w:sz w:val="22"/>
          <w:szCs w:val="24"/>
        </w:rPr>
      </w:pPr>
    </w:p>
    <w:p w:rsidR="008762A6" w:rsidRPr="008762A6" w:rsidRDefault="008762A6" w:rsidP="0002401C">
      <w:pPr>
        <w:jc w:val="both"/>
        <w:rPr>
          <w:rFonts w:eastAsia="Calibri"/>
          <w:sz w:val="22"/>
          <w:szCs w:val="24"/>
        </w:rPr>
      </w:pPr>
      <w:r w:rsidRPr="00026A00">
        <w:rPr>
          <w:rFonts w:eastAsia="Calibri"/>
          <w:sz w:val="22"/>
          <w:szCs w:val="24"/>
        </w:rPr>
        <w:t>H.</w:t>
      </w:r>
      <w:r>
        <w:rPr>
          <w:rFonts w:eastAsia="Calibri"/>
          <w:sz w:val="22"/>
          <w:szCs w:val="24"/>
        </w:rPr>
        <w:t xml:space="preserve"> </w:t>
      </w:r>
      <w:r w:rsidRPr="00026A00">
        <w:rPr>
          <w:rFonts w:eastAsia="Calibri"/>
          <w:sz w:val="22"/>
          <w:szCs w:val="24"/>
        </w:rPr>
        <w:t>Al-Barqawi, N. Dib and M. Khodier</w:t>
      </w:r>
      <w:r>
        <w:rPr>
          <w:rFonts w:eastAsia="Calibri"/>
          <w:sz w:val="22"/>
          <w:szCs w:val="24"/>
        </w:rPr>
        <w:t xml:space="preserve"> [1] presented a closed form solution for analyzing the electromagnetic fields in a waveguide filled with an anisotropic, dispersive, gyromagnetic ferrite. Two dimensional Finite Difference Time Domain simulation was also carried out for the structure and the frequency variation of propagation constant was studied for the microwave frequency range. The simulation results matched very closely with the analytical closed form solution. The analysis did not account for non-linearity of the magnetic material. </w:t>
      </w:r>
      <w:r w:rsidRPr="00026A00">
        <w:rPr>
          <w:rFonts w:eastAsia="Calibri"/>
          <w:sz w:val="22"/>
          <w:szCs w:val="24"/>
        </w:rPr>
        <w:t>J. Bragg, J. Dickens, and A. Neuber</w:t>
      </w:r>
      <w:r>
        <w:rPr>
          <w:rFonts w:eastAsia="Calibri"/>
          <w:sz w:val="22"/>
          <w:szCs w:val="24"/>
        </w:rPr>
        <w:t xml:space="preserve"> [4]. </w:t>
      </w:r>
      <w:r w:rsidRPr="00026A00">
        <w:rPr>
          <w:rFonts w:eastAsia="Calibri"/>
          <w:sz w:val="22"/>
          <w:szCs w:val="24"/>
        </w:rPr>
        <w:t>T. Deng and Z. Chen</w:t>
      </w:r>
      <w:r>
        <w:rPr>
          <w:rFonts w:eastAsia="Calibri"/>
          <w:sz w:val="22"/>
          <w:szCs w:val="24"/>
        </w:rPr>
        <w:t xml:space="preserve"> [5]. </w:t>
      </w:r>
    </w:p>
    <w:p w:rsidR="008762A6" w:rsidRDefault="008762A6" w:rsidP="0002401C">
      <w:pPr>
        <w:jc w:val="both"/>
        <w:rPr>
          <w:sz w:val="22"/>
          <w:szCs w:val="24"/>
        </w:rPr>
      </w:pPr>
    </w:p>
    <w:p w:rsidR="002F78CC" w:rsidRDefault="002F78CC" w:rsidP="00105042">
      <w:pPr>
        <w:jc w:val="both"/>
        <w:rPr>
          <w:sz w:val="22"/>
          <w:szCs w:val="22"/>
        </w:rPr>
      </w:pPr>
      <w:r>
        <w:rPr>
          <w:sz w:val="22"/>
          <w:szCs w:val="22"/>
        </w:rPr>
        <w:t xml:space="preserve">The electric transmission line model is not suitable for modeling the behavior of ferromagnetic </w:t>
      </w:r>
      <w:r w:rsidR="009A2B8B">
        <w:rPr>
          <w:sz w:val="22"/>
          <w:szCs w:val="22"/>
        </w:rPr>
        <w:t>materials</w:t>
      </w:r>
      <w:r>
        <w:rPr>
          <w:sz w:val="22"/>
          <w:szCs w:val="22"/>
        </w:rPr>
        <w:t xml:space="preserve"> because </w:t>
      </w:r>
      <w:r w:rsidR="009A2B8B">
        <w:rPr>
          <w:sz w:val="22"/>
          <w:szCs w:val="22"/>
        </w:rPr>
        <w:t xml:space="preserve">they are not designed to conduct electric </w:t>
      </w:r>
      <w:r w:rsidR="00BA4FC5">
        <w:rPr>
          <w:sz w:val="22"/>
          <w:szCs w:val="22"/>
        </w:rPr>
        <w:t>charge</w:t>
      </w:r>
      <w:r w:rsidR="00A75336">
        <w:rPr>
          <w:sz w:val="22"/>
          <w:szCs w:val="22"/>
        </w:rPr>
        <w:t xml:space="preserve"> upon application of electromotive force</w:t>
      </w:r>
      <w:r>
        <w:rPr>
          <w:sz w:val="22"/>
          <w:szCs w:val="22"/>
        </w:rPr>
        <w:t>. A magnetic circuit must be used for the system level modeling of ferromagnetic materials</w:t>
      </w:r>
      <w:r w:rsidR="00BA4FC5">
        <w:rPr>
          <w:sz w:val="22"/>
          <w:szCs w:val="22"/>
        </w:rPr>
        <w:t xml:space="preserve"> which transmit magnetic flux as the effective magnetic charge</w:t>
      </w:r>
      <w:r w:rsidR="00A75336">
        <w:rPr>
          <w:sz w:val="22"/>
          <w:szCs w:val="22"/>
        </w:rPr>
        <w:t xml:space="preserve"> due to the application of Magnetomotive force</w:t>
      </w:r>
      <w:r>
        <w:rPr>
          <w:sz w:val="22"/>
          <w:szCs w:val="22"/>
        </w:rPr>
        <w:t xml:space="preserve">.  </w:t>
      </w:r>
    </w:p>
    <w:p w:rsidR="002F78CC" w:rsidRDefault="002F78CC" w:rsidP="00105042">
      <w:pPr>
        <w:jc w:val="both"/>
        <w:rPr>
          <w:sz w:val="22"/>
          <w:szCs w:val="22"/>
        </w:rPr>
      </w:pPr>
    </w:p>
    <w:p w:rsidR="00DD4694" w:rsidRPr="00B815D5" w:rsidRDefault="006E4689" w:rsidP="00105042">
      <w:pPr>
        <w:jc w:val="both"/>
        <w:rPr>
          <w:sz w:val="22"/>
          <w:szCs w:val="22"/>
        </w:rPr>
      </w:pPr>
      <w:r>
        <w:rPr>
          <w:sz w:val="22"/>
          <w:szCs w:val="22"/>
        </w:rPr>
        <w:t xml:space="preserve">Magnetic </w:t>
      </w:r>
      <w:r w:rsidR="00105042" w:rsidRPr="007432F0">
        <w:rPr>
          <w:sz w:val="22"/>
          <w:szCs w:val="22"/>
        </w:rPr>
        <w:t xml:space="preserve">Reluctance </w:t>
      </w:r>
      <w:r w:rsidR="003A1806">
        <w:rPr>
          <w:sz w:val="22"/>
          <w:szCs w:val="22"/>
        </w:rPr>
        <w:t xml:space="preserve">circuit </w:t>
      </w:r>
      <w:r w:rsidR="00073649">
        <w:rPr>
          <w:sz w:val="22"/>
          <w:szCs w:val="22"/>
        </w:rPr>
        <w:t>m</w:t>
      </w:r>
      <w:r w:rsidR="00105042" w:rsidRPr="007432F0">
        <w:rPr>
          <w:sz w:val="22"/>
          <w:szCs w:val="22"/>
        </w:rPr>
        <w:t>odel</w:t>
      </w:r>
      <w:r w:rsidR="008974EC">
        <w:rPr>
          <w:sz w:val="22"/>
          <w:szCs w:val="22"/>
        </w:rPr>
        <w:t xml:space="preserve"> [2]</w:t>
      </w:r>
      <w:r>
        <w:rPr>
          <w:sz w:val="22"/>
          <w:szCs w:val="22"/>
        </w:rPr>
        <w:t xml:space="preserve">, based on </w:t>
      </w:r>
      <w:r w:rsidRPr="007432F0">
        <w:rPr>
          <w:sz w:val="22"/>
          <w:szCs w:val="22"/>
        </w:rPr>
        <w:t>the G. O</w:t>
      </w:r>
      <w:r>
        <w:rPr>
          <w:sz w:val="22"/>
          <w:szCs w:val="22"/>
        </w:rPr>
        <w:t>hm’s Law,</w:t>
      </w:r>
      <w:r w:rsidR="00105042" w:rsidRPr="007432F0">
        <w:rPr>
          <w:sz w:val="22"/>
          <w:szCs w:val="22"/>
        </w:rPr>
        <w:t xml:space="preserve"> </w:t>
      </w:r>
      <w:r w:rsidR="00DA18E1">
        <w:rPr>
          <w:sz w:val="22"/>
          <w:szCs w:val="22"/>
        </w:rPr>
        <w:t>depicts magnetic core as a</w:t>
      </w:r>
      <w:r w:rsidR="00105042" w:rsidRPr="007432F0">
        <w:rPr>
          <w:sz w:val="22"/>
          <w:szCs w:val="22"/>
        </w:rPr>
        <w:t xml:space="preserve"> Magnetic reluctance </w:t>
      </w:r>
      <w:r w:rsidR="00DA18E1">
        <w:rPr>
          <w:sz w:val="22"/>
          <w:szCs w:val="22"/>
        </w:rPr>
        <w:t>which resists the flow of</w:t>
      </w:r>
      <w:r w:rsidR="00105042" w:rsidRPr="007432F0">
        <w:rPr>
          <w:sz w:val="22"/>
          <w:szCs w:val="22"/>
        </w:rPr>
        <w:t xml:space="preserve"> Magnetic Flux.</w:t>
      </w:r>
      <w:r w:rsidR="00105042">
        <w:rPr>
          <w:sz w:val="22"/>
          <w:szCs w:val="22"/>
        </w:rPr>
        <w:t xml:space="preserve"> </w:t>
      </w:r>
      <w:r w:rsidR="00105042" w:rsidRPr="007432F0">
        <w:rPr>
          <w:sz w:val="22"/>
          <w:szCs w:val="22"/>
        </w:rPr>
        <w:t xml:space="preserve">The Reluctance model is only suitable for </w:t>
      </w:r>
      <w:r w:rsidR="0011562B">
        <w:rPr>
          <w:sz w:val="22"/>
          <w:szCs w:val="22"/>
        </w:rPr>
        <w:t xml:space="preserve">low frequency </w:t>
      </w:r>
      <w:r w:rsidR="00105042" w:rsidRPr="007432F0">
        <w:rPr>
          <w:sz w:val="22"/>
          <w:szCs w:val="22"/>
        </w:rPr>
        <w:t>steady state simulations of transformers if the reluctance profile of the magnetic core is already known.</w:t>
      </w:r>
      <w:r w:rsidR="002D39F9">
        <w:rPr>
          <w:sz w:val="22"/>
          <w:szCs w:val="22"/>
        </w:rPr>
        <w:t xml:space="preserve"> Better models are needed for modeling the complex behavior of ferromagnetic materials.</w:t>
      </w:r>
    </w:p>
    <w:p w:rsidR="00DD4694" w:rsidRDefault="00DD4694" w:rsidP="00105042">
      <w:pPr>
        <w:jc w:val="both"/>
        <w:rPr>
          <w:sz w:val="22"/>
          <w:szCs w:val="22"/>
        </w:rPr>
      </w:pPr>
    </w:p>
    <w:p w:rsidR="00105042" w:rsidRDefault="00105042" w:rsidP="00105042">
      <w:pPr>
        <w:jc w:val="both"/>
        <w:rPr>
          <w:sz w:val="22"/>
          <w:szCs w:val="22"/>
        </w:rPr>
      </w:pPr>
      <w:r w:rsidRPr="007432F0">
        <w:rPr>
          <w:sz w:val="22"/>
          <w:szCs w:val="22"/>
        </w:rPr>
        <w:t xml:space="preserve">R. Buntenbach </w:t>
      </w:r>
      <w:r w:rsidR="00BC4D6A">
        <w:rPr>
          <w:sz w:val="22"/>
          <w:szCs w:val="22"/>
        </w:rPr>
        <w:t xml:space="preserve">[2] </w:t>
      </w:r>
      <w:r w:rsidRPr="007432F0">
        <w:rPr>
          <w:sz w:val="22"/>
          <w:szCs w:val="22"/>
        </w:rPr>
        <w:t>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w:t>
      </w:r>
      <w:r w:rsidR="0017037E">
        <w:rPr>
          <w:sz w:val="22"/>
          <w:szCs w:val="22"/>
        </w:rPr>
        <w:t xml:space="preserve">s losses of magnetic materials. </w:t>
      </w:r>
      <w:r>
        <w:rPr>
          <w:rFonts w:eastAsia="BatangChe"/>
          <w:kern w:val="2"/>
          <w:sz w:val="22"/>
          <w:szCs w:val="22"/>
          <w:lang w:eastAsia="ko-KR"/>
        </w:rPr>
        <w:t>The Permeance-Capacitance model is only suitable for low frequency model simulations of ferromagnetic materials.</w:t>
      </w:r>
      <w:r>
        <w:rPr>
          <w:sz w:val="22"/>
          <w:szCs w:val="22"/>
        </w:rPr>
        <w:t xml:space="preserve"> </w:t>
      </w:r>
      <w:r w:rsidR="00EA6B26" w:rsidRPr="00026A00">
        <w:rPr>
          <w:rFonts w:eastAsia="Calibri"/>
          <w:sz w:val="22"/>
          <w:szCs w:val="24"/>
        </w:rPr>
        <w:t>J. Allmeling, W. Hammer, and J. Schonberger</w:t>
      </w:r>
      <w:r w:rsidR="00EA6B26">
        <w:rPr>
          <w:rFonts w:eastAsia="Calibri"/>
          <w:sz w:val="22"/>
          <w:szCs w:val="24"/>
        </w:rPr>
        <w:t xml:space="preserve"> [2] presented a permeance-capacitance model for a ferromagnetic transformer core. The circuit adopted a gyrator for the transformation between electric and magnetic domains. Nonlinear permeance elements were used to model core hysteresis losses and magnetic flux leakage. A magnetic conductance was used to represent eddy current losses. Unlike the traditional coupled-inductor model, the transformer magnetic circuit was derived using the core geometry. </w:t>
      </w:r>
      <w:r w:rsidR="00216E11">
        <w:rPr>
          <w:sz w:val="22"/>
          <w:szCs w:val="22"/>
        </w:rPr>
        <w:t>The model was modified to include H</w:t>
      </w:r>
      <w:r w:rsidR="00216E11" w:rsidRPr="007432F0">
        <w:rPr>
          <w:sz w:val="22"/>
          <w:szCs w:val="22"/>
        </w:rPr>
        <w:t xml:space="preserve">ysteresis, </w:t>
      </w:r>
      <w:r w:rsidR="00216E11">
        <w:rPr>
          <w:sz w:val="22"/>
          <w:szCs w:val="22"/>
        </w:rPr>
        <w:t>E</w:t>
      </w:r>
      <w:r w:rsidR="00216E11" w:rsidRPr="007432F0">
        <w:rPr>
          <w:sz w:val="22"/>
          <w:szCs w:val="22"/>
        </w:rPr>
        <w:t xml:space="preserve">ddy currents, </w:t>
      </w:r>
      <w:r w:rsidR="00216E11">
        <w:rPr>
          <w:sz w:val="22"/>
          <w:szCs w:val="22"/>
        </w:rPr>
        <w:t>P</w:t>
      </w:r>
      <w:r w:rsidR="00216E11" w:rsidRPr="007432F0">
        <w:rPr>
          <w:sz w:val="22"/>
          <w:szCs w:val="22"/>
        </w:rPr>
        <w:t xml:space="preserve">iezomagnetism, </w:t>
      </w:r>
      <w:r w:rsidR="00216E11">
        <w:rPr>
          <w:sz w:val="22"/>
          <w:szCs w:val="22"/>
        </w:rPr>
        <w:t>M</w:t>
      </w:r>
      <w:r w:rsidR="00216E11" w:rsidRPr="007432F0">
        <w:rPr>
          <w:sz w:val="22"/>
          <w:szCs w:val="22"/>
        </w:rPr>
        <w:t>agnetoresistance, Magnetostriction and other residual losses</w:t>
      </w:r>
      <w:r w:rsidR="00216E11">
        <w:rPr>
          <w:sz w:val="22"/>
          <w:szCs w:val="22"/>
        </w:rPr>
        <w:t xml:space="preserve">. </w:t>
      </w:r>
      <w:r w:rsidR="00EA6B26">
        <w:rPr>
          <w:rFonts w:eastAsia="Calibri"/>
          <w:sz w:val="22"/>
          <w:szCs w:val="24"/>
        </w:rPr>
        <w:t xml:space="preserve">The model did not account for the dispersion characteristics of the magnetic core. </w:t>
      </w:r>
      <w:r w:rsidR="00EA6B26" w:rsidRPr="00026A00">
        <w:rPr>
          <w:rFonts w:eastAsia="Calibri"/>
          <w:sz w:val="22"/>
          <w:szCs w:val="24"/>
        </w:rPr>
        <w:t>M. Luo, D. Dujic, and J. Allmeling</w:t>
      </w:r>
      <w:r w:rsidR="00EA6B26">
        <w:rPr>
          <w:rFonts w:eastAsia="Calibri"/>
          <w:sz w:val="22"/>
          <w:szCs w:val="24"/>
        </w:rPr>
        <w:t xml:space="preserve"> [11] presented a permeance-capacitance model for a laminated steel ferromagnetic transformer core to model hysteresis losses and frequency dependent eddy current losses. The non-linear core permeance was designed to approximate the results obtained for a low frequency excitation. The model was not valid for high frequency simulations.</w:t>
      </w:r>
    </w:p>
    <w:p w:rsidR="00105042" w:rsidRDefault="00105042" w:rsidP="00105042">
      <w:pPr>
        <w:jc w:val="both"/>
        <w:rPr>
          <w:sz w:val="22"/>
          <w:szCs w:val="22"/>
        </w:rPr>
      </w:pPr>
    </w:p>
    <w:p w:rsidR="00055AD2" w:rsidRDefault="00105042" w:rsidP="00105042">
      <w:pPr>
        <w:jc w:val="both"/>
        <w:rPr>
          <w:rFonts w:eastAsiaTheme="minorEastAsia"/>
          <w:sz w:val="22"/>
          <w:szCs w:val="22"/>
        </w:rPr>
      </w:pPr>
      <w:r w:rsidRPr="007432F0">
        <w:rPr>
          <w:sz w:val="22"/>
          <w:szCs w:val="22"/>
        </w:rPr>
        <w:t xml:space="preserve">J. Faria </w:t>
      </w:r>
      <w:r w:rsidR="00886803">
        <w:rPr>
          <w:sz w:val="22"/>
          <w:szCs w:val="22"/>
        </w:rPr>
        <w:t xml:space="preserve">[6] – [8] </w:t>
      </w:r>
      <w:r w:rsidRPr="007432F0">
        <w:rPr>
          <w:sz w:val="22"/>
          <w:szCs w:val="22"/>
        </w:rPr>
        <w:t xml:space="preserve">presented Magnetic Transmission Line Model based on </w:t>
      </w:r>
      <w:r w:rsidR="005D2D8E">
        <w:rPr>
          <w:sz w:val="22"/>
          <w:szCs w:val="22"/>
        </w:rPr>
        <w:t xml:space="preserve">the conventional </w:t>
      </w:r>
      <w:r w:rsidRPr="007432F0">
        <w:rPr>
          <w:sz w:val="22"/>
          <w:szCs w:val="22"/>
        </w:rPr>
        <w:t xml:space="preserve">Electric Transmission Line Model. For magnetic transmission lines, transverse impedance and the longitudinal admittance determine the propagation constants for the wave modes. </w:t>
      </w:r>
      <w:r w:rsidR="00BC525C" w:rsidRPr="007432F0">
        <w:rPr>
          <w:sz w:val="22"/>
          <w:szCs w:val="22"/>
        </w:rPr>
        <w:t>Solutions to Electromagnetic equations were presented in the form of a superposition of natural modes of propagation.</w:t>
      </w:r>
      <w:r w:rsidR="00BC525C">
        <w:rPr>
          <w:sz w:val="22"/>
          <w:szCs w:val="22"/>
        </w:rPr>
        <w:t xml:space="preserve"> </w:t>
      </w:r>
      <w:bookmarkStart w:id="0" w:name="_GoBack"/>
      <w:bookmarkEnd w:id="0"/>
      <w:r w:rsidRPr="007432F0">
        <w:rPr>
          <w:sz w:val="22"/>
          <w:szCs w:val="22"/>
        </w:rPr>
        <w:t>Simulations showed that they exhibit super-luminal phase velocity and almost zero attenuation dispersion</w:t>
      </w:r>
      <w:r w:rsidR="005D27D8">
        <w:rPr>
          <w:sz w:val="22"/>
          <w:szCs w:val="22"/>
        </w:rPr>
        <w:t xml:space="preserve"> in the microwave frequency range</w:t>
      </w:r>
      <w:r w:rsidRPr="007432F0">
        <w:rPr>
          <w:sz w:val="22"/>
          <w:szCs w:val="22"/>
        </w:rPr>
        <w:t xml:space="preserve">. </w:t>
      </w:r>
      <w:r w:rsidR="0060406D" w:rsidRPr="007432F0">
        <w:rPr>
          <w:sz w:val="22"/>
          <w:szCs w:val="22"/>
        </w:rPr>
        <w:t>The Magnetic Transmission Line exhibited the behavior of a high pass filter.</w:t>
      </w:r>
      <w:r w:rsidR="0060406D">
        <w:rPr>
          <w:sz w:val="22"/>
          <w:szCs w:val="22"/>
        </w:rPr>
        <w:t xml:space="preserve"> </w:t>
      </w:r>
      <w:r w:rsidRPr="007432F0">
        <w:rPr>
          <w:sz w:val="22"/>
          <w:szCs w:val="22"/>
        </w:rPr>
        <w:t>Moreover, he developed a model for ideal transformers using magnetic transmission line theory.</w:t>
      </w:r>
      <w:r>
        <w:rPr>
          <w:sz w:val="22"/>
          <w:szCs w:val="22"/>
        </w:rPr>
        <w:t xml:space="preserve"> </w:t>
      </w:r>
      <w:r>
        <w:rPr>
          <w:rFonts w:eastAsiaTheme="minorEastAsia"/>
          <w:sz w:val="22"/>
          <w:szCs w:val="22"/>
        </w:rPr>
        <w:t xml:space="preserve">The Magnetic Transmission Line model cannot model non-linear or gyrotropic media. </w:t>
      </w:r>
    </w:p>
    <w:p w:rsidR="00B815D5" w:rsidRDefault="00B815D5" w:rsidP="00105042">
      <w:pPr>
        <w:jc w:val="both"/>
        <w:rPr>
          <w:rFonts w:eastAsiaTheme="minorEastAsia"/>
          <w:sz w:val="22"/>
          <w:szCs w:val="22"/>
        </w:rPr>
      </w:pPr>
    </w:p>
    <w:p w:rsidR="00B45A3D" w:rsidRDefault="00E82246" w:rsidP="00105042">
      <w:pPr>
        <w:jc w:val="both"/>
        <w:rPr>
          <w:rFonts w:eastAsiaTheme="minorEastAsia"/>
          <w:sz w:val="22"/>
          <w:szCs w:val="22"/>
        </w:rPr>
      </w:pPr>
      <w:r>
        <w:rPr>
          <w:rFonts w:eastAsiaTheme="minorEastAsia"/>
          <w:sz w:val="22"/>
          <w:szCs w:val="22"/>
        </w:rPr>
        <w:lastRenderedPageBreak/>
        <w:t>This research attempts to extend the Magnetic Transmission Line Model for the modeling of non-linear, dispersive, gyrotropic ferromagnetic transmission lines</w:t>
      </w:r>
      <w:r w:rsidR="00334C50">
        <w:rPr>
          <w:rFonts w:eastAsiaTheme="minorEastAsia"/>
          <w:sz w:val="22"/>
          <w:szCs w:val="22"/>
        </w:rPr>
        <w:t>,</w:t>
      </w:r>
      <w:r w:rsidR="00A67F1E">
        <w:rPr>
          <w:rFonts w:eastAsiaTheme="minorEastAsia"/>
          <w:sz w:val="22"/>
          <w:szCs w:val="22"/>
        </w:rPr>
        <w:t xml:space="preserve"> and studying the </w:t>
      </w:r>
      <w:r w:rsidR="0000431E">
        <w:rPr>
          <w:rFonts w:eastAsiaTheme="minorEastAsia"/>
          <w:sz w:val="22"/>
          <w:szCs w:val="22"/>
        </w:rPr>
        <w:t xml:space="preserve">frequency response of </w:t>
      </w:r>
      <w:r w:rsidR="00A67F1E">
        <w:rPr>
          <w:rFonts w:eastAsiaTheme="minorEastAsia"/>
          <w:sz w:val="22"/>
          <w:szCs w:val="22"/>
        </w:rPr>
        <w:t>magnetic transmission line parameters</w:t>
      </w:r>
      <w:r>
        <w:rPr>
          <w:rFonts w:eastAsiaTheme="minorEastAsia"/>
          <w:sz w:val="22"/>
          <w:szCs w:val="22"/>
        </w:rPr>
        <w:t>.</w:t>
      </w:r>
    </w:p>
    <w:p w:rsidR="00B935DE" w:rsidRPr="00B935DE" w:rsidRDefault="007D1FC1" w:rsidP="00B935DE">
      <w:pPr>
        <w:pStyle w:val="Heading1"/>
        <w:numPr>
          <w:ilvl w:val="0"/>
          <w:numId w:val="1"/>
        </w:numPr>
        <w:rPr>
          <w:sz w:val="24"/>
        </w:rPr>
      </w:pPr>
      <w:r>
        <w:rPr>
          <w:sz w:val="24"/>
        </w:rPr>
        <w:t>Ferrom</w:t>
      </w:r>
      <w:r w:rsidR="00B935DE" w:rsidRPr="00B935DE">
        <w:rPr>
          <w:sz w:val="24"/>
        </w:rPr>
        <w:t xml:space="preserve">agnetic </w:t>
      </w:r>
      <w:r w:rsidR="005843AF">
        <w:rPr>
          <w:sz w:val="24"/>
        </w:rPr>
        <w:t>Transmission Line</w:t>
      </w:r>
      <w:r>
        <w:rPr>
          <w:sz w:val="24"/>
        </w:rPr>
        <w:t>s</w:t>
      </w:r>
      <w:r w:rsidR="005843AF">
        <w:rPr>
          <w:sz w:val="24"/>
        </w:rPr>
        <w:t xml:space="preserve"> </w:t>
      </w:r>
    </w:p>
    <w:p w:rsidR="00105042" w:rsidRDefault="00105042" w:rsidP="0002401C">
      <w:pPr>
        <w:jc w:val="both"/>
        <w:rPr>
          <w:sz w:val="22"/>
          <w:szCs w:val="24"/>
        </w:rPr>
      </w:pPr>
    </w:p>
    <w:p w:rsidR="005843AF" w:rsidRPr="008C49C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used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 xml:space="preserve">.   </w:t>
      </w:r>
    </w:p>
    <w:p w:rsidR="005843AF" w:rsidRDefault="005843AF" w:rsidP="008B6D77">
      <w:pPr>
        <w:jc w:val="both"/>
        <w:rPr>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BC525C"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BC525C"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BC525C"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BC525C"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BC525C"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BC525C"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BC525C"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ED69AD" w:rsidRDefault="00CD46CC" w:rsidP="00A13541">
      <w:pPr>
        <w:jc w:val="both"/>
        <w:rPr>
          <w:rFonts w:eastAsiaTheme="minorEastAsia"/>
          <w:sz w:val="22"/>
          <w:szCs w:val="22"/>
        </w:rPr>
      </w:pPr>
      <w:r>
        <w:rPr>
          <w:rFonts w:eastAsiaTheme="minorEastAsia"/>
          <w:sz w:val="22"/>
          <w:szCs w:val="22"/>
        </w:rPr>
        <w:t xml:space="preserve">The Magnetic Transmission Line model cannot model non-linear or gyrotropic media because a closed form solution does not exist for such problems. </w:t>
      </w:r>
      <w:r w:rsidR="00ED69AD">
        <w:rPr>
          <w:rFonts w:eastAsiaTheme="minorEastAsia"/>
          <w:sz w:val="22"/>
          <w:szCs w:val="22"/>
        </w:rPr>
        <w:t xml:space="preserve">An electromagnetic simulator will be used for </w:t>
      </w:r>
      <w:r w:rsidR="00155782">
        <w:rPr>
          <w:rFonts w:eastAsiaTheme="minorEastAsia"/>
          <w:sz w:val="22"/>
          <w:szCs w:val="22"/>
        </w:rPr>
        <w:t>this</w:t>
      </w:r>
      <w:r w:rsidR="00ED69AD">
        <w:rPr>
          <w:rFonts w:eastAsiaTheme="minorEastAsia"/>
          <w:sz w:val="22"/>
          <w:szCs w:val="22"/>
        </w:rPr>
        <w:t>.</w:t>
      </w: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lastRenderedPageBreak/>
        <w:t xml:space="preserve">Finite Difference Time Domain </w:t>
      </w:r>
      <w:r w:rsidR="00337189">
        <w:rPr>
          <w:sz w:val="24"/>
        </w:rPr>
        <w:t xml:space="preserve">Electromagnetic </w:t>
      </w:r>
      <w:r>
        <w:rPr>
          <w:sz w:val="24"/>
        </w:rPr>
        <w:t>Simulat</w:t>
      </w:r>
      <w:r w:rsidR="00DF030D">
        <w:rPr>
          <w:sz w:val="24"/>
        </w:rPr>
        <w:t>ion</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Faraday’s Law can be expanded as follows:</w:t>
      </w:r>
    </w:p>
    <w:p w:rsidR="00F76FD0" w:rsidRDefault="00F76FD0" w:rsidP="00AC2E19">
      <w:pPr>
        <w:jc w:val="both"/>
        <w:rPr>
          <w:sz w:val="22"/>
          <w:szCs w:val="22"/>
        </w:rPr>
      </w:pPr>
    </w:p>
    <w:p w:rsidR="00AC2E19" w:rsidRPr="00F76FD0" w:rsidRDefault="00BC525C"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BC525C"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BC525C"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BC525C"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BC525C"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BC525C"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BC525C"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ind w:left="720"/>
        <w:jc w:val="both"/>
        <w:rPr>
          <w:rFonts w:eastAsia="BatangChe"/>
          <w:kern w:val="2"/>
          <w:sz w:val="22"/>
          <w:szCs w:val="22"/>
          <w:lang w:eastAsia="ko-KR"/>
        </w:rPr>
      </w:pPr>
    </w:p>
    <w:p w:rsidR="000D27BC" w:rsidRDefault="000D27BC" w:rsidP="000D27BC">
      <w:pPr>
        <w:pStyle w:val="ListParagraph"/>
        <w:numPr>
          <w:ilvl w:val="0"/>
          <w:numId w:val="7"/>
        </w:numPr>
        <w:jc w:val="both"/>
        <w:rPr>
          <w:rFonts w:eastAsia="BatangChe"/>
          <w:sz w:val="22"/>
          <w:szCs w:val="22"/>
          <w:lang w:eastAsia="ko-KR"/>
        </w:rPr>
      </w:pPr>
      <w:r>
        <w:rPr>
          <w:rFonts w:eastAsia="BatangChe"/>
          <w:sz w:val="22"/>
          <w:szCs w:val="22"/>
          <w:lang w:eastAsia="ko-KR"/>
        </w:rPr>
        <w:t>Nonlinear</w:t>
      </w:r>
      <w:r w:rsidR="007B4384">
        <w:rPr>
          <w:rFonts w:eastAsia="BatangChe"/>
          <w:sz w:val="22"/>
          <w:szCs w:val="22"/>
          <w:lang w:eastAsia="ko-KR"/>
        </w:rPr>
        <w:t>ity Model</w:t>
      </w:r>
    </w:p>
    <w:p w:rsidR="000D27BC" w:rsidRDefault="000D27BC" w:rsidP="000D27BC">
      <w:pPr>
        <w:jc w:val="both"/>
        <w:rPr>
          <w:rFonts w:eastAsia="BatangChe"/>
          <w:sz w:val="22"/>
          <w:szCs w:val="22"/>
          <w:lang w:eastAsia="ko-KR"/>
        </w:rPr>
      </w:pPr>
    </w:p>
    <w:p w:rsidR="001068FF" w:rsidRPr="000D27BC" w:rsidRDefault="001068FF" w:rsidP="000D27BC">
      <w:pPr>
        <w:jc w:val="both"/>
        <w:rPr>
          <w:rFonts w:eastAsia="BatangChe"/>
          <w:sz w:val="22"/>
          <w:szCs w:val="22"/>
          <w:lang w:eastAsia="ko-KR"/>
        </w:rPr>
      </w:pPr>
      <w:r w:rsidRPr="000D27BC">
        <w:rPr>
          <w:rFonts w:eastAsia="BatangChe"/>
          <w:sz w:val="22"/>
          <w:szCs w:val="22"/>
          <w:lang w:eastAsia="ko-KR"/>
        </w:rPr>
        <w:t xml:space="preserve">The Pockels and </w:t>
      </w:r>
      <w:r w:rsidR="00DE26BD" w:rsidRPr="000D27BC">
        <w:rPr>
          <w:rFonts w:eastAsia="BatangChe"/>
          <w:sz w:val="22"/>
          <w:szCs w:val="22"/>
          <w:lang w:eastAsia="ko-KR"/>
        </w:rPr>
        <w:t xml:space="preserve">Kerr Non-linearity model </w:t>
      </w:r>
      <w:r w:rsidR="006F0735">
        <w:rPr>
          <w:rFonts w:eastAsia="BatangChe"/>
          <w:sz w:val="22"/>
          <w:szCs w:val="22"/>
          <w:lang w:eastAsia="ko-KR"/>
        </w:rPr>
        <w:t>explains how</w:t>
      </w:r>
      <w:r w:rsidRPr="000D27BC">
        <w:rPr>
          <w:rFonts w:eastAsia="BatangChe"/>
          <w:sz w:val="22"/>
          <w:szCs w:val="22"/>
          <w:lang w:eastAsia="ko-KR"/>
        </w:rPr>
        <w:t xml:space="preserve">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1D0C63">
      <w:pPr>
        <w:pStyle w:val="ListParagraph"/>
        <w:jc w:val="both"/>
        <w:rPr>
          <w:rFonts w:eastAsia="BatangChe"/>
          <w:sz w:val="22"/>
          <w:szCs w:val="22"/>
          <w:lang w:eastAsia="ko-KR"/>
        </w:rPr>
      </w:pPr>
    </w:p>
    <w:p w:rsidR="001068FF" w:rsidRPr="00F51BCA" w:rsidRDefault="001068FF" w:rsidP="000D27BC">
      <w:pPr>
        <w:pStyle w:val="ListParagraph"/>
        <w:ind w:left="0"/>
        <w:jc w:val="both"/>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F51BCA" w:rsidRPr="00C161DA" w:rsidRDefault="00F51BCA" w:rsidP="000D27BC">
      <w:pPr>
        <w:pStyle w:val="ListParagraph"/>
        <w:ind w:left="0"/>
        <w:jc w:val="both"/>
        <w:rPr>
          <w:sz w:val="22"/>
          <w:szCs w:val="22"/>
        </w:rPr>
      </w:pPr>
    </w:p>
    <w:p w:rsidR="001068FF" w:rsidRPr="00C161DA" w:rsidRDefault="00BC525C" w:rsidP="000D27BC">
      <w:pPr>
        <w:pStyle w:val="ListParagraph"/>
        <w:ind w:left="0"/>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D0C63">
      <w:pPr>
        <w:jc w:val="both"/>
        <w:rPr>
          <w:sz w:val="22"/>
          <w:szCs w:val="22"/>
        </w:rPr>
      </w:pPr>
      <m:oMathPara>
        <m:oMath>
          <m:r>
            <m:rPr>
              <m:sty m:val="p"/>
            </m:rPr>
            <w:rPr>
              <w:rFonts w:ascii="Cambria Math" w:hAnsi="Cambria Math"/>
              <w:sz w:val="22"/>
              <w:szCs w:val="22"/>
            </w:rPr>
            <m:t xml:space="preserve"> </m:t>
          </m:r>
        </m:oMath>
      </m:oMathPara>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BC525C"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BC525C"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00102E" w:rsidRDefault="0000102E" w:rsidP="00EB3AC3">
      <w:pPr>
        <w:rPr>
          <w:sz w:val="22"/>
          <w:szCs w:val="22"/>
        </w:rPr>
      </w:pPr>
    </w:p>
    <w:p w:rsidR="0000102E" w:rsidRDefault="0000102E"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Al-Barqawi, N. Dib and M. Khodier, “A Full-Wave Two-Dimensional Finite-Difference Frequency-Domain Analysis of Ferrite-Loaded Structures”. Mosharaka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Pr="00026A00">
        <w:rPr>
          <w:rFonts w:eastAsia="Calibri"/>
          <w:sz w:val="22"/>
          <w:szCs w:val="24"/>
        </w:rPr>
        <w:t>J. Allmeling, W. Hammer, and J. Schonberger, “Transient simulation of magnetic circuits using the permeance-capacitance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J. Bragg, J. Dickens, and A. Neuber, “Material selection considerations for coaxial, ferrimagnetic-based nonlinear transmission lines,” </w:t>
      </w:r>
      <w:r w:rsidR="00D1732D" w:rsidRPr="00026A00">
        <w:rPr>
          <w:rFonts w:eastAsia="Calibri"/>
          <w:i/>
          <w:iCs/>
          <w:sz w:val="22"/>
          <w:szCs w:val="24"/>
        </w:rPr>
        <w:t>Journal of Applied Physics</w:t>
      </w:r>
      <w:r w:rsidR="00D1732D" w:rsidRPr="00026A00">
        <w:rPr>
          <w:rFonts w:eastAsia="Calibri"/>
          <w:sz w:val="22"/>
          <w:szCs w:val="24"/>
        </w:rPr>
        <w:t>, vol. 113, no. 6, 2013.</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43484B">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T. Deng and Z. Chen, “Design of frequency-dispersive magnetic material for application of microwave attenuation,” </w:t>
      </w:r>
      <w:r w:rsidR="00D1732D" w:rsidRPr="00026A00">
        <w:rPr>
          <w:rFonts w:eastAsia="Calibri"/>
          <w:i/>
          <w:iCs/>
          <w:sz w:val="22"/>
          <w:szCs w:val="24"/>
        </w:rPr>
        <w:t>2016 46th European Microwave Conference (EuMC)</w:t>
      </w:r>
      <w:r w:rsidR="00D1732D" w:rsidRPr="00026A00">
        <w:rPr>
          <w:rFonts w:eastAsia="Calibri"/>
          <w:sz w:val="22"/>
          <w:szCs w:val="24"/>
        </w:rPr>
        <w:t>, 2016.</w:t>
      </w:r>
    </w:p>
    <w:p w:rsidR="00D1732D" w:rsidRPr="00ED1622" w:rsidRDefault="0043484B" w:rsidP="0018285B">
      <w:pPr>
        <w:autoSpaceDE/>
        <w:autoSpaceDN/>
        <w:spacing w:after="160" w:line="256" w:lineRule="auto"/>
        <w:ind w:left="540" w:hanging="540"/>
        <w:rPr>
          <w:rFonts w:eastAsia="Calibri"/>
          <w:sz w:val="22"/>
        </w:rPr>
      </w:pPr>
      <w:r>
        <w:rPr>
          <w:rFonts w:eastAsia="Calibri"/>
          <w:sz w:val="22"/>
          <w:szCs w:val="24"/>
        </w:rPr>
        <w:t>[</w:t>
      </w:r>
      <w:r w:rsidRPr="00026A00">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r w:rsidR="00ED1622" w:rsidRPr="00ED1622">
        <w:rPr>
          <w:rFonts w:eastAsia="Calibri"/>
          <w:sz w:val="22"/>
        </w:rPr>
        <w:t xml:space="preserve">Faria and M. Pires,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43484B">
        <w:rPr>
          <w:rFonts w:eastAsia="Calibri"/>
          <w:sz w:val="22"/>
          <w:szCs w:val="24"/>
        </w:rPr>
        <w:t>7</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“Formulation of Multiwire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“A physical model of the ideal transformer based on magnetic transmission line theory”, </w:t>
      </w:r>
      <w:r w:rsidR="00D1732D" w:rsidRPr="00AB2C02">
        <w:rPr>
          <w:rFonts w:eastAsia="Calibri"/>
          <w:i/>
          <w:sz w:val="22"/>
          <w:szCs w:val="24"/>
        </w:rPr>
        <w:t>Journal of Electromagnetic Waves and Applications</w:t>
      </w:r>
      <w:r w:rsidR="00D1732D" w:rsidRPr="00026A00">
        <w:rPr>
          <w:rFonts w:eastAsia="Calibri"/>
          <w:sz w:val="22"/>
          <w:szCs w:val="24"/>
        </w:rPr>
        <w:t>, Vol. 27, No. 3, 2013.</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w:t>
      </w:r>
      <w:r w:rsidR="00424A05">
        <w:rPr>
          <w:rFonts w:eastAsia="Calibri"/>
          <w:sz w:val="22"/>
          <w:szCs w:val="24"/>
        </w:rPr>
        <w:t>9</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Standard for Pulse Transformers," in ANSI/IEEE Std 390-1987, vol., no., pp.1-32, 14 Oct. 1987.</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[1</w:t>
      </w:r>
      <w:r w:rsidR="00424A05">
        <w:rPr>
          <w:rFonts w:eastAsia="Calibri"/>
          <w:sz w:val="22"/>
          <w:szCs w:val="24"/>
        </w:rPr>
        <w:t>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Recommended Practice for Validation of Computational Electromagnetics Computer Modeling and Simulations," in IEEE Std 1597.2-2010, vol., no., pp.1-124, 25 Feb. 2011.</w:t>
      </w:r>
    </w:p>
    <w:p w:rsidR="00D1732D" w:rsidRPr="00026A00" w:rsidRDefault="009B6AE6" w:rsidP="0018285B">
      <w:pPr>
        <w:autoSpaceDE/>
        <w:autoSpaceDN/>
        <w:spacing w:after="160" w:line="256" w:lineRule="auto"/>
        <w:ind w:left="540" w:hanging="540"/>
        <w:rPr>
          <w:rFonts w:eastAsia="Calibri"/>
          <w:sz w:val="22"/>
          <w:szCs w:val="24"/>
        </w:rPr>
      </w:pPr>
      <w:r>
        <w:rPr>
          <w:rFonts w:eastAsia="Calibri"/>
          <w:sz w:val="22"/>
          <w:szCs w:val="24"/>
        </w:rPr>
        <w:t>[1</w:t>
      </w:r>
      <w:r w:rsidR="00424A05">
        <w:rPr>
          <w:rFonts w:eastAsia="Calibri"/>
          <w:sz w:val="22"/>
          <w:szCs w:val="24"/>
        </w:rPr>
        <w:t>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M. Luo, D. Dujic, and J. Allmeling,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424A05" w:rsidP="0018285B">
      <w:pPr>
        <w:autoSpaceDE/>
        <w:autoSpaceDN/>
        <w:spacing w:after="160" w:line="256" w:lineRule="auto"/>
        <w:ind w:left="540" w:hanging="540"/>
        <w:rPr>
          <w:rFonts w:eastAsia="Calibri"/>
          <w:sz w:val="22"/>
          <w:szCs w:val="24"/>
        </w:rPr>
      </w:pPr>
      <w:r>
        <w:rPr>
          <w:rFonts w:eastAsia="Calibri"/>
          <w:sz w:val="22"/>
          <w:szCs w:val="24"/>
        </w:rPr>
        <w:t>[12</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Oskooi, D. Roundy, M. Ibanescu, P. Bermel, J. Joannopoulos,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424A05" w:rsidP="0018285B">
      <w:pPr>
        <w:autoSpaceDE/>
        <w:autoSpaceDN/>
        <w:spacing w:after="160" w:line="256" w:lineRule="auto"/>
        <w:ind w:left="540" w:hanging="540"/>
        <w:rPr>
          <w:rFonts w:eastAsia="Calibri"/>
          <w:sz w:val="22"/>
          <w:szCs w:val="24"/>
        </w:rPr>
      </w:pPr>
      <w:r>
        <w:rPr>
          <w:rFonts w:eastAsia="Calibri"/>
          <w:sz w:val="22"/>
          <w:szCs w:val="24"/>
        </w:rPr>
        <w:t>[1</w:t>
      </w:r>
      <w:r w:rsidR="00750B61">
        <w:rPr>
          <w:rFonts w:eastAsia="Calibri"/>
          <w:sz w:val="22"/>
          <w:szCs w:val="24"/>
        </w:rPr>
        <w:t>3</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N. Shirdel, A. Akbari, H. Mirzaei, and M. Abrishamian,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750B61">
        <w:rPr>
          <w:rFonts w:eastAsia="Calibri"/>
          <w:sz w:val="22"/>
          <w:szCs w:val="24"/>
        </w:rPr>
        <w:t>14</w:t>
      </w:r>
      <w:r w:rsidR="00D1732D" w:rsidRPr="00026A00">
        <w:rPr>
          <w:rFonts w:eastAsia="Calibri"/>
          <w:sz w:val="22"/>
          <w:szCs w:val="24"/>
        </w:rPr>
        <w:t>]</w:t>
      </w:r>
      <w:r w:rsidR="0018285B">
        <w:rPr>
          <w:rFonts w:eastAsia="Calibri"/>
          <w:sz w:val="22"/>
          <w:szCs w:val="24"/>
        </w:rPr>
        <w:t xml:space="preserve"> </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Taflove and S. Hagness, </w:t>
      </w:r>
      <w:r w:rsidR="00D1732D" w:rsidRPr="00026A00">
        <w:rPr>
          <w:rFonts w:eastAsia="Calibri"/>
          <w:i/>
          <w:sz w:val="22"/>
          <w:szCs w:val="24"/>
        </w:rPr>
        <w:t>Computational Electrodynamics: The Finite-Difference Time-Domain Method</w:t>
      </w:r>
      <w:r w:rsidR="00D1732D" w:rsidRPr="00026A00">
        <w:rPr>
          <w:rFonts w:eastAsia="Calibri"/>
          <w:sz w:val="22"/>
          <w:szCs w:val="24"/>
        </w:rPr>
        <w:t>, 3rd ed. Boston: Artech House, 2005.</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750B61">
        <w:rPr>
          <w:rFonts w:eastAsia="Calibri"/>
          <w:sz w:val="22"/>
          <w:szCs w:val="24"/>
        </w:rPr>
        <w:t>15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J. Xu, M. Koledintseva, Y. Zhang, Y. He, B. Matlin, R. Dubroff, J. Drewniak,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lastRenderedPageBreak/>
        <w:t>[</w:t>
      </w:r>
      <w:r w:rsidR="00424A05">
        <w:rPr>
          <w:rFonts w:eastAsia="Calibri"/>
          <w:sz w:val="22"/>
          <w:szCs w:val="24"/>
        </w:rPr>
        <w:t>1</w:t>
      </w:r>
      <w:r w:rsidR="00750B61" w:rsidRPr="00026A00">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p w:rsidR="00412030" w:rsidRPr="00026A00" w:rsidRDefault="00412030" w:rsidP="00EB3AC3">
      <w:pPr>
        <w:rPr>
          <w:sz w:val="18"/>
        </w:rPr>
      </w:pPr>
    </w:p>
    <w:sectPr w:rsidR="00412030" w:rsidRPr="0002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431E"/>
    <w:rsid w:val="00015847"/>
    <w:rsid w:val="00017F54"/>
    <w:rsid w:val="0002401C"/>
    <w:rsid w:val="00026A00"/>
    <w:rsid w:val="00031ED6"/>
    <w:rsid w:val="00042F19"/>
    <w:rsid w:val="00043511"/>
    <w:rsid w:val="00055AD2"/>
    <w:rsid w:val="0005784C"/>
    <w:rsid w:val="00061126"/>
    <w:rsid w:val="00073649"/>
    <w:rsid w:val="000842BF"/>
    <w:rsid w:val="00084330"/>
    <w:rsid w:val="000944BB"/>
    <w:rsid w:val="00095499"/>
    <w:rsid w:val="000B20E9"/>
    <w:rsid w:val="000B3FDB"/>
    <w:rsid w:val="000B61A9"/>
    <w:rsid w:val="000B66D4"/>
    <w:rsid w:val="000B69B1"/>
    <w:rsid w:val="000C12D5"/>
    <w:rsid w:val="000C1A73"/>
    <w:rsid w:val="000C7FDE"/>
    <w:rsid w:val="000D053E"/>
    <w:rsid w:val="000D252C"/>
    <w:rsid w:val="000D27BC"/>
    <w:rsid w:val="000F0A53"/>
    <w:rsid w:val="000F31C0"/>
    <w:rsid w:val="001033AF"/>
    <w:rsid w:val="00105042"/>
    <w:rsid w:val="001068FF"/>
    <w:rsid w:val="0011562B"/>
    <w:rsid w:val="00124526"/>
    <w:rsid w:val="00127361"/>
    <w:rsid w:val="00133F02"/>
    <w:rsid w:val="001428B3"/>
    <w:rsid w:val="00155782"/>
    <w:rsid w:val="00156206"/>
    <w:rsid w:val="00163183"/>
    <w:rsid w:val="0017037E"/>
    <w:rsid w:val="00174BF0"/>
    <w:rsid w:val="00177535"/>
    <w:rsid w:val="00180A75"/>
    <w:rsid w:val="0018285B"/>
    <w:rsid w:val="0018370E"/>
    <w:rsid w:val="001A5EC3"/>
    <w:rsid w:val="001A6FB5"/>
    <w:rsid w:val="001A7A9B"/>
    <w:rsid w:val="001B01E2"/>
    <w:rsid w:val="001C3C84"/>
    <w:rsid w:val="001C508B"/>
    <w:rsid w:val="001D0C63"/>
    <w:rsid w:val="001E06BF"/>
    <w:rsid w:val="001E10BD"/>
    <w:rsid w:val="001E49AD"/>
    <w:rsid w:val="001E7645"/>
    <w:rsid w:val="001F23CD"/>
    <w:rsid w:val="00201C3C"/>
    <w:rsid w:val="00202E46"/>
    <w:rsid w:val="002066FE"/>
    <w:rsid w:val="00216C4E"/>
    <w:rsid w:val="00216E11"/>
    <w:rsid w:val="00225CAB"/>
    <w:rsid w:val="00235A40"/>
    <w:rsid w:val="0026555B"/>
    <w:rsid w:val="0027212B"/>
    <w:rsid w:val="00290291"/>
    <w:rsid w:val="00297D9D"/>
    <w:rsid w:val="002A1291"/>
    <w:rsid w:val="002A548E"/>
    <w:rsid w:val="002A72BE"/>
    <w:rsid w:val="002B48F0"/>
    <w:rsid w:val="002C44D1"/>
    <w:rsid w:val="002D35BA"/>
    <w:rsid w:val="002D39F9"/>
    <w:rsid w:val="002D6605"/>
    <w:rsid w:val="002E5AF9"/>
    <w:rsid w:val="002F51A2"/>
    <w:rsid w:val="002F78CC"/>
    <w:rsid w:val="00301263"/>
    <w:rsid w:val="00304516"/>
    <w:rsid w:val="00305C61"/>
    <w:rsid w:val="00306A4A"/>
    <w:rsid w:val="00313C17"/>
    <w:rsid w:val="00325EB5"/>
    <w:rsid w:val="00333D59"/>
    <w:rsid w:val="00334C50"/>
    <w:rsid w:val="003353A3"/>
    <w:rsid w:val="00337189"/>
    <w:rsid w:val="003407CE"/>
    <w:rsid w:val="003421F3"/>
    <w:rsid w:val="003450BE"/>
    <w:rsid w:val="00354B8D"/>
    <w:rsid w:val="0036228E"/>
    <w:rsid w:val="0037267C"/>
    <w:rsid w:val="00377169"/>
    <w:rsid w:val="00381276"/>
    <w:rsid w:val="003908A8"/>
    <w:rsid w:val="00392169"/>
    <w:rsid w:val="003935A5"/>
    <w:rsid w:val="003A1806"/>
    <w:rsid w:val="003A5DD1"/>
    <w:rsid w:val="003C0571"/>
    <w:rsid w:val="003C2150"/>
    <w:rsid w:val="003C445D"/>
    <w:rsid w:val="003D1FC8"/>
    <w:rsid w:val="003F52B8"/>
    <w:rsid w:val="00412030"/>
    <w:rsid w:val="00424A05"/>
    <w:rsid w:val="00433258"/>
    <w:rsid w:val="0043484B"/>
    <w:rsid w:val="00475596"/>
    <w:rsid w:val="0047637B"/>
    <w:rsid w:val="0049140E"/>
    <w:rsid w:val="00492D72"/>
    <w:rsid w:val="00492FAD"/>
    <w:rsid w:val="00497DFF"/>
    <w:rsid w:val="004B0722"/>
    <w:rsid w:val="004B6F50"/>
    <w:rsid w:val="004C11D2"/>
    <w:rsid w:val="004C4065"/>
    <w:rsid w:val="004C4D1C"/>
    <w:rsid w:val="004D3034"/>
    <w:rsid w:val="004F016A"/>
    <w:rsid w:val="004F0C58"/>
    <w:rsid w:val="0050578E"/>
    <w:rsid w:val="00511076"/>
    <w:rsid w:val="00517885"/>
    <w:rsid w:val="0054493C"/>
    <w:rsid w:val="00556C6D"/>
    <w:rsid w:val="0056067D"/>
    <w:rsid w:val="0057528C"/>
    <w:rsid w:val="00581A7D"/>
    <w:rsid w:val="005843AF"/>
    <w:rsid w:val="005847BA"/>
    <w:rsid w:val="005872DA"/>
    <w:rsid w:val="0059081B"/>
    <w:rsid w:val="00590D78"/>
    <w:rsid w:val="005A27B1"/>
    <w:rsid w:val="005B1059"/>
    <w:rsid w:val="005B38E5"/>
    <w:rsid w:val="005C5B19"/>
    <w:rsid w:val="005D217C"/>
    <w:rsid w:val="005D27D8"/>
    <w:rsid w:val="005D2D8E"/>
    <w:rsid w:val="005D4556"/>
    <w:rsid w:val="005E3170"/>
    <w:rsid w:val="005E753E"/>
    <w:rsid w:val="00601343"/>
    <w:rsid w:val="00602427"/>
    <w:rsid w:val="0060406D"/>
    <w:rsid w:val="00613897"/>
    <w:rsid w:val="00640C1B"/>
    <w:rsid w:val="00655540"/>
    <w:rsid w:val="00664BA3"/>
    <w:rsid w:val="0067364B"/>
    <w:rsid w:val="00673E80"/>
    <w:rsid w:val="00674ED9"/>
    <w:rsid w:val="0068606F"/>
    <w:rsid w:val="00692769"/>
    <w:rsid w:val="006A2D09"/>
    <w:rsid w:val="006A4748"/>
    <w:rsid w:val="006B16B0"/>
    <w:rsid w:val="006B1DC3"/>
    <w:rsid w:val="006B689F"/>
    <w:rsid w:val="006C2C77"/>
    <w:rsid w:val="006C4070"/>
    <w:rsid w:val="006C7BF9"/>
    <w:rsid w:val="006D046D"/>
    <w:rsid w:val="006D7852"/>
    <w:rsid w:val="006E1D26"/>
    <w:rsid w:val="006E4689"/>
    <w:rsid w:val="006F0735"/>
    <w:rsid w:val="00712436"/>
    <w:rsid w:val="0072270E"/>
    <w:rsid w:val="00723336"/>
    <w:rsid w:val="007432F0"/>
    <w:rsid w:val="00750B61"/>
    <w:rsid w:val="00772FA7"/>
    <w:rsid w:val="00797E10"/>
    <w:rsid w:val="007B4384"/>
    <w:rsid w:val="007B50B9"/>
    <w:rsid w:val="007C2E94"/>
    <w:rsid w:val="007C5A89"/>
    <w:rsid w:val="007D001F"/>
    <w:rsid w:val="007D1FC1"/>
    <w:rsid w:val="007D564F"/>
    <w:rsid w:val="007F0699"/>
    <w:rsid w:val="007F364B"/>
    <w:rsid w:val="007F5841"/>
    <w:rsid w:val="007F63DF"/>
    <w:rsid w:val="008011DB"/>
    <w:rsid w:val="00810784"/>
    <w:rsid w:val="0081748C"/>
    <w:rsid w:val="0082767A"/>
    <w:rsid w:val="008462CC"/>
    <w:rsid w:val="00851906"/>
    <w:rsid w:val="00854CE0"/>
    <w:rsid w:val="00864336"/>
    <w:rsid w:val="008643C2"/>
    <w:rsid w:val="008644E2"/>
    <w:rsid w:val="00870063"/>
    <w:rsid w:val="008762A6"/>
    <w:rsid w:val="008808FF"/>
    <w:rsid w:val="008830A8"/>
    <w:rsid w:val="00886803"/>
    <w:rsid w:val="008942C9"/>
    <w:rsid w:val="00894DF3"/>
    <w:rsid w:val="008974EC"/>
    <w:rsid w:val="008978AC"/>
    <w:rsid w:val="008A3B7F"/>
    <w:rsid w:val="008B2623"/>
    <w:rsid w:val="008B6D77"/>
    <w:rsid w:val="008C2753"/>
    <w:rsid w:val="008C49C5"/>
    <w:rsid w:val="008D5F13"/>
    <w:rsid w:val="008E3107"/>
    <w:rsid w:val="00900179"/>
    <w:rsid w:val="009227A8"/>
    <w:rsid w:val="00934093"/>
    <w:rsid w:val="009401CD"/>
    <w:rsid w:val="00941348"/>
    <w:rsid w:val="00951858"/>
    <w:rsid w:val="0095499B"/>
    <w:rsid w:val="00965E77"/>
    <w:rsid w:val="009701FA"/>
    <w:rsid w:val="00980919"/>
    <w:rsid w:val="00981C81"/>
    <w:rsid w:val="00983144"/>
    <w:rsid w:val="00984FE0"/>
    <w:rsid w:val="009A0D96"/>
    <w:rsid w:val="009A2B8B"/>
    <w:rsid w:val="009B31CA"/>
    <w:rsid w:val="009B6AE6"/>
    <w:rsid w:val="009C0AD3"/>
    <w:rsid w:val="009D01C9"/>
    <w:rsid w:val="009D072F"/>
    <w:rsid w:val="009D25A4"/>
    <w:rsid w:val="009D4938"/>
    <w:rsid w:val="009E023E"/>
    <w:rsid w:val="009F0E4B"/>
    <w:rsid w:val="00A0047B"/>
    <w:rsid w:val="00A13541"/>
    <w:rsid w:val="00A67F1E"/>
    <w:rsid w:val="00A75336"/>
    <w:rsid w:val="00AA4676"/>
    <w:rsid w:val="00AA6D76"/>
    <w:rsid w:val="00AB2C02"/>
    <w:rsid w:val="00AC2E19"/>
    <w:rsid w:val="00AC6DFE"/>
    <w:rsid w:val="00AD5C26"/>
    <w:rsid w:val="00AE42B4"/>
    <w:rsid w:val="00B07606"/>
    <w:rsid w:val="00B20044"/>
    <w:rsid w:val="00B25161"/>
    <w:rsid w:val="00B25ADB"/>
    <w:rsid w:val="00B436E4"/>
    <w:rsid w:val="00B45A3D"/>
    <w:rsid w:val="00B565E5"/>
    <w:rsid w:val="00B6049C"/>
    <w:rsid w:val="00B643C5"/>
    <w:rsid w:val="00B6537E"/>
    <w:rsid w:val="00B748B0"/>
    <w:rsid w:val="00B815D5"/>
    <w:rsid w:val="00B82825"/>
    <w:rsid w:val="00B85675"/>
    <w:rsid w:val="00B8688C"/>
    <w:rsid w:val="00B935DE"/>
    <w:rsid w:val="00BA4FC5"/>
    <w:rsid w:val="00BA5078"/>
    <w:rsid w:val="00BC4D6A"/>
    <w:rsid w:val="00BC525C"/>
    <w:rsid w:val="00BC5E2F"/>
    <w:rsid w:val="00BC7A37"/>
    <w:rsid w:val="00BF0AB5"/>
    <w:rsid w:val="00BF72BB"/>
    <w:rsid w:val="00C047C6"/>
    <w:rsid w:val="00C161DA"/>
    <w:rsid w:val="00C21101"/>
    <w:rsid w:val="00C305A0"/>
    <w:rsid w:val="00C37B0C"/>
    <w:rsid w:val="00C470E7"/>
    <w:rsid w:val="00C504B3"/>
    <w:rsid w:val="00C52066"/>
    <w:rsid w:val="00C53FF3"/>
    <w:rsid w:val="00C612B6"/>
    <w:rsid w:val="00C84B15"/>
    <w:rsid w:val="00C852B2"/>
    <w:rsid w:val="00C90A28"/>
    <w:rsid w:val="00C90CE3"/>
    <w:rsid w:val="00C925F3"/>
    <w:rsid w:val="00C95D3E"/>
    <w:rsid w:val="00CC127C"/>
    <w:rsid w:val="00CC12C6"/>
    <w:rsid w:val="00CC49C2"/>
    <w:rsid w:val="00CD46CC"/>
    <w:rsid w:val="00CE50B5"/>
    <w:rsid w:val="00CF04CD"/>
    <w:rsid w:val="00CF556D"/>
    <w:rsid w:val="00D0720D"/>
    <w:rsid w:val="00D10777"/>
    <w:rsid w:val="00D1732D"/>
    <w:rsid w:val="00D2254B"/>
    <w:rsid w:val="00D278CB"/>
    <w:rsid w:val="00D30DFD"/>
    <w:rsid w:val="00D32242"/>
    <w:rsid w:val="00D361BA"/>
    <w:rsid w:val="00D4483A"/>
    <w:rsid w:val="00D52008"/>
    <w:rsid w:val="00D76519"/>
    <w:rsid w:val="00D76F6C"/>
    <w:rsid w:val="00D77687"/>
    <w:rsid w:val="00D830FF"/>
    <w:rsid w:val="00D90FBA"/>
    <w:rsid w:val="00DA18E1"/>
    <w:rsid w:val="00DA407F"/>
    <w:rsid w:val="00DB0FED"/>
    <w:rsid w:val="00DB5845"/>
    <w:rsid w:val="00DD4694"/>
    <w:rsid w:val="00DD5928"/>
    <w:rsid w:val="00DD635D"/>
    <w:rsid w:val="00DE26BD"/>
    <w:rsid w:val="00DE3EEA"/>
    <w:rsid w:val="00DE7933"/>
    <w:rsid w:val="00DF030D"/>
    <w:rsid w:val="00DF1BD6"/>
    <w:rsid w:val="00DF2802"/>
    <w:rsid w:val="00DF48C1"/>
    <w:rsid w:val="00DF6555"/>
    <w:rsid w:val="00DF6F9D"/>
    <w:rsid w:val="00E2191D"/>
    <w:rsid w:val="00E27BF5"/>
    <w:rsid w:val="00E35738"/>
    <w:rsid w:val="00E358F7"/>
    <w:rsid w:val="00E40F2A"/>
    <w:rsid w:val="00E41C7A"/>
    <w:rsid w:val="00E6246F"/>
    <w:rsid w:val="00E71B83"/>
    <w:rsid w:val="00E76E03"/>
    <w:rsid w:val="00E80D3E"/>
    <w:rsid w:val="00E81EB5"/>
    <w:rsid w:val="00E82246"/>
    <w:rsid w:val="00E82C10"/>
    <w:rsid w:val="00E95E60"/>
    <w:rsid w:val="00EA0153"/>
    <w:rsid w:val="00EA6B26"/>
    <w:rsid w:val="00EA786D"/>
    <w:rsid w:val="00EB05FD"/>
    <w:rsid w:val="00EB3AC3"/>
    <w:rsid w:val="00EB64E5"/>
    <w:rsid w:val="00EC0DAC"/>
    <w:rsid w:val="00ED1622"/>
    <w:rsid w:val="00ED69AD"/>
    <w:rsid w:val="00EE5081"/>
    <w:rsid w:val="00EE74B8"/>
    <w:rsid w:val="00EF599C"/>
    <w:rsid w:val="00EF7CF0"/>
    <w:rsid w:val="00F032EE"/>
    <w:rsid w:val="00F112FE"/>
    <w:rsid w:val="00F1465B"/>
    <w:rsid w:val="00F2099A"/>
    <w:rsid w:val="00F218F6"/>
    <w:rsid w:val="00F345B3"/>
    <w:rsid w:val="00F47C42"/>
    <w:rsid w:val="00F51BCA"/>
    <w:rsid w:val="00F53338"/>
    <w:rsid w:val="00F538D0"/>
    <w:rsid w:val="00F54CF9"/>
    <w:rsid w:val="00F660D3"/>
    <w:rsid w:val="00F76FD0"/>
    <w:rsid w:val="00F81392"/>
    <w:rsid w:val="00F84051"/>
    <w:rsid w:val="00F9390F"/>
    <w:rsid w:val="00F96968"/>
    <w:rsid w:val="00FA7BDB"/>
    <w:rsid w:val="00FB1AD2"/>
    <w:rsid w:val="00FB751B"/>
    <w:rsid w:val="00FD14D4"/>
    <w:rsid w:val="00FD3279"/>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61BB"/>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378</cp:revision>
  <dcterms:created xsi:type="dcterms:W3CDTF">2020-07-18T07:54:00Z</dcterms:created>
  <dcterms:modified xsi:type="dcterms:W3CDTF">2020-07-25T15:52:00Z</dcterms:modified>
</cp:coreProperties>
</file>