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B74C98">
      <w:r>
        <w:t xml:space="preserve">[COMPLEX RELUCTANCE OF INHOMOGENEOUS EULER-CAUCHY TUBULAR FERRITES TAKING INTO ACCOUNT FREQUENCY-DEPENDENT COMPLEX PERMEABILITY J. A. </w:t>
      </w:r>
      <w:proofErr w:type="spellStart"/>
      <w:r>
        <w:t>Brand˜ao</w:t>
      </w:r>
      <w:proofErr w:type="spellEnd"/>
      <w:r>
        <w:t xml:space="preserve"> </w:t>
      </w:r>
      <w:proofErr w:type="spellStart"/>
      <w:r>
        <w:t>Faria</w:t>
      </w:r>
      <w:proofErr w:type="spellEnd"/>
      <w:r>
        <w:t>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16"/>
        <w:gridCol w:w="4471"/>
        <w:gridCol w:w="4498"/>
      </w:tblGrid>
      <w:tr w:rsidR="00B74C98" w:rsidTr="003663A9">
        <w:tc>
          <w:tcPr>
            <w:tcW w:w="1010" w:type="dxa"/>
          </w:tcPr>
          <w:p w:rsidR="00B74C98" w:rsidRDefault="00B74C98"/>
        </w:tc>
        <w:tc>
          <w:tcPr>
            <w:tcW w:w="4475" w:type="dxa"/>
          </w:tcPr>
          <w:p w:rsidR="00B74C98" w:rsidRDefault="00B74C98">
            <w:r>
              <w:t>Electric</w:t>
            </w:r>
          </w:p>
        </w:tc>
        <w:tc>
          <w:tcPr>
            <w:tcW w:w="4500" w:type="dxa"/>
          </w:tcPr>
          <w:p w:rsidR="00B74C98" w:rsidRDefault="00B74C98">
            <w:r>
              <w:t>Magnetic</w:t>
            </w:r>
          </w:p>
        </w:tc>
      </w:tr>
      <w:tr w:rsidR="00B74C98" w:rsidTr="003663A9">
        <w:tc>
          <w:tcPr>
            <w:tcW w:w="1010" w:type="dxa"/>
          </w:tcPr>
          <w:p w:rsidR="00B74C98" w:rsidRDefault="00B74C98">
            <w:r>
              <w:t>Skin Effect inclusion</w:t>
            </w:r>
          </w:p>
        </w:tc>
        <w:tc>
          <w:tcPr>
            <w:tcW w:w="4475" w:type="dxa"/>
          </w:tcPr>
          <w:p w:rsidR="00B74C98" w:rsidRPr="006A43FB" w:rsidRDefault="00E931FA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jωL+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skin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  <w:p w:rsidR="006A43FB" w:rsidRDefault="00E931FA" w:rsidP="006A43F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=-jωC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500" w:type="dxa"/>
          </w:tcPr>
          <w:p w:rsidR="00267089" w:rsidRPr="006A43FB" w:rsidRDefault="00E931FA" w:rsidP="00267089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  <w:p w:rsidR="00B74C98" w:rsidRPr="00735013" w:rsidRDefault="00E931FA" w:rsidP="006A446B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=-jωC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  <w:p w:rsidR="00735013" w:rsidRDefault="00735013" w:rsidP="006A446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φ=</m:t>
                </m:r>
                <m:r>
                  <w:rPr>
                    <w:rFonts w:ascii="Cambria Math" w:hAnsi="Cambria Math"/>
                  </w:rPr>
                  <m:t>jω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B74C98" w:rsidTr="003663A9">
        <w:tc>
          <w:tcPr>
            <w:tcW w:w="1010" w:type="dxa"/>
          </w:tcPr>
          <w:p w:rsidR="00B74C98" w:rsidRDefault="00C05CE0">
            <w:r>
              <w:t>Losses</w:t>
            </w:r>
          </w:p>
        </w:tc>
        <w:tc>
          <w:tcPr>
            <w:tcW w:w="4475" w:type="dxa"/>
          </w:tcPr>
          <w:p w:rsidR="00B74C98" w:rsidRPr="007F72E0" w:rsidRDefault="00C05CE0" w:rsidP="00C05C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ε=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  <w:p w:rsidR="007F72E0" w:rsidRPr="007F72E0" w:rsidRDefault="007F72E0" w:rsidP="00C05CE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  <w:p w:rsidR="007F72E0" w:rsidRPr="00C05CE0" w:rsidRDefault="007F72E0" w:rsidP="00657E5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</m:oMath>
            </m:oMathPara>
          </w:p>
        </w:tc>
        <w:tc>
          <w:tcPr>
            <w:tcW w:w="4500" w:type="dxa"/>
          </w:tcPr>
          <w:p w:rsidR="00B74C98" w:rsidRPr="004006E3" w:rsidRDefault="0078076B" w:rsidP="0078076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4006E3" w:rsidRPr="004006E3" w:rsidRDefault="004006E3" w:rsidP="0078076B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  <w:p w:rsidR="00A902CA" w:rsidRPr="00A33C16" w:rsidRDefault="00A902CA" w:rsidP="001C1C3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r>
                  <w:rPr>
                    <w:rFonts w:ascii="Cambria Math" w:hAnsi="Cambria Math"/>
                  </w:rPr>
                  <m:t>jω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+j</m:t>
                </m:r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loss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+j2ω(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m,av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e,av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A33C16" w:rsidRPr="00A902CA" w:rsidRDefault="00A33C16" w:rsidP="001C1C35"/>
        </w:tc>
      </w:tr>
      <w:tr w:rsidR="00B74C98" w:rsidTr="003663A9">
        <w:tc>
          <w:tcPr>
            <w:tcW w:w="1010" w:type="dxa"/>
          </w:tcPr>
          <w:p w:rsidR="00B74C98" w:rsidRDefault="00852D7E" w:rsidP="00902294">
            <w:r>
              <w:t>Axial fields</w:t>
            </w:r>
            <w:r w:rsidR="00902294">
              <w:t>. Euler- Cauchy Equation</w:t>
            </w:r>
          </w:p>
        </w:tc>
        <w:tc>
          <w:tcPr>
            <w:tcW w:w="4475" w:type="dxa"/>
          </w:tcPr>
          <w:p w:rsidR="00B74C98" w:rsidRPr="00A0739F" w:rsidRDefault="00A0739F" w:rsidP="00A0739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A0739F" w:rsidRPr="00F96BB6" w:rsidRDefault="00A0739F" w:rsidP="00A0739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=-jωμ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F96BB6" w:rsidRPr="00724961" w:rsidRDefault="00E931FA" w:rsidP="00F96BB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-j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ωμσ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724961" w:rsidRDefault="00E931FA" w:rsidP="0072496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+αr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EB5CEF" w:rsidRDefault="00BE2E5F" w:rsidP="00EB5CE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m2</m:t>
                    </m:r>
                  </m:sup>
                </m:sSup>
              </m:oMath>
            </m:oMathPara>
          </w:p>
          <w:p w:rsidR="00EB5CEF" w:rsidRPr="003B63B6" w:rsidRDefault="00E931FA" w:rsidP="00BE2E5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B63B6" w:rsidRPr="003B63B6" w:rsidRDefault="003B63B6" w:rsidP="00BE2E5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β=jωμσ</m:t>
                </m:r>
              </m:oMath>
            </m:oMathPara>
          </w:p>
          <w:p w:rsidR="00BE2E5F" w:rsidRDefault="00BE2E5F" w:rsidP="00BE2E5F">
            <w:r>
              <w:rPr>
                <w:rFonts w:eastAsiaTheme="minorEastAsia"/>
              </w:rPr>
              <w:t>P is homogeneity parameter.</w:t>
            </w:r>
          </w:p>
        </w:tc>
        <w:tc>
          <w:tcPr>
            <w:tcW w:w="4500" w:type="dxa"/>
          </w:tcPr>
          <w:p w:rsidR="00A0739F" w:rsidRPr="00A0739F" w:rsidRDefault="00A0739F" w:rsidP="00A0739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=jωε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B74C98" w:rsidRPr="00A0739F" w:rsidRDefault="00A0739F" w:rsidP="00A0739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=-jωμ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A0739F" w:rsidRPr="00724961" w:rsidRDefault="00E931FA" w:rsidP="00F96BB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724961" w:rsidRDefault="00E931FA" w:rsidP="0072496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+αr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724961" w:rsidRPr="00BE2E5F" w:rsidRDefault="00BE2E5F" w:rsidP="00EB5CE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m2</m:t>
                    </m:r>
                  </m:sup>
                </m:sSup>
              </m:oMath>
            </m:oMathPara>
          </w:p>
          <w:p w:rsidR="00BE2E5F" w:rsidRPr="003B63B6" w:rsidRDefault="00E931FA" w:rsidP="00EB5CE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B63B6" w:rsidRPr="003B63B6" w:rsidRDefault="003B63B6" w:rsidP="003B63B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  <w:p w:rsidR="003B63B6" w:rsidRPr="00BE2E5F" w:rsidRDefault="003B63B6" w:rsidP="00EB5CEF">
            <w:pPr>
              <w:rPr>
                <w:rFonts w:eastAsiaTheme="minorEastAsia"/>
              </w:rPr>
            </w:pPr>
          </w:p>
          <w:p w:rsidR="00BE2E5F" w:rsidRDefault="00BE2E5F" w:rsidP="00EB5C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 is homogeneity parameter.</w:t>
            </w:r>
          </w:p>
          <w:p w:rsidR="00A33C16" w:rsidRDefault="00A33C16" w:rsidP="00EB5CEF"/>
        </w:tc>
      </w:tr>
      <w:tr w:rsidR="00B74C98" w:rsidTr="003663A9">
        <w:tc>
          <w:tcPr>
            <w:tcW w:w="1010" w:type="dxa"/>
          </w:tcPr>
          <w:p w:rsidR="00B74C98" w:rsidRDefault="001934EF">
            <w:r>
              <w:t>Stored Energy</w:t>
            </w:r>
          </w:p>
        </w:tc>
        <w:tc>
          <w:tcPr>
            <w:tcW w:w="4475" w:type="dxa"/>
          </w:tcPr>
          <w:p w:rsidR="00B74C98" w:rsidRDefault="00E931FA" w:rsidP="001934E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 dV</m:t>
                </m:r>
              </m:oMath>
            </m:oMathPara>
          </w:p>
        </w:tc>
        <w:tc>
          <w:tcPr>
            <w:tcW w:w="4500" w:type="dxa"/>
          </w:tcPr>
          <w:p w:rsidR="00B74C98" w:rsidRPr="00A33C16" w:rsidRDefault="00E931FA" w:rsidP="001934E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 xml:space="preserve"> dV</m:t>
                </m:r>
              </m:oMath>
            </m:oMathPara>
          </w:p>
          <w:p w:rsidR="00A33C16" w:rsidRPr="001934EF" w:rsidRDefault="00A33C16" w:rsidP="001934EF">
            <w:pPr>
              <w:rPr>
                <w:b/>
              </w:rPr>
            </w:pPr>
          </w:p>
        </w:tc>
      </w:tr>
      <w:tr w:rsidR="00B74C98" w:rsidTr="003663A9">
        <w:tc>
          <w:tcPr>
            <w:tcW w:w="1010" w:type="dxa"/>
          </w:tcPr>
          <w:p w:rsidR="00B74C98" w:rsidRDefault="002E6589">
            <w:r>
              <w:t>Circuit laws</w:t>
            </w:r>
          </w:p>
        </w:tc>
        <w:tc>
          <w:tcPr>
            <w:tcW w:w="4475" w:type="dxa"/>
          </w:tcPr>
          <w:p w:rsidR="00B74C98" w:rsidRDefault="002E6589" w:rsidP="00A6676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+j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00" w:type="dxa"/>
          </w:tcPr>
          <w:p w:rsidR="00B74C98" w:rsidRPr="00AB2FBC" w:rsidRDefault="002E6589" w:rsidP="002E6589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+j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  <w:p w:rsidR="00AB2FBC" w:rsidRPr="004430C0" w:rsidRDefault="00AB2FBC" w:rsidP="002E6589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jω</m:t>
                    </m:r>
                  </m:den>
                </m:f>
                <m:r>
                  <w:rPr>
                    <w:rFonts w:ascii="Cambria Math" w:hAnsi="Cambria Math"/>
                  </w:rPr>
                  <m:t>=magnetic conductance</m:t>
                </m:r>
              </m:oMath>
            </m:oMathPara>
          </w:p>
          <w:p w:rsidR="004430C0" w:rsidRPr="00A33C16" w:rsidRDefault="005D30E0" w:rsidP="004430C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=ω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=admittance</m:t>
                </m:r>
              </m:oMath>
            </m:oMathPara>
          </w:p>
          <w:p w:rsidR="00A33C16" w:rsidRDefault="00A33C16" w:rsidP="004430C0"/>
        </w:tc>
      </w:tr>
      <w:tr w:rsidR="00B74C98" w:rsidTr="003663A9">
        <w:tc>
          <w:tcPr>
            <w:tcW w:w="1010" w:type="dxa"/>
          </w:tcPr>
          <w:p w:rsidR="00B74C98" w:rsidRDefault="00B74C98"/>
        </w:tc>
        <w:tc>
          <w:tcPr>
            <w:tcW w:w="4475" w:type="dxa"/>
          </w:tcPr>
          <w:p w:rsidR="00B74C98" w:rsidRDefault="00B74C98"/>
        </w:tc>
        <w:tc>
          <w:tcPr>
            <w:tcW w:w="4500" w:type="dxa"/>
          </w:tcPr>
          <w:p w:rsidR="00B74C98" w:rsidRDefault="00B74C98"/>
        </w:tc>
      </w:tr>
      <w:tr w:rsidR="00B74C98" w:rsidTr="003663A9">
        <w:tc>
          <w:tcPr>
            <w:tcW w:w="1010" w:type="dxa"/>
          </w:tcPr>
          <w:p w:rsidR="00B74C98" w:rsidRDefault="00B74C98"/>
        </w:tc>
        <w:tc>
          <w:tcPr>
            <w:tcW w:w="4475" w:type="dxa"/>
          </w:tcPr>
          <w:p w:rsidR="00B74C98" w:rsidRDefault="00B74C98"/>
        </w:tc>
        <w:tc>
          <w:tcPr>
            <w:tcW w:w="4500" w:type="dxa"/>
          </w:tcPr>
          <w:p w:rsidR="00B74C98" w:rsidRDefault="00B74C98"/>
        </w:tc>
      </w:tr>
    </w:tbl>
    <w:p w:rsidR="00B74C98" w:rsidRDefault="00B74C98"/>
    <w:p w:rsidR="00D712E9" w:rsidRDefault="00A8376F">
      <w:r>
        <w:t>[A Matrix Approach for the Evaluation of the Internal Impedance of Multilayered Cylindrical Structures]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410"/>
        <w:gridCol w:w="4500"/>
      </w:tblGrid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>
            <w:r>
              <w:t>Electric</w:t>
            </w:r>
          </w:p>
        </w:tc>
        <w:tc>
          <w:tcPr>
            <w:tcW w:w="4500" w:type="dxa"/>
          </w:tcPr>
          <w:p w:rsidR="00A8376F" w:rsidRDefault="00A8376F">
            <w:r>
              <w:t>Magnetic</w:t>
            </w:r>
          </w:p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Pr="00A0739F" w:rsidRDefault="00A8376F" w:rsidP="00A8376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=(σ+jωε)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A8376F" w:rsidRPr="000816B0" w:rsidRDefault="00A8376F" w:rsidP="00A8376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=-jωμ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0816B0" w:rsidRPr="000816B0" w:rsidRDefault="0014304F" w:rsidP="000816B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0816B0" w:rsidRPr="000816B0" w:rsidRDefault="00E931FA" w:rsidP="000816B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0816B0" w:rsidRPr="000816B0" w:rsidRDefault="0014304F" w:rsidP="000816B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E</m:t>
                </m:r>
                <m:r>
                  <w:rPr>
                    <w:rFonts w:ascii="Cambria Math" w:hAnsi="Cambria Math"/>
                  </w:rPr>
                  <m:t>=-jω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0816B0" w:rsidRPr="0014304F" w:rsidRDefault="00576D01" w:rsidP="001430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ε-j</m:t>
                    </m:r>
                    <m:r>
                      <w:rPr>
                        <w:rFonts w:ascii="Cambria Math" w:eastAsiaTheme="minorEastAsia" w:hAnsi="Cambria Math"/>
                      </w:rPr>
                      <m:t>ωμσ</m:t>
                    </m:r>
                  </m:e>
                </m:rad>
              </m:oMath>
            </m:oMathPara>
          </w:p>
          <w:p w:rsidR="00576D01" w:rsidRPr="00BB160A" w:rsidRDefault="00E931FA" w:rsidP="00576D0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(rk)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BB160A" w:rsidRDefault="00BB160A" w:rsidP="00576D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 is complex wave number</w:t>
            </w:r>
          </w:p>
          <w:p w:rsidR="00C57E60" w:rsidRPr="00EB5CEF" w:rsidRDefault="00C57E60" w:rsidP="00C57E6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m2</m:t>
                    </m:r>
                  </m:sup>
                </m:sSup>
              </m:oMath>
            </m:oMathPara>
          </w:p>
          <w:p w:rsidR="00C57E60" w:rsidRPr="00724961" w:rsidRDefault="00C57E60" w:rsidP="00576D01">
            <w:pPr>
              <w:rPr>
                <w:rFonts w:eastAsiaTheme="minorEastAsia"/>
              </w:rPr>
            </w:pPr>
          </w:p>
          <w:p w:rsidR="00C57E60" w:rsidRPr="00BE2E5F" w:rsidRDefault="00E931FA" w:rsidP="00C57E6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(rk)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14304F" w:rsidRDefault="0014304F" w:rsidP="0014304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  <w:tr w:rsidR="00A8376F" w:rsidTr="00A8376F">
        <w:tc>
          <w:tcPr>
            <w:tcW w:w="1075" w:type="dxa"/>
          </w:tcPr>
          <w:p w:rsidR="00A8376F" w:rsidRDefault="00A8376F"/>
        </w:tc>
        <w:tc>
          <w:tcPr>
            <w:tcW w:w="4410" w:type="dxa"/>
          </w:tcPr>
          <w:p w:rsidR="00A8376F" w:rsidRDefault="00A8376F"/>
        </w:tc>
        <w:tc>
          <w:tcPr>
            <w:tcW w:w="4500" w:type="dxa"/>
          </w:tcPr>
          <w:p w:rsidR="00A8376F" w:rsidRDefault="00A8376F"/>
        </w:tc>
      </w:tr>
    </w:tbl>
    <w:p w:rsidR="00A8376F" w:rsidRDefault="00A8376F"/>
    <w:p w:rsidR="00985026" w:rsidRDefault="00985026"/>
    <w:p w:rsidR="00985026" w:rsidRDefault="006F0A57" w:rsidP="00985026">
      <w:r>
        <w:t>[FORMULATION OF MULTIWIRE MAGNETIC TRANSMISSION-LINE THEORY]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410"/>
        <w:gridCol w:w="4500"/>
      </w:tblGrid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>
            <w:r>
              <w:t>Electric</w:t>
            </w:r>
          </w:p>
        </w:tc>
        <w:tc>
          <w:tcPr>
            <w:tcW w:w="4500" w:type="dxa"/>
          </w:tcPr>
          <w:p w:rsidR="006F0A57" w:rsidRDefault="006F0A57" w:rsidP="00985026">
            <w:r>
              <w:t>Magnetic</w:t>
            </w:r>
          </w:p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F21262" w:rsidRPr="00E02D88" w:rsidRDefault="00E931FA" w:rsidP="00F2126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=-GV-C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F21262" w:rsidRPr="00E02D88" w:rsidRDefault="00E931FA" w:rsidP="00F2126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=-RI-L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6F0A57" w:rsidRPr="002A3441" w:rsidRDefault="00E931FA" w:rsidP="002A344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A3441" w:rsidRPr="00A42525" w:rsidRDefault="00E931FA" w:rsidP="00A425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42525" w:rsidRPr="004F31FE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4F31FE" w:rsidRPr="002F00C2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2F00C2" w:rsidRPr="004F31FE" w:rsidRDefault="002F00C2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γ=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(r+jωl)(g+jωc)</m:t>
                    </m:r>
                  </m:e>
                </m:rad>
                <m:r>
                  <w:rPr>
                    <w:rFonts w:ascii="Cambria Math" w:hAnsi="Cambria Math"/>
                  </w:rPr>
                  <m:t>=α+jβ=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(ρ+jωμ)(σ+jωε)</m:t>
                    </m:r>
                  </m:e>
                </m:rad>
              </m:oMath>
            </m:oMathPara>
          </w:p>
        </w:tc>
        <w:tc>
          <w:tcPr>
            <w:tcW w:w="4500" w:type="dxa"/>
          </w:tcPr>
          <w:p w:rsidR="006F0A57" w:rsidRPr="00E02D88" w:rsidRDefault="00E931FA" w:rsidP="00E02D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E02D88" w:rsidRPr="00610B75" w:rsidRDefault="00E931FA" w:rsidP="00E02D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=-Gφ-C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D90C30" w:rsidRPr="002A3441" w:rsidRDefault="00E931FA" w:rsidP="00D90C3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02D88" w:rsidRPr="004F31FE" w:rsidRDefault="00E931FA" w:rsidP="00A425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F31FE" w:rsidRPr="004F31FE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4F31FE" w:rsidRPr="002F00C2" w:rsidRDefault="004F31FE" w:rsidP="004F31F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-γz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+γz</m:t>
                    </m:r>
                  </m:sup>
                </m:sSup>
              </m:oMath>
            </m:oMathPara>
          </w:p>
          <w:p w:rsidR="002F00C2" w:rsidRPr="00A537F7" w:rsidRDefault="002F00C2" w:rsidP="002F00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γ=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(jωl)(g+jωc)</m:t>
                    </m:r>
                  </m:e>
                </m:rad>
                <m:r>
                  <w:rPr>
                    <w:rFonts w:ascii="Cambria Math" w:hAnsi="Cambria Math"/>
                  </w:rPr>
                  <m:t>=α+jβ=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(ρ+jωμ)(σ+jωε)</m:t>
                    </m:r>
                  </m:e>
                </m:rad>
              </m:oMath>
            </m:oMathPara>
          </w:p>
          <w:p w:rsidR="00A537F7" w:rsidRDefault="00A537F7" w:rsidP="00340AEB"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eastAsiaTheme="minorEastAsia"/>
              </w:rPr>
              <w:t xml:space="preserve"> is the flux rate.</w:t>
            </w:r>
            <w:r w:rsidR="00340AEB">
              <w:rPr>
                <w:rFonts w:eastAsiaTheme="minorEastAsia"/>
              </w:rPr>
              <w:t xml:space="preserve"> U is magnetic voltage.</w:t>
            </w:r>
          </w:p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  <w:tr w:rsidR="006F0A57" w:rsidTr="00AA152D">
        <w:tc>
          <w:tcPr>
            <w:tcW w:w="1075" w:type="dxa"/>
          </w:tcPr>
          <w:p w:rsidR="006F0A57" w:rsidRDefault="006F0A57" w:rsidP="00985026"/>
        </w:tc>
        <w:tc>
          <w:tcPr>
            <w:tcW w:w="4410" w:type="dxa"/>
          </w:tcPr>
          <w:p w:rsidR="006F0A57" w:rsidRDefault="006F0A57" w:rsidP="00985026"/>
        </w:tc>
        <w:tc>
          <w:tcPr>
            <w:tcW w:w="4500" w:type="dxa"/>
          </w:tcPr>
          <w:p w:rsidR="006F0A57" w:rsidRDefault="006F0A57" w:rsidP="00985026"/>
        </w:tc>
      </w:tr>
    </w:tbl>
    <w:p w:rsidR="006F0A57" w:rsidRPr="00985026" w:rsidRDefault="006F0A57" w:rsidP="00985026"/>
    <w:p w:rsidR="00985026" w:rsidRPr="00985026" w:rsidRDefault="00985026" w:rsidP="00985026"/>
    <w:p w:rsidR="00985026" w:rsidRDefault="00DC1659" w:rsidP="00DC1659">
      <w:r>
        <w:t>[Matrix theory of wave propagation in hybrid electric/magnetic multiwire transmission line systems]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410"/>
        <w:gridCol w:w="4500"/>
      </w:tblGrid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>
            <w:r>
              <w:t>Electric</w:t>
            </w:r>
          </w:p>
        </w:tc>
        <w:tc>
          <w:tcPr>
            <w:tcW w:w="4500" w:type="dxa"/>
          </w:tcPr>
          <w:p w:rsidR="009D2C60" w:rsidRDefault="009D2C60" w:rsidP="00DC1659">
            <w:r>
              <w:t>Magnetic</w:t>
            </w:r>
          </w:p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274C96" w:rsidRPr="00274C96" w:rsidRDefault="00274C96" w:rsidP="00274C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.dS</m:t>
                    </m:r>
                  </m:e>
                </m:nary>
              </m:oMath>
            </m:oMathPara>
          </w:p>
          <w:p w:rsidR="009D2C60" w:rsidRPr="00947B53" w:rsidRDefault="00274C96" w:rsidP="00104D7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E(z).dS</m:t>
                    </m:r>
                  </m:e>
                </m:nary>
              </m:oMath>
            </m:oMathPara>
          </w:p>
          <w:p w:rsidR="00947B53" w:rsidRPr="00634292" w:rsidRDefault="00E931FA" w:rsidP="00947B5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=-M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oMath>
            </m:oMathPara>
          </w:p>
          <w:p w:rsidR="00634292" w:rsidRDefault="00E931FA" w:rsidP="00947B5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-Mz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I(0)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0" w:type="dxa"/>
          </w:tcPr>
          <w:p w:rsidR="009D2C60" w:rsidRPr="00274C96" w:rsidRDefault="00274C96" w:rsidP="00274C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.dS</m:t>
                    </m:r>
                  </m:e>
                </m:nary>
              </m:oMath>
            </m:oMathPara>
          </w:p>
          <w:p w:rsidR="00274C96" w:rsidRPr="00947B53" w:rsidRDefault="00274C96" w:rsidP="00274C9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H(z).dS</m:t>
                    </m:r>
                  </m:e>
                </m:nary>
              </m:oMath>
            </m:oMathPara>
          </w:p>
          <w:p w:rsidR="00947B53" w:rsidRPr="00634292" w:rsidRDefault="00E931FA" w:rsidP="00947B5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=-M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</m:oMath>
            </m:oMathPara>
          </w:p>
          <w:p w:rsidR="00634292" w:rsidRDefault="00E931FA" w:rsidP="0063429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-Mz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φ(0)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  <w:tr w:rsidR="009D2C60" w:rsidTr="009D2C60">
        <w:tc>
          <w:tcPr>
            <w:tcW w:w="1075" w:type="dxa"/>
          </w:tcPr>
          <w:p w:rsidR="009D2C60" w:rsidRDefault="009D2C60" w:rsidP="00DC1659"/>
        </w:tc>
        <w:tc>
          <w:tcPr>
            <w:tcW w:w="4410" w:type="dxa"/>
          </w:tcPr>
          <w:p w:rsidR="009D2C60" w:rsidRDefault="009D2C60" w:rsidP="00DC1659"/>
        </w:tc>
        <w:tc>
          <w:tcPr>
            <w:tcW w:w="4500" w:type="dxa"/>
          </w:tcPr>
          <w:p w:rsidR="009D2C60" w:rsidRDefault="009D2C60" w:rsidP="00DC1659"/>
        </w:tc>
      </w:tr>
    </w:tbl>
    <w:p w:rsidR="00DC1659" w:rsidRDefault="00DC1659" w:rsidP="00DC1659"/>
    <w:p w:rsidR="005F3EF9" w:rsidRDefault="00985026" w:rsidP="00985026">
      <w:pPr>
        <w:tabs>
          <w:tab w:val="left" w:pos="5820"/>
        </w:tabs>
      </w:pPr>
      <w:r>
        <w:tab/>
      </w:r>
    </w:p>
    <w:p w:rsidR="00A744C9" w:rsidRDefault="00B33884" w:rsidP="00985026">
      <w:pPr>
        <w:tabs>
          <w:tab w:val="left" w:pos="5820"/>
        </w:tabs>
      </w:pPr>
      <w:r>
        <w:t>[MEEP]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90"/>
        <w:gridCol w:w="4253"/>
        <w:gridCol w:w="4242"/>
      </w:tblGrid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79093C" w:rsidRDefault="00212C65" w:rsidP="00985026">
            <w:pPr>
              <w:tabs>
                <w:tab w:val="left" w:pos="5820"/>
              </w:tabs>
            </w:pPr>
            <w:r>
              <w:t>Electric</w:t>
            </w:r>
          </w:p>
        </w:tc>
        <w:tc>
          <w:tcPr>
            <w:tcW w:w="4500" w:type="dxa"/>
          </w:tcPr>
          <w:p w:rsidR="0079093C" w:rsidRDefault="00212C65" w:rsidP="00985026">
            <w:pPr>
              <w:tabs>
                <w:tab w:val="left" w:pos="5820"/>
              </w:tabs>
            </w:pPr>
            <w:r>
              <w:t>Magnetic</w:t>
            </w:r>
          </w:p>
        </w:tc>
      </w:tr>
      <w:tr w:rsidR="0079093C" w:rsidTr="0079093C">
        <w:tc>
          <w:tcPr>
            <w:tcW w:w="1075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410" w:type="dxa"/>
          </w:tcPr>
          <w:p w:rsidR="0079093C" w:rsidRPr="00FB28AA" w:rsidRDefault="003B6B51" w:rsidP="003B6B51">
            <w:pPr>
              <w:tabs>
                <w:tab w:val="left" w:pos="5820"/>
              </w:tabs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FB28AA" w:rsidRDefault="00FB28AA" w:rsidP="003B6B51">
            <w:pPr>
              <w:tabs>
                <w:tab w:val="left" w:pos="5820"/>
              </w:tabs>
            </w:pPr>
            <w:r>
              <w:rPr>
                <w:rFonts w:eastAsiaTheme="minorEastAsia"/>
                <w:b/>
              </w:rPr>
              <w:t xml:space="preserve">P </w:t>
            </w:r>
            <w:r w:rsidRPr="00FB28AA">
              <w:rPr>
                <w:rFonts w:eastAsiaTheme="minorEastAsia"/>
              </w:rPr>
              <w:t>is polarization density</w:t>
            </w:r>
          </w:p>
        </w:tc>
        <w:tc>
          <w:tcPr>
            <w:tcW w:w="4500" w:type="dxa"/>
          </w:tcPr>
          <w:p w:rsidR="0079093C" w:rsidRPr="00AA0355" w:rsidRDefault="00ED3CA1" w:rsidP="00C76AC2">
            <w:pPr>
              <w:tabs>
                <w:tab w:val="left" w:pos="5820"/>
              </w:tabs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  <w:p w:rsidR="00AA0355" w:rsidRDefault="00AA0355" w:rsidP="00C76AC2">
            <w:pPr>
              <w:tabs>
                <w:tab w:val="left" w:pos="5820"/>
              </w:tabs>
            </w:pPr>
            <w:r>
              <w:rPr>
                <w:rFonts w:eastAsiaTheme="minorEastAsia"/>
                <w:b/>
              </w:rPr>
              <w:t xml:space="preserve">M </w:t>
            </w:r>
            <w:r w:rsidRPr="00AA0355">
              <w:rPr>
                <w:rFonts w:eastAsiaTheme="minorEastAsia"/>
              </w:rPr>
              <w:t>is polarization density</w:t>
            </w:r>
            <w:r>
              <w:rPr>
                <w:rFonts w:eastAsiaTheme="minorEastAsia"/>
              </w:rPr>
              <w:t>.</w:t>
            </w:r>
          </w:p>
        </w:tc>
      </w:tr>
      <w:tr w:rsidR="0079093C" w:rsidTr="0079093C">
        <w:tc>
          <w:tcPr>
            <w:tcW w:w="1075" w:type="dxa"/>
          </w:tcPr>
          <w:p w:rsidR="0079093C" w:rsidRDefault="00492423" w:rsidP="00985026">
            <w:pPr>
              <w:tabs>
                <w:tab w:val="left" w:pos="5820"/>
              </w:tabs>
            </w:pPr>
            <w:r>
              <w:t>Lorentzian susceptibility</w:t>
            </w:r>
          </w:p>
        </w:tc>
        <w:tc>
          <w:tcPr>
            <w:tcW w:w="4410" w:type="dxa"/>
          </w:tcPr>
          <w:p w:rsidR="0079093C" w:rsidRPr="00F97D92" w:rsidRDefault="00C94B7F" w:rsidP="00C94B7F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ω,x</m:t>
                    </m:r>
                  </m:e>
                </m:d>
                <m:r>
                  <w:rPr>
                    <w:rFonts w:ascii="Cambria Math" w:hAnsi="Cambria Math"/>
                  </w:rPr>
                  <m:t>=(1+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F97D92" w:rsidRPr="004664E3" w:rsidRDefault="00E931FA" w:rsidP="00CE22DE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4664E3" w:rsidRDefault="005E34EA" w:rsidP="00CE22DE">
            <w:pPr>
              <w:tabs>
                <w:tab w:val="left" w:pos="5820"/>
              </w:tabs>
            </w:pPr>
            <w:r>
              <w:t>Sum of harmonic resonances plus a term form frequency independent electric conductivity</w:t>
            </w:r>
            <w:r w:rsidR="009313CF">
              <w:t>. Sigma-n couples the polarization to the driving field, omega-n is the angular frequency of precession, gamma-n is a damping factor.</w:t>
            </w:r>
          </w:p>
          <w:p w:rsidR="00395881" w:rsidRDefault="00395881" w:rsidP="00CE22DE">
            <w:pPr>
              <w:tabs>
                <w:tab w:val="left" w:pos="5820"/>
              </w:tabs>
            </w:pPr>
            <w:r>
              <w:t xml:space="preserve">Term containing </w:t>
            </w:r>
            <w:proofErr w:type="spellStart"/>
            <w:r>
              <w:t>bn</w:t>
            </w:r>
            <w:proofErr w:type="spellEnd"/>
            <w:r>
              <w:t xml:space="preserve"> (bias vector) is responsible for </w:t>
            </w:r>
            <w:proofErr w:type="spellStart"/>
            <w:r>
              <w:t>gyrotropy</w:t>
            </w:r>
            <w:proofErr w:type="spellEnd"/>
            <w:r>
              <w:t xml:space="preserve">. Precession occurs around </w:t>
            </w:r>
            <w:proofErr w:type="spellStart"/>
            <w:r>
              <w:t>bn</w:t>
            </w:r>
            <w:proofErr w:type="spellEnd"/>
            <w:r>
              <w:t xml:space="preserve"> </w:t>
            </w:r>
            <w:r w:rsidR="009313CF">
              <w:t xml:space="preserve">unit </w:t>
            </w:r>
            <w:r>
              <w:t>vector.</w:t>
            </w:r>
            <w:r w:rsidR="00F16EC2">
              <w:t xml:space="preserve"> It represents the angular frequency of precession induced by the external field.</w:t>
            </w:r>
          </w:p>
          <w:p w:rsidR="00F16EC2" w:rsidRPr="00CD4CBA" w:rsidRDefault="00E931FA" w:rsidP="00CE22DE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CD4CBA" w:rsidRDefault="00CD4CBA" w:rsidP="00CD4CBA">
            <w:pPr>
              <w:tabs>
                <w:tab w:val="left" w:pos="582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ferromagnetic </w:t>
            </w:r>
            <w:r w:rsidR="00130755">
              <w:rPr>
                <w:rFonts w:eastAsiaTheme="minorEastAsia"/>
              </w:rPr>
              <w:t>ma</w:t>
            </w:r>
            <w:r>
              <w:rPr>
                <w:rFonts w:eastAsiaTheme="minorEastAsia"/>
              </w:rPr>
              <w:t>terials, gyromagnetic saturated dipole Landau-</w:t>
            </w:r>
            <w:proofErr w:type="spellStart"/>
            <w:r>
              <w:rPr>
                <w:rFonts w:eastAsiaTheme="minorEastAsia"/>
              </w:rPr>
              <w:t>Lifshitz</w:t>
            </w:r>
            <w:proofErr w:type="spellEnd"/>
            <w:r>
              <w:rPr>
                <w:rFonts w:eastAsiaTheme="minorEastAsia"/>
              </w:rPr>
              <w:t>-Gilbert equation is used</w:t>
            </w:r>
          </w:p>
          <w:p w:rsidR="00CD4CBA" w:rsidRDefault="00E931FA" w:rsidP="00CD4CBA">
            <w:pPr>
              <w:tabs>
                <w:tab w:val="left" w:pos="582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0" w:type="dxa"/>
          </w:tcPr>
          <w:p w:rsidR="0079093C" w:rsidRPr="00ED6A31" w:rsidRDefault="00ED6A31" w:rsidP="00985026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ED6A31" w:rsidRPr="004664E3" w:rsidRDefault="00E931FA" w:rsidP="00ED6A31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  <w:p w:rsidR="00ED6A31" w:rsidRDefault="00E931FA" w:rsidP="00E931FA">
            <w:pPr>
              <w:tabs>
                <w:tab w:val="left" w:pos="582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  <w:bookmarkStart w:id="0" w:name="_GoBack"/>
            <w:bookmarkEnd w:id="0"/>
          </w:p>
        </w:tc>
      </w:tr>
      <w:tr w:rsidR="0079093C" w:rsidTr="0079093C">
        <w:tc>
          <w:tcPr>
            <w:tcW w:w="1075" w:type="dxa"/>
          </w:tcPr>
          <w:p w:rsidR="0079093C" w:rsidRDefault="00523A23" w:rsidP="00985026">
            <w:pPr>
              <w:tabs>
                <w:tab w:val="left" w:pos="5820"/>
              </w:tabs>
            </w:pPr>
            <w:r>
              <w:lastRenderedPageBreak/>
              <w:t>Susceptibility tensor</w:t>
            </w:r>
            <w:r w:rsidR="002D2119">
              <w:t xml:space="preserve"> for </w:t>
            </w:r>
            <w:proofErr w:type="spellStart"/>
            <w:r w:rsidR="002D2119">
              <w:t>gyrotropic</w:t>
            </w:r>
            <w:proofErr w:type="spellEnd"/>
            <w:r w:rsidR="002D2119">
              <w:t xml:space="preserve"> Lorentzian model</w:t>
            </w:r>
          </w:p>
        </w:tc>
        <w:tc>
          <w:tcPr>
            <w:tcW w:w="4410" w:type="dxa"/>
          </w:tcPr>
          <w:p w:rsidR="005D3660" w:rsidRDefault="0054176B" w:rsidP="00772012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b</m:t>
                </m:r>
                <m:r>
                  <w:rPr>
                    <w:rFonts w:ascii="Cambria Math" w:eastAsiaTheme="minorEastAsia" w:hAnsi="Cambria Math"/>
                  </w:rPr>
                  <m:t>=bz</m:t>
                </m:r>
              </m:oMath>
            </m:oMathPara>
          </w:p>
          <w:p w:rsidR="0079093C" w:rsidRPr="004664E3" w:rsidRDefault="00E931FA" w:rsidP="00772012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-jη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jη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  <w:p w:rsidR="004664E3" w:rsidRDefault="00774938" w:rsidP="00774938">
            <w:pPr>
              <w:tabs>
                <w:tab w:val="left" w:pos="582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For ferromagnetic materials, gyromagnetic saturated dipole Landau-</w:t>
            </w:r>
            <w:proofErr w:type="spellStart"/>
            <w:r>
              <w:rPr>
                <w:rFonts w:eastAsiaTheme="minorEastAsia"/>
              </w:rPr>
              <w:t>Lifshitz</w:t>
            </w:r>
            <w:proofErr w:type="spellEnd"/>
            <w:r>
              <w:rPr>
                <w:rFonts w:eastAsiaTheme="minorEastAsia"/>
              </w:rPr>
              <w:t>-Gilbert model</w:t>
            </w:r>
            <w:r w:rsidR="00316086">
              <w:rPr>
                <w:rFonts w:eastAsiaTheme="minorEastAsia"/>
              </w:rPr>
              <w:t>,</w:t>
            </w:r>
          </w:p>
          <w:p w:rsidR="00774938" w:rsidRPr="00774938" w:rsidRDefault="00E931FA" w:rsidP="00774938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-jω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(ω+j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74938" w:rsidRPr="00774938" w:rsidRDefault="00E931FA" w:rsidP="00774938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774938" w:rsidRDefault="00774938" w:rsidP="00316086">
            <w:pPr>
              <w:tabs>
                <w:tab w:val="left" w:pos="5820"/>
              </w:tabs>
            </w:pPr>
            <m:oMathPara>
              <m:oMath>
                <m:r>
                  <w:rPr>
                    <w:rFonts w:ascii="Cambria Math" w:hAnsi="Cambria Math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(ω+jγ)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(ω+j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0" w:type="dxa"/>
          </w:tcPr>
          <w:p w:rsidR="00ED6A31" w:rsidRDefault="00ED6A31" w:rsidP="00ED6A31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b</m:t>
                </m:r>
                <m:r>
                  <w:rPr>
                    <w:rFonts w:ascii="Cambria Math" w:eastAsiaTheme="minorEastAsia" w:hAnsi="Cambria Math"/>
                  </w:rPr>
                  <m:t>=bz</m:t>
                </m:r>
              </m:oMath>
            </m:oMathPara>
          </w:p>
          <w:p w:rsidR="00ED6A31" w:rsidRPr="004664E3" w:rsidRDefault="00E931FA" w:rsidP="00ED6A31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-jη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jη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oMath>
            </m:oMathPara>
          </w:p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5E34EA" w:rsidP="00985026">
            <w:pPr>
              <w:tabs>
                <w:tab w:val="left" w:pos="5820"/>
              </w:tabs>
            </w:pPr>
            <w:r>
              <w:t xml:space="preserve">Instantaneous isotropic </w:t>
            </w:r>
            <w:proofErr w:type="spellStart"/>
            <w:r>
              <w:t>Pockels</w:t>
            </w:r>
            <w:proofErr w:type="spellEnd"/>
            <w:r>
              <w:t xml:space="preserve"> and Kerr </w:t>
            </w:r>
            <w:r w:rsidR="00492423">
              <w:t>Non-linearity</w:t>
            </w:r>
          </w:p>
        </w:tc>
        <w:tc>
          <w:tcPr>
            <w:tcW w:w="4410" w:type="dxa"/>
          </w:tcPr>
          <w:p w:rsidR="0079093C" w:rsidRPr="005E34EA" w:rsidRDefault="008D6A3F" w:rsidP="00EE1602">
            <w:pPr>
              <w:tabs>
                <w:tab w:val="left" w:pos="5820"/>
              </w:tabs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5E34EA" w:rsidRPr="005E34EA" w:rsidRDefault="005E34EA" w:rsidP="00EE1602">
            <w:pPr>
              <w:tabs>
                <w:tab w:val="left" w:pos="5820"/>
              </w:tabs>
            </w:pPr>
            <m:oMath>
              <m:r>
                <w:rPr>
                  <w:rFonts w:ascii="Cambria Math" w:hAnsi="Cambria Math"/>
                </w:rPr>
                <m:t>ε</m:t>
              </m:r>
            </m:oMath>
            <w:r w:rsidRPr="005E34EA">
              <w:rPr>
                <w:rFonts w:eastAsiaTheme="minorEastAsia"/>
              </w:rPr>
              <w:t xml:space="preserve"> can be changed by the E field.</w:t>
            </w:r>
            <w:r w:rsidR="00C33A98">
              <w:rPr>
                <w:rFonts w:eastAsiaTheme="minorEastAsia"/>
              </w:rPr>
              <w:t xml:space="preserve"> Chi-2 sum is the </w:t>
            </w:r>
            <w:proofErr w:type="spellStart"/>
            <w:r w:rsidR="00C33A98">
              <w:rPr>
                <w:rFonts w:eastAsiaTheme="minorEastAsia"/>
              </w:rPr>
              <w:t>Pockels</w:t>
            </w:r>
            <w:proofErr w:type="spellEnd"/>
            <w:r w:rsidR="00C33A98">
              <w:rPr>
                <w:rFonts w:eastAsiaTheme="minorEastAsia"/>
              </w:rPr>
              <w:t xml:space="preserve"> effect. Chi-3</w:t>
            </w:r>
            <w:r w:rsidR="006D2265">
              <w:rPr>
                <w:rFonts w:eastAsiaTheme="minorEastAsia"/>
              </w:rPr>
              <w:t xml:space="preserve"> sum</w:t>
            </w:r>
            <w:r w:rsidR="00C33A98">
              <w:rPr>
                <w:rFonts w:eastAsiaTheme="minorEastAsia"/>
              </w:rPr>
              <w:t xml:space="preserve"> is the Kerr effect</w:t>
            </w:r>
          </w:p>
        </w:tc>
        <w:tc>
          <w:tcPr>
            <w:tcW w:w="4500" w:type="dxa"/>
          </w:tcPr>
          <w:p w:rsidR="0079093C" w:rsidRDefault="00ED6A31" w:rsidP="00C76AC2">
            <w:pPr>
              <w:tabs>
                <w:tab w:val="left" w:pos="582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.diag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79093C" w:rsidTr="0079093C">
        <w:tc>
          <w:tcPr>
            <w:tcW w:w="1075" w:type="dxa"/>
          </w:tcPr>
          <w:p w:rsidR="0079093C" w:rsidRDefault="00044AA7" w:rsidP="00985026">
            <w:pPr>
              <w:tabs>
                <w:tab w:val="left" w:pos="5820"/>
              </w:tabs>
            </w:pPr>
            <w:r>
              <w:t>SI units Weber Convention</w:t>
            </w:r>
          </w:p>
          <w:p w:rsidR="00DC0B87" w:rsidRDefault="00DC0B87" w:rsidP="00985026">
            <w:pPr>
              <w:tabs>
                <w:tab w:val="left" w:pos="5820"/>
              </w:tabs>
            </w:pPr>
            <w:r>
              <w:t>Ampere’s Law</w:t>
            </w:r>
          </w:p>
        </w:tc>
        <w:tc>
          <w:tcPr>
            <w:tcW w:w="4410" w:type="dxa"/>
          </w:tcPr>
          <w:p w:rsidR="00B43470" w:rsidRPr="00A0739F" w:rsidRDefault="00B43470" w:rsidP="00B4347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79093C" w:rsidRDefault="0079093C" w:rsidP="00DC0B87"/>
        </w:tc>
        <w:tc>
          <w:tcPr>
            <w:tcW w:w="450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DC0B87" w:rsidP="00985026">
            <w:pPr>
              <w:tabs>
                <w:tab w:val="left" w:pos="5820"/>
              </w:tabs>
            </w:pPr>
            <w:r>
              <w:t>Faraday’s Law of Induction</w:t>
            </w:r>
          </w:p>
        </w:tc>
        <w:tc>
          <w:tcPr>
            <w:tcW w:w="4410" w:type="dxa"/>
          </w:tcPr>
          <w:p w:rsidR="00DC0B87" w:rsidRPr="00203EA4" w:rsidRDefault="00DC0B87" w:rsidP="00DC0B8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-∇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:rsidR="00DC0B87" w:rsidRPr="00203EA4" w:rsidRDefault="00DC0B87" w:rsidP="00DC0B87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B=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oMath>
            </m:oMathPara>
          </w:p>
          <w:p w:rsidR="00DC0B87" w:rsidRPr="000816B0" w:rsidRDefault="00DC0B87" w:rsidP="00DC0B87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D=</m:t>
                </m:r>
                <m:r>
                  <w:rPr>
                    <w:rFonts w:ascii="Cambria Math" w:eastAsiaTheme="minorEastAsia" w:hAnsi="Cambria Math"/>
                  </w:rPr>
                  <m:t>ε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  <w:p w:rsidR="0079093C" w:rsidRDefault="0079093C" w:rsidP="00985026">
            <w:pPr>
              <w:tabs>
                <w:tab w:val="left" w:pos="5820"/>
              </w:tabs>
            </w:pPr>
          </w:p>
        </w:tc>
        <w:tc>
          <w:tcPr>
            <w:tcW w:w="450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79093C" w:rsidTr="0079093C">
        <w:tc>
          <w:tcPr>
            <w:tcW w:w="1075" w:type="dxa"/>
          </w:tcPr>
          <w:p w:rsidR="0079093C" w:rsidRDefault="00DC0B87" w:rsidP="00985026">
            <w:pPr>
              <w:tabs>
                <w:tab w:val="left" w:pos="5820"/>
              </w:tabs>
            </w:pPr>
            <w:r>
              <w:t>Gauss’s Laws</w:t>
            </w:r>
          </w:p>
        </w:tc>
        <w:tc>
          <w:tcPr>
            <w:tcW w:w="4410" w:type="dxa"/>
          </w:tcPr>
          <w:p w:rsidR="0079093C" w:rsidRPr="00DC0B87" w:rsidRDefault="00DC0B87" w:rsidP="00DC0B87">
            <w:pPr>
              <w:tabs>
                <w:tab w:val="left" w:pos="5820"/>
              </w:tabs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  <w:p w:rsidR="00DC0B87" w:rsidRDefault="00DC0B87" w:rsidP="00DC0B87">
            <w:pPr>
              <w:tabs>
                <w:tab w:val="left" w:pos="582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500" w:type="dxa"/>
          </w:tcPr>
          <w:p w:rsidR="0079093C" w:rsidRDefault="0079093C" w:rsidP="00985026">
            <w:pPr>
              <w:tabs>
                <w:tab w:val="left" w:pos="5820"/>
              </w:tabs>
            </w:pPr>
          </w:p>
        </w:tc>
      </w:tr>
      <w:tr w:rsidR="002434A0" w:rsidTr="0079093C">
        <w:tc>
          <w:tcPr>
            <w:tcW w:w="1075" w:type="dxa"/>
          </w:tcPr>
          <w:p w:rsidR="002434A0" w:rsidRDefault="002434A0" w:rsidP="00985026">
            <w:pPr>
              <w:tabs>
                <w:tab w:val="left" w:pos="5820"/>
              </w:tabs>
            </w:pPr>
            <w:r>
              <w:t>Lorentz Force Equation</w:t>
            </w:r>
          </w:p>
        </w:tc>
        <w:tc>
          <w:tcPr>
            <w:tcW w:w="4410" w:type="dxa"/>
          </w:tcPr>
          <w:p w:rsidR="002434A0" w:rsidRPr="00DC0B87" w:rsidRDefault="002434A0" w:rsidP="00A5788E">
            <w:pPr>
              <w:tabs>
                <w:tab w:val="left" w:pos="5820"/>
              </w:tabs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v</m:t>
                    </m:r>
                    <m:r>
                      <w:rPr>
                        <w:rFonts w:ascii="Cambria Math" w:eastAsia="Calibri" w:hAnsi="Cambria Math" w:cs="Times New Roman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H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v</m:t>
                </m:r>
                <m:r>
                  <w:rPr>
                    <w:rFonts w:ascii="Cambria Math" w:eastAsia="Calibri" w:hAnsi="Cambria Math" w:cs="Times New Roma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D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4500" w:type="dxa"/>
          </w:tcPr>
          <w:p w:rsidR="002434A0" w:rsidRDefault="002434A0" w:rsidP="00985026">
            <w:pPr>
              <w:tabs>
                <w:tab w:val="left" w:pos="5820"/>
              </w:tabs>
            </w:pPr>
          </w:p>
        </w:tc>
      </w:tr>
    </w:tbl>
    <w:p w:rsidR="00B33884" w:rsidRPr="00985026" w:rsidRDefault="00B33884" w:rsidP="00985026">
      <w:pPr>
        <w:tabs>
          <w:tab w:val="left" w:pos="5820"/>
        </w:tabs>
      </w:pPr>
    </w:p>
    <w:sectPr w:rsidR="00B33884" w:rsidRPr="0098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01"/>
    <w:rsid w:val="00044AA7"/>
    <w:rsid w:val="000816B0"/>
    <w:rsid w:val="00084935"/>
    <w:rsid w:val="00090CF7"/>
    <w:rsid w:val="000955E5"/>
    <w:rsid w:val="000B1F42"/>
    <w:rsid w:val="00104D7A"/>
    <w:rsid w:val="00130755"/>
    <w:rsid w:val="0014304F"/>
    <w:rsid w:val="001934EF"/>
    <w:rsid w:val="001C0F84"/>
    <w:rsid w:val="001C1C35"/>
    <w:rsid w:val="00203EA4"/>
    <w:rsid w:val="00212C65"/>
    <w:rsid w:val="002434A0"/>
    <w:rsid w:val="00267089"/>
    <w:rsid w:val="00274C96"/>
    <w:rsid w:val="0028445F"/>
    <w:rsid w:val="002A3441"/>
    <w:rsid w:val="002D2119"/>
    <w:rsid w:val="002D35BA"/>
    <w:rsid w:val="002E6589"/>
    <w:rsid w:val="002F00C2"/>
    <w:rsid w:val="0031362A"/>
    <w:rsid w:val="003142E4"/>
    <w:rsid w:val="00316086"/>
    <w:rsid w:val="00340AEB"/>
    <w:rsid w:val="003663A9"/>
    <w:rsid w:val="00395881"/>
    <w:rsid w:val="003B63B6"/>
    <w:rsid w:val="003B6B51"/>
    <w:rsid w:val="003C15DC"/>
    <w:rsid w:val="004006E3"/>
    <w:rsid w:val="004430C0"/>
    <w:rsid w:val="004664E3"/>
    <w:rsid w:val="00492423"/>
    <w:rsid w:val="004F31FE"/>
    <w:rsid w:val="00523A23"/>
    <w:rsid w:val="00526632"/>
    <w:rsid w:val="0054176B"/>
    <w:rsid w:val="00576D01"/>
    <w:rsid w:val="005D30E0"/>
    <w:rsid w:val="005D3660"/>
    <w:rsid w:val="005E34EA"/>
    <w:rsid w:val="005F3EF9"/>
    <w:rsid w:val="00601343"/>
    <w:rsid w:val="00610B75"/>
    <w:rsid w:val="006261C7"/>
    <w:rsid w:val="00634292"/>
    <w:rsid w:val="00656F81"/>
    <w:rsid w:val="00657E53"/>
    <w:rsid w:val="006A43FB"/>
    <w:rsid w:val="006A446B"/>
    <w:rsid w:val="006D2265"/>
    <w:rsid w:val="006E6661"/>
    <w:rsid w:val="006F0A57"/>
    <w:rsid w:val="00705801"/>
    <w:rsid w:val="00724961"/>
    <w:rsid w:val="00730A1B"/>
    <w:rsid w:val="00735013"/>
    <w:rsid w:val="007471DD"/>
    <w:rsid w:val="007610C4"/>
    <w:rsid w:val="00772012"/>
    <w:rsid w:val="00774938"/>
    <w:rsid w:val="00775906"/>
    <w:rsid w:val="00777396"/>
    <w:rsid w:val="0078076B"/>
    <w:rsid w:val="0079093C"/>
    <w:rsid w:val="007B7A5B"/>
    <w:rsid w:val="007C20E4"/>
    <w:rsid w:val="007D43E8"/>
    <w:rsid w:val="007F72E0"/>
    <w:rsid w:val="00852D7E"/>
    <w:rsid w:val="00854B88"/>
    <w:rsid w:val="0089287B"/>
    <w:rsid w:val="008D3675"/>
    <w:rsid w:val="008D6A3F"/>
    <w:rsid w:val="008D7D6B"/>
    <w:rsid w:val="00902294"/>
    <w:rsid w:val="009313CF"/>
    <w:rsid w:val="00947B53"/>
    <w:rsid w:val="00985026"/>
    <w:rsid w:val="009D2C60"/>
    <w:rsid w:val="00A0739F"/>
    <w:rsid w:val="00A33C16"/>
    <w:rsid w:val="00A42525"/>
    <w:rsid w:val="00A537F7"/>
    <w:rsid w:val="00A5788E"/>
    <w:rsid w:val="00A66766"/>
    <w:rsid w:val="00A744C9"/>
    <w:rsid w:val="00A8376F"/>
    <w:rsid w:val="00A902CA"/>
    <w:rsid w:val="00AA0355"/>
    <w:rsid w:val="00AA152D"/>
    <w:rsid w:val="00AB2FBC"/>
    <w:rsid w:val="00B33884"/>
    <w:rsid w:val="00B43470"/>
    <w:rsid w:val="00B74C98"/>
    <w:rsid w:val="00BA5E11"/>
    <w:rsid w:val="00BB160A"/>
    <w:rsid w:val="00BE2E5F"/>
    <w:rsid w:val="00C03EE8"/>
    <w:rsid w:val="00C05CE0"/>
    <w:rsid w:val="00C33A98"/>
    <w:rsid w:val="00C36A0D"/>
    <w:rsid w:val="00C45E3C"/>
    <w:rsid w:val="00C57E60"/>
    <w:rsid w:val="00C64D96"/>
    <w:rsid w:val="00C76AC2"/>
    <w:rsid w:val="00C94B7F"/>
    <w:rsid w:val="00CA5E82"/>
    <w:rsid w:val="00CD4CBA"/>
    <w:rsid w:val="00CE22DE"/>
    <w:rsid w:val="00CE7053"/>
    <w:rsid w:val="00D01F92"/>
    <w:rsid w:val="00D712E9"/>
    <w:rsid w:val="00D83F4C"/>
    <w:rsid w:val="00D90C30"/>
    <w:rsid w:val="00DC0B87"/>
    <w:rsid w:val="00DC1659"/>
    <w:rsid w:val="00E02D88"/>
    <w:rsid w:val="00E52A2A"/>
    <w:rsid w:val="00E931FA"/>
    <w:rsid w:val="00EA58A7"/>
    <w:rsid w:val="00EB5CEF"/>
    <w:rsid w:val="00ED3CA1"/>
    <w:rsid w:val="00ED6A31"/>
    <w:rsid w:val="00EE1602"/>
    <w:rsid w:val="00F0207F"/>
    <w:rsid w:val="00F16EC2"/>
    <w:rsid w:val="00F21262"/>
    <w:rsid w:val="00F96BB6"/>
    <w:rsid w:val="00F97D92"/>
    <w:rsid w:val="00FB28AA"/>
    <w:rsid w:val="00F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19DE"/>
  <w15:chartTrackingRefBased/>
  <w15:docId w15:val="{42BA099B-356F-48E1-B5B9-799473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4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138</cp:revision>
  <dcterms:created xsi:type="dcterms:W3CDTF">2019-10-04T10:18:00Z</dcterms:created>
  <dcterms:modified xsi:type="dcterms:W3CDTF">2019-10-06T14:26:00Z</dcterms:modified>
</cp:coreProperties>
</file>