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762D4" w14:textId="7AF801C9" w:rsidR="00575774" w:rsidRPr="00FA6EBB" w:rsidRDefault="00540FB9" w:rsidP="00540FB9">
      <w:pPr>
        <w:pStyle w:val="Heading1"/>
        <w:jc w:val="center"/>
        <w:rPr>
          <w:rFonts w:ascii="Arial Rounded MT Bold" w:hAnsi="Arial Rounded MT Bold"/>
        </w:rPr>
      </w:pPr>
      <w:r w:rsidRPr="00FA6EBB">
        <w:rPr>
          <w:rFonts w:ascii="Arial Rounded MT Bold" w:hAnsi="Arial Rounded MT Bold"/>
        </w:rPr>
        <w:t xml:space="preserve">Microservice  </w:t>
      </w:r>
    </w:p>
    <w:p w14:paraId="49CFB4AE" w14:textId="40534C8E" w:rsidR="00540FB9" w:rsidRDefault="00540FB9" w:rsidP="00540FB9"/>
    <w:p w14:paraId="56ACB927" w14:textId="2C7B0A20" w:rsidR="00540FB9" w:rsidRPr="00FA6EBB" w:rsidRDefault="00540FB9" w:rsidP="00540FB9">
      <w:pPr>
        <w:pStyle w:val="Heading2"/>
        <w:rPr>
          <w:rFonts w:ascii="Arial" w:hAnsi="Arial" w:cs="Arial"/>
        </w:rPr>
      </w:pPr>
      <w:r w:rsidRPr="00FA6EBB">
        <w:rPr>
          <w:rFonts w:ascii="Arial" w:hAnsi="Arial" w:cs="Arial"/>
        </w:rPr>
        <w:t>Introduction:</w:t>
      </w:r>
    </w:p>
    <w:p w14:paraId="07402CCB" w14:textId="3477634F" w:rsidR="00540FB9" w:rsidRDefault="00540FB9" w:rsidP="00540FB9">
      <w:r w:rsidRPr="00540FB9">
        <w:t>Microservices are a product improvement procedure — a variation of the administration situated design</w:t>
      </w:r>
      <w:r w:rsidR="00656E14">
        <w:t xml:space="preserve"> </w:t>
      </w:r>
      <w:r w:rsidR="00656E14" w:rsidRPr="00540FB9">
        <w:t>auxiliary style</w:t>
      </w:r>
      <w:r w:rsidR="00656E14">
        <w:t xml:space="preserve"> also known as Service Oriented Architecture abbreviated as</w:t>
      </w:r>
      <w:r w:rsidRPr="00540FB9">
        <w:t xml:space="preserve"> (SOA)—that organizes an application as an assortment of inexactly coupled services. In a microservices </w:t>
      </w:r>
      <w:r w:rsidR="00930912">
        <w:t xml:space="preserve">the discipline of </w:t>
      </w:r>
      <w:r w:rsidRPr="00540FB9">
        <w:t>engineering, administrations</w:t>
      </w:r>
      <w:r w:rsidR="00930912">
        <w:t xml:space="preserve"> which are used</w:t>
      </w:r>
      <w:r w:rsidRPr="00540FB9">
        <w:t xml:space="preserve"> are fine-grained and the conventions are lightweight.</w:t>
      </w:r>
    </w:p>
    <w:p w14:paraId="6329A54A" w14:textId="77777777" w:rsidR="003E4254" w:rsidRDefault="003E4254" w:rsidP="00540FB9"/>
    <w:p w14:paraId="568D154F" w14:textId="7DF6F523" w:rsidR="009B7F95" w:rsidRDefault="009B7F95" w:rsidP="00540FB9">
      <w:r w:rsidRPr="009B7F95">
        <w:t>It is regular for microservices models to be embraced for cloud-local applications, serverless figuring, and applications utilizing lightweight compartment organization. As indicated by Fowler, as a result of the enormous number (when contrasted with solid application usage) of administrations, decentralized persistent conveyance and DevOps with comprehensive assistance checking are important to successfully create, keep up, and work such applications. A result of (and justification for) following this methodology is that the individual microservices can be separately scaled. In the solid methodology, an application supporting three capacities would need to be scaled completely regardless of whether just one of these capacities had an asset limitation. With microservices, just the microservice supporting the capacity with asset limitations should be scaled out, along these lines giving asset and cost advancement benefits.</w:t>
      </w:r>
    </w:p>
    <w:p w14:paraId="45BC6920" w14:textId="60A40C20" w:rsidR="00504959" w:rsidRDefault="00504959" w:rsidP="00540FB9"/>
    <w:p w14:paraId="107212B3" w14:textId="3E0D2601" w:rsidR="00C90FF5" w:rsidRPr="00FA6EBB" w:rsidRDefault="00C90FF5" w:rsidP="00C90FF5">
      <w:pPr>
        <w:pStyle w:val="Heading2"/>
        <w:rPr>
          <w:rFonts w:ascii="Arial" w:hAnsi="Arial" w:cs="Arial"/>
        </w:rPr>
      </w:pPr>
      <w:r w:rsidRPr="00FA6EBB">
        <w:rPr>
          <w:rFonts w:ascii="Arial" w:hAnsi="Arial" w:cs="Arial"/>
        </w:rPr>
        <w:t>Introduction</w:t>
      </w:r>
      <w:r w:rsidRPr="00FA6EBB">
        <w:rPr>
          <w:rFonts w:ascii="Arial" w:hAnsi="Arial" w:cs="Arial"/>
        </w:rPr>
        <w:t xml:space="preserve"> of Services</w:t>
      </w:r>
      <w:r w:rsidRPr="00FA6EBB">
        <w:rPr>
          <w:rFonts w:ascii="Arial" w:hAnsi="Arial" w:cs="Arial"/>
        </w:rPr>
        <w:t>:</w:t>
      </w:r>
    </w:p>
    <w:p w14:paraId="4053AA95" w14:textId="0AA32255" w:rsidR="00504959" w:rsidRDefault="00BF544E" w:rsidP="00BF544E">
      <w:r>
        <w:t xml:space="preserve">Services are frequently </w:t>
      </w:r>
      <w:r w:rsidR="0071523E">
        <w:t>forming</w:t>
      </w:r>
      <w:r>
        <w:t xml:space="preserve"> that convey over a system to satisfy an objective utilizing innovation rationalist conventions, for example, HTTP. Services which are used in a microservice design are freely deployable. </w:t>
      </w:r>
      <w:r>
        <w:t>They</w:t>
      </w:r>
      <w:r>
        <w:t xml:space="preserve"> are composed around different business capacities.</w:t>
      </w:r>
      <w:r w:rsidR="00930912">
        <w:t xml:space="preserve"> </w:t>
      </w:r>
      <w:r>
        <w:t>They can be formed utilizing diverse programming dialects, databases, equipment and programming condition, contingent upon what fits best. The services which are used in implementing deployable products are little in size, informing empowered, limited by settings, self-</w:t>
      </w:r>
      <w:r w:rsidR="0071523E">
        <w:t>ruling</w:t>
      </w:r>
      <w:r>
        <w:t xml:space="preserve"> grew, autonomously deployable, decentralized and constructed and discharged with mechanized procedures.</w:t>
      </w:r>
    </w:p>
    <w:p w14:paraId="494ADFF5" w14:textId="2AE54045" w:rsidR="003E4254" w:rsidRPr="00FA6EBB" w:rsidRDefault="003E4254" w:rsidP="003E4254">
      <w:pPr>
        <w:pStyle w:val="Heading2"/>
        <w:rPr>
          <w:rStyle w:val="mw-headline"/>
          <w:rFonts w:ascii="Arial" w:hAnsi="Arial" w:cs="Arial"/>
        </w:rPr>
      </w:pPr>
      <w:r w:rsidRPr="00FA6EBB">
        <w:rPr>
          <w:rStyle w:val="mw-headline"/>
          <w:rFonts w:ascii="Arial" w:hAnsi="Arial" w:cs="Arial"/>
        </w:rPr>
        <w:t>Technologies</w:t>
      </w:r>
      <w:r w:rsidRPr="00FA6EBB">
        <w:rPr>
          <w:rStyle w:val="mw-headline"/>
          <w:rFonts w:ascii="Arial" w:hAnsi="Arial" w:cs="Arial"/>
        </w:rPr>
        <w:t xml:space="preserve"> Used in Microservices:</w:t>
      </w:r>
    </w:p>
    <w:p w14:paraId="37DF6D16" w14:textId="77777777" w:rsidR="003E4254" w:rsidRPr="003E4254" w:rsidRDefault="003E4254" w:rsidP="003E4254"/>
    <w:p w14:paraId="42C94218" w14:textId="77777777" w:rsidR="003E4254" w:rsidRDefault="003E4254" w:rsidP="003E4254">
      <w:r>
        <w:t xml:space="preserve">PC microservices can be actualized in various programming dialects and might utilize various frameworks. In this manner, the most significant innovation decisions are the manner in which microservices speak with one another (synchronous, nonconcurrent, UI combination) and the conventions utilized for the correspondence (RESTful HTTP, informing, GraphQL ...). In a customary framework, most innovation decisions like the programming language sway the entire framework. Along these lines, the methodology for picking innovations is very extraordinary. </w:t>
      </w:r>
    </w:p>
    <w:p w14:paraId="3DF95EC5" w14:textId="77777777" w:rsidR="003E4254" w:rsidRDefault="003E4254" w:rsidP="003E4254"/>
    <w:p w14:paraId="78188C8B" w14:textId="641080BE" w:rsidR="003E4254" w:rsidRPr="003E4254" w:rsidRDefault="003E4254" w:rsidP="003E4254">
      <w:r>
        <w:t xml:space="preserve">The Eclipse Foundation has distributed a </w:t>
      </w:r>
      <w:r w:rsidR="0071523E">
        <w:t>particular specification</w:t>
      </w:r>
      <w:r>
        <w:t xml:space="preserve"> which mentions the rules and regulations for creating microservices, this is known as Eclipse MicroProfile.</w:t>
      </w:r>
    </w:p>
    <w:p w14:paraId="37539E18" w14:textId="77777777" w:rsidR="003E4254" w:rsidRPr="003E4254" w:rsidRDefault="003E4254" w:rsidP="003E4254"/>
    <w:p w14:paraId="13DF0DD2" w14:textId="3AC78634" w:rsidR="009B7F95" w:rsidRPr="00FA6EBB" w:rsidRDefault="00C32321" w:rsidP="00C32321">
      <w:pPr>
        <w:pStyle w:val="Heading1"/>
        <w:rPr>
          <w:rFonts w:ascii="Arial" w:hAnsi="Arial" w:cs="Arial"/>
        </w:rPr>
      </w:pPr>
      <w:r w:rsidRPr="00FA6EBB">
        <w:rPr>
          <w:rFonts w:ascii="Arial" w:hAnsi="Arial" w:cs="Arial"/>
        </w:rPr>
        <w:t>Microservice Architecture</w:t>
      </w:r>
    </w:p>
    <w:p w14:paraId="13743F07" w14:textId="6DA2BA9E" w:rsidR="00C32321" w:rsidRDefault="00C32321" w:rsidP="00C32321"/>
    <w:p w14:paraId="16DE3FC1" w14:textId="77777777" w:rsidR="00C32321" w:rsidRPr="00C32321" w:rsidRDefault="00C32321" w:rsidP="00C32321"/>
    <w:p w14:paraId="4AE351EF" w14:textId="77777777" w:rsidR="00C32321" w:rsidRDefault="00C32321" w:rsidP="00C32321">
      <w:r w:rsidRPr="00C32321">
        <w:t>Separation of Concerns (SoC) is a structure rule for isolating usage into particular layers with the end goal that each layer tends to a different concern. Division of Concerns is accomplished through the mix of data epitome and very much characterized interfaces for getting to that data. We have been applying division of worries since the most punctual long stretches of programming. Useful writing computer programs was resulting from this methodology and we have been reapplying this rule as we have advanced the devices, dialects, and structures ever since.</w:t>
      </w:r>
      <w:r>
        <w:t xml:space="preserve"> </w:t>
      </w:r>
      <w:r w:rsidRPr="00C32321">
        <w:t xml:space="preserve">Layered design applies SoC to recognize the flat creases between introduction, application, and information levels. This procedure is then proceeded inside every level of the design. </w:t>
      </w:r>
    </w:p>
    <w:p w14:paraId="44F873AD" w14:textId="77777777" w:rsidR="00C32321" w:rsidRDefault="00C32321" w:rsidP="00C32321"/>
    <w:p w14:paraId="31BEE271" w14:textId="77777777" w:rsidR="00C32321" w:rsidRDefault="00C32321" w:rsidP="00C32321">
      <w:r w:rsidRPr="00C32321">
        <w:t xml:space="preserve">The introduction level can utilize the Model-View-Controller (MVC) example to characterize a partition of worries for the UI execution. MVC characterizes three collaborating parts: the model, the view, and the controller. The model characterizes the conduct, rules, and business rationale, and deals with the information of an application. A view is the part that is liable for showing the model. There can be numerous perspectives in an application on the grounds that the information can be shown in different structures, for example, tables, diagrams, records, and so on. The controller acknowledges client information and changes over it to orders for the model or view. This is an incredible case of Separation of Concerns. </w:t>
      </w:r>
    </w:p>
    <w:p w14:paraId="782B305D" w14:textId="77777777" w:rsidR="00C32321" w:rsidRDefault="00C32321" w:rsidP="00C32321"/>
    <w:p w14:paraId="4B4441F1" w14:textId="0301D3E8" w:rsidR="00C32321" w:rsidRPr="00C32321" w:rsidRDefault="00C32321" w:rsidP="00C32321">
      <w:r w:rsidRPr="00C32321">
        <w:t>Microservices engineering utilizes SoC to discover the creases in a space driven plan, distinguishing business abilities and cross-cutting concerns, each structured executed, tried, and sent as self-sufficient, disconnected administrations. This section thinks about layered and microservices engineering, and takes a gander at how the Separation of Concerns guideline is utilized to make an intelligent design for a microservices arrangement just as the inside engineering of an individual microservice.</w:t>
      </w:r>
    </w:p>
    <w:p w14:paraId="018BADCD" w14:textId="77777777" w:rsidR="009B7F95" w:rsidRPr="00540FB9" w:rsidRDefault="009B7F95" w:rsidP="00BF544E"/>
    <w:sectPr w:rsidR="009B7F95" w:rsidRPr="00540F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6FE63" w14:textId="77777777" w:rsidR="009B4680" w:rsidRDefault="009B4680" w:rsidP="00FA6EBB">
      <w:pPr>
        <w:spacing w:after="0" w:line="240" w:lineRule="auto"/>
      </w:pPr>
      <w:r>
        <w:separator/>
      </w:r>
    </w:p>
  </w:endnote>
  <w:endnote w:type="continuationSeparator" w:id="0">
    <w:p w14:paraId="40300AA7" w14:textId="77777777" w:rsidR="009B4680" w:rsidRDefault="009B4680" w:rsidP="00FA6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EF98F" w14:textId="77777777" w:rsidR="009B4680" w:rsidRDefault="009B4680" w:rsidP="00FA6EBB">
      <w:pPr>
        <w:spacing w:after="0" w:line="240" w:lineRule="auto"/>
      </w:pPr>
      <w:r>
        <w:separator/>
      </w:r>
    </w:p>
  </w:footnote>
  <w:footnote w:type="continuationSeparator" w:id="0">
    <w:p w14:paraId="300D5AFC" w14:textId="77777777" w:rsidR="009B4680" w:rsidRDefault="009B4680" w:rsidP="00FA6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803870"/>
      <w:docPartObj>
        <w:docPartGallery w:val="Page Numbers (Top of Page)"/>
        <w:docPartUnique/>
      </w:docPartObj>
    </w:sdtPr>
    <w:sdtEndPr>
      <w:rPr>
        <w:noProof/>
      </w:rPr>
    </w:sdtEndPr>
    <w:sdtContent>
      <w:p w14:paraId="3161CE51" w14:textId="550CCFB6" w:rsidR="00FA6EBB" w:rsidRDefault="00FA6E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D8B299" w14:textId="77777777" w:rsidR="00FA6EBB" w:rsidRDefault="00FA6E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0E"/>
    <w:rsid w:val="003E4254"/>
    <w:rsid w:val="00504959"/>
    <w:rsid w:val="00540FB9"/>
    <w:rsid w:val="00575774"/>
    <w:rsid w:val="00656E14"/>
    <w:rsid w:val="0071523E"/>
    <w:rsid w:val="00876C0E"/>
    <w:rsid w:val="008F52AC"/>
    <w:rsid w:val="00930912"/>
    <w:rsid w:val="009B4680"/>
    <w:rsid w:val="009B7F95"/>
    <w:rsid w:val="00BF544E"/>
    <w:rsid w:val="00C32321"/>
    <w:rsid w:val="00C90FF5"/>
    <w:rsid w:val="00DE4865"/>
    <w:rsid w:val="00FA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6969"/>
  <w15:chartTrackingRefBased/>
  <w15:docId w15:val="{C0B7AD35-4B78-478F-8F6D-7EE7DB11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0F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F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0FB9"/>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3E4254"/>
  </w:style>
  <w:style w:type="paragraph" w:styleId="Header">
    <w:name w:val="header"/>
    <w:basedOn w:val="Normal"/>
    <w:link w:val="HeaderChar"/>
    <w:uiPriority w:val="99"/>
    <w:unhideWhenUsed/>
    <w:rsid w:val="00FA6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EBB"/>
  </w:style>
  <w:style w:type="paragraph" w:styleId="Footer">
    <w:name w:val="footer"/>
    <w:basedOn w:val="Normal"/>
    <w:link w:val="FooterChar"/>
    <w:uiPriority w:val="99"/>
    <w:unhideWhenUsed/>
    <w:rsid w:val="00FA6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66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Shoaib</dc:creator>
  <cp:keywords/>
  <dc:description/>
  <cp:lastModifiedBy>Muhammad Shoaib</cp:lastModifiedBy>
  <cp:revision>16</cp:revision>
  <dcterms:created xsi:type="dcterms:W3CDTF">2020-04-19T14:20:00Z</dcterms:created>
  <dcterms:modified xsi:type="dcterms:W3CDTF">2020-04-19T17:26:00Z</dcterms:modified>
</cp:coreProperties>
</file>