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26F" w14:textId="6D5621BB" w:rsidR="0058089A" w:rsidRDefault="00696EE8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PK"/>
        </w:rPr>
        <w:drawing>
          <wp:anchor distT="0" distB="0" distL="114300" distR="114300" simplePos="0" relativeHeight="251658240" behindDoc="0" locked="0" layoutInCell="1" allowOverlap="1" wp14:anchorId="3483B47E" wp14:editId="459C155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67650" cy="8763000"/>
            <wp:effectExtent l="0" t="0" r="0" b="0"/>
            <wp:wrapSquare wrapText="bothSides"/>
            <wp:docPr id="11758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1670" name="Picture 117588167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876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832">
        <w:rPr>
          <w:rFonts w:ascii="Times New Roman" w:hAnsi="Times New Roman" w:cs="Times New Roman"/>
          <w:b/>
          <w:bCs/>
          <w:noProof/>
          <w:sz w:val="24"/>
          <w:szCs w:val="24"/>
          <w:lang w:val="en-PK"/>
        </w:rPr>
        <w:drawing>
          <wp:anchor distT="0" distB="0" distL="114300" distR="114300" simplePos="0" relativeHeight="251659264" behindDoc="0" locked="0" layoutInCell="1" allowOverlap="1" wp14:anchorId="1A86F89B" wp14:editId="05D22EF7">
            <wp:simplePos x="0" y="0"/>
            <wp:positionH relativeFrom="column">
              <wp:posOffset>-907745</wp:posOffset>
            </wp:positionH>
            <wp:positionV relativeFrom="paragraph">
              <wp:posOffset>0</wp:posOffset>
            </wp:positionV>
            <wp:extent cx="1528445" cy="1528445"/>
            <wp:effectExtent l="0" t="0" r="0" b="0"/>
            <wp:wrapSquare wrapText="bothSides"/>
            <wp:docPr id="291312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2184" name="Picture 291312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06F58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46A7242E" w14:textId="4ADE05C7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1. Introduction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1523D2A1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Student retention is a key performance indicator for educational and opportunity-based platforms. While a consistent number of learners register for opportunities, a notable proportion of students do not successfully progress through the application or completion process.</w:t>
      </w:r>
    </w:p>
    <w:p w14:paraId="1A541CC5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 purpose of this report is to perform a comprehensive churn analysis using cleaned and </w:t>
      </w:r>
      <w:proofErr w:type="spellStart"/>
      <w:r w:rsidRPr="00887364">
        <w:rPr>
          <w:rFonts w:ascii="Cambria" w:hAnsi="Cambria"/>
          <w:lang w:val="en-PK"/>
        </w:rPr>
        <w:t>preprocessed</w:t>
      </w:r>
      <w:proofErr w:type="spellEnd"/>
      <w:r w:rsidRPr="00887364">
        <w:rPr>
          <w:rFonts w:ascii="Cambria" w:hAnsi="Cambria"/>
          <w:lang w:val="en-PK"/>
        </w:rPr>
        <w:t xml:space="preserve"> learner data in order to identify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and demographic factors that contribute to student drop-offs. The analysis combines exploratory data analysis and predictive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 xml:space="preserve"> to support data-driven retention strategies.</w:t>
      </w:r>
    </w:p>
    <w:p w14:paraId="27E06079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This work aims to help stakeholders better understand engagement risks and design targeted interventions to improve student outcomes.</w:t>
      </w:r>
    </w:p>
    <w:p w14:paraId="65E1D08E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3C8E77A3">
          <v:rect id="_x0000_i1175" style="width:0;height:1.5pt" o:hrstd="t" o:hr="t" fillcolor="#a0a0a0" stroked="f"/>
        </w:pict>
      </w:r>
    </w:p>
    <w:p w14:paraId="230AC62F" w14:textId="77777777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2. Problem Statement</w:t>
      </w:r>
    </w:p>
    <w:p w14:paraId="6F61B072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Although many students sign up for opportunities, a considerable number fail to complete or successfully progress in the application lifecycle. This disengagement results in lower program effectiveness, reduced utilization of opportunities, and missed learning outcomes for students.</w:t>
      </w:r>
    </w:p>
    <w:p w14:paraId="11BAE82C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core problem addressed in this report is:</w:t>
      </w:r>
    </w:p>
    <w:p w14:paraId="4A69A30B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b/>
          <w:bCs/>
          <w:lang w:val="en-PK"/>
        </w:rPr>
        <w:t>How can we identify students who are likely to disengage early and understand the key factors that drive student churn in order to improve overall retention?</w:t>
      </w:r>
    </w:p>
    <w:p w14:paraId="51A0CCA3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This analysis focuses on uncovering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signals, demographic patterns, and application timeline characteristics that can be used to detect at-risk students at an early stage.</w:t>
      </w:r>
    </w:p>
    <w:p w14:paraId="20D77BC8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409070E5">
          <v:rect id="_x0000_i1176" style="width:0;height:1.5pt" o:hrstd="t" o:hr="t" fillcolor="#a0a0a0" stroked="f"/>
        </w:pict>
      </w:r>
    </w:p>
    <w:p w14:paraId="05B47716" w14:textId="49420029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3. Dataset Overview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774928C8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dataset contains learner-level records with information related to:</w:t>
      </w:r>
    </w:p>
    <w:p w14:paraId="4CAE7DC9" w14:textId="77777777" w:rsidR="00887364" w:rsidRPr="00887364" w:rsidRDefault="00887364" w:rsidP="00055722">
      <w:pPr>
        <w:numPr>
          <w:ilvl w:val="0"/>
          <w:numId w:val="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signup timestamps</w:t>
      </w:r>
    </w:p>
    <w:p w14:paraId="5D1C6F0B" w14:textId="77777777" w:rsidR="00887364" w:rsidRPr="00887364" w:rsidRDefault="00887364" w:rsidP="00055722">
      <w:pPr>
        <w:numPr>
          <w:ilvl w:val="0"/>
          <w:numId w:val="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application timing</w:t>
      </w:r>
    </w:p>
    <w:p w14:paraId="26DCEFD6" w14:textId="77777777" w:rsidR="00887364" w:rsidRPr="00887364" w:rsidRDefault="00887364" w:rsidP="00055722">
      <w:pPr>
        <w:numPr>
          <w:ilvl w:val="0"/>
          <w:numId w:val="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opportunity characteristics</w:t>
      </w:r>
    </w:p>
    <w:p w14:paraId="04E99B5E" w14:textId="77777777" w:rsidR="00887364" w:rsidRPr="00887364" w:rsidRDefault="00887364" w:rsidP="00055722">
      <w:pPr>
        <w:numPr>
          <w:ilvl w:val="0"/>
          <w:numId w:val="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demographic attributes</w:t>
      </w:r>
    </w:p>
    <w:p w14:paraId="10FA2896" w14:textId="77777777" w:rsidR="00887364" w:rsidRPr="00887364" w:rsidRDefault="00887364" w:rsidP="00055722">
      <w:pPr>
        <w:numPr>
          <w:ilvl w:val="0"/>
          <w:numId w:val="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application outcome status</w:t>
      </w:r>
    </w:p>
    <w:p w14:paraId="67F3C84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Key fields used in this analysis include:</w:t>
      </w:r>
    </w:p>
    <w:p w14:paraId="0E561D37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Learner </w:t>
      </w:r>
      <w:proofErr w:type="spellStart"/>
      <w:r w:rsidRPr="00887364">
        <w:rPr>
          <w:rFonts w:ascii="Cambria" w:hAnsi="Cambria"/>
          <w:lang w:val="en-PK"/>
        </w:rPr>
        <w:t>SignUp</w:t>
      </w:r>
      <w:proofErr w:type="spellEnd"/>
      <w:r w:rsidRPr="00887364">
        <w:rPr>
          <w:rFonts w:ascii="Cambria" w:hAnsi="Cambria"/>
          <w:lang w:val="en-PK"/>
        </w:rPr>
        <w:t xml:space="preserve"> </w:t>
      </w:r>
      <w:proofErr w:type="spellStart"/>
      <w:r w:rsidRPr="00887364">
        <w:rPr>
          <w:rFonts w:ascii="Cambria" w:hAnsi="Cambria"/>
          <w:lang w:val="en-PK"/>
        </w:rPr>
        <w:t>DateTime</w:t>
      </w:r>
      <w:proofErr w:type="spellEnd"/>
    </w:p>
    <w:p w14:paraId="18AB71EB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Age</w:t>
      </w:r>
    </w:p>
    <w:p w14:paraId="043DFAEC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Gender</w:t>
      </w:r>
    </w:p>
    <w:p w14:paraId="58CFEC33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Country</w:t>
      </w:r>
    </w:p>
    <w:p w14:paraId="3BA550C5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</w:p>
    <w:p w14:paraId="50187327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lastRenderedPageBreak/>
        <w:t>Opportunity_Duration_Days</w:t>
      </w:r>
      <w:proofErr w:type="spellEnd"/>
    </w:p>
    <w:p w14:paraId="550673FC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Opportunity Category</w:t>
      </w:r>
    </w:p>
    <w:p w14:paraId="739C7C0F" w14:textId="77777777" w:rsidR="00887364" w:rsidRPr="00887364" w:rsidRDefault="00887364" w:rsidP="00055722">
      <w:pPr>
        <w:numPr>
          <w:ilvl w:val="0"/>
          <w:numId w:val="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Status Description</w:t>
      </w:r>
    </w:p>
    <w:p w14:paraId="555052C5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dataset has already undergone data cleaning and preprocessing during the previous project phase.</w:t>
      </w:r>
    </w:p>
    <w:p w14:paraId="05842B35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0047E261">
          <v:rect id="_x0000_i1177" style="width:0;height:1.5pt" o:hrstd="t" o:hr="t" fillcolor="#a0a0a0" stroked="f"/>
        </w:pict>
      </w:r>
    </w:p>
    <w:p w14:paraId="3A7A495A" w14:textId="6819D4BF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4. Data Preparation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005CC4E9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4.1 Data Cleaning</w:t>
      </w:r>
    </w:p>
    <w:p w14:paraId="01FACF8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 following data preparation steps were applied prior to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 xml:space="preserve"> and analysis:</w:t>
      </w:r>
    </w:p>
    <w:p w14:paraId="0DF72577" w14:textId="77777777" w:rsidR="00887364" w:rsidRPr="00887364" w:rsidRDefault="00887364" w:rsidP="00055722">
      <w:pPr>
        <w:numPr>
          <w:ilvl w:val="0"/>
          <w:numId w:val="3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Missing values in key numerical and date fields were handled using appropriate imputation or exclusion rules.</w:t>
      </w:r>
    </w:p>
    <w:p w14:paraId="5D64FE6A" w14:textId="77777777" w:rsidR="00887364" w:rsidRPr="00887364" w:rsidRDefault="00887364" w:rsidP="00055722">
      <w:pPr>
        <w:numPr>
          <w:ilvl w:val="0"/>
          <w:numId w:val="3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Duplicate learner and opportunity records were removed.</w:t>
      </w:r>
    </w:p>
    <w:p w14:paraId="06810B4E" w14:textId="77777777" w:rsidR="00887364" w:rsidRPr="00887364" w:rsidRDefault="00887364" w:rsidP="00055722">
      <w:pPr>
        <w:numPr>
          <w:ilvl w:val="0"/>
          <w:numId w:val="3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Date fields were standardized to consistent datetime formats.</w:t>
      </w:r>
    </w:p>
    <w:p w14:paraId="1F9B6297" w14:textId="77777777" w:rsidR="00887364" w:rsidRPr="00887364" w:rsidRDefault="00887364" w:rsidP="00055722">
      <w:pPr>
        <w:numPr>
          <w:ilvl w:val="0"/>
          <w:numId w:val="3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Invalid and inconsistent application timelines were corrected or excluded.</w:t>
      </w:r>
    </w:p>
    <w:p w14:paraId="2721F7A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These steps ensured that the dataset was reliable for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analysis and predictive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>.</w:t>
      </w:r>
    </w:p>
    <w:p w14:paraId="5D257483" w14:textId="77777777" w:rsid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60C446E7">
          <v:rect id="_x0000_i1178" style="width:0;height:1.5pt" o:hrstd="t" o:hr="t" fillcolor="#a0a0a0" stroked="f"/>
        </w:pict>
      </w:r>
    </w:p>
    <w:p w14:paraId="0174655C" w14:textId="082DDB2E" w:rsidR="00055722" w:rsidRDefault="00B62065" w:rsidP="00055722">
      <w:pPr>
        <w:jc w:val="both"/>
        <w:rPr>
          <w:lang w:val="en-PK"/>
        </w:rPr>
      </w:pPr>
      <w:r w:rsidRPr="00B62065">
        <w:rPr>
          <w:lang w:val="en-PK"/>
        </w:rPr>
        <w:drawing>
          <wp:inline distT="0" distB="0" distL="0" distR="0" wp14:anchorId="623E25E9" wp14:editId="79830B08">
            <wp:extent cx="5731510" cy="3438525"/>
            <wp:effectExtent l="0" t="0" r="2540" b="9525"/>
            <wp:docPr id="4978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1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CE96" w14:textId="2737A569" w:rsidR="00D3629F" w:rsidRDefault="00D3629F" w:rsidP="00055722">
      <w:pPr>
        <w:jc w:val="both"/>
        <w:rPr>
          <w:lang w:val="en-PK"/>
        </w:rPr>
      </w:pPr>
      <w:r w:rsidRPr="00D3629F">
        <w:rPr>
          <w:lang w:val="en-PK"/>
        </w:rPr>
        <w:lastRenderedPageBreak/>
        <w:drawing>
          <wp:inline distT="0" distB="0" distL="0" distR="0" wp14:anchorId="1CD171B5" wp14:editId="544CC2DF">
            <wp:extent cx="5731510" cy="2949575"/>
            <wp:effectExtent l="0" t="0" r="2540" b="3175"/>
            <wp:docPr id="1431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E8C0" w14:textId="77777777" w:rsidR="00055722" w:rsidRPr="00887364" w:rsidRDefault="00055722" w:rsidP="00055722">
      <w:pPr>
        <w:jc w:val="both"/>
        <w:rPr>
          <w:lang w:val="en-PK"/>
        </w:rPr>
      </w:pPr>
    </w:p>
    <w:p w14:paraId="00F3B90F" w14:textId="77777777" w:rsidR="00887364" w:rsidRPr="00887364" w:rsidRDefault="00887364" w:rsidP="00055722">
      <w:pPr>
        <w:jc w:val="both"/>
        <w:rPr>
          <w:b/>
          <w:bCs/>
          <w:lang w:val="en-PK"/>
        </w:rPr>
      </w:pPr>
      <w:r w:rsidRPr="00887364">
        <w:rPr>
          <w:b/>
          <w:bCs/>
          <w:lang w:val="en-PK"/>
        </w:rPr>
        <w:t>4.2 Feature Selection</w:t>
      </w:r>
    </w:p>
    <w:p w14:paraId="210F2468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Features were selected based on their relevance to student engagement and application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>. The main features used in this study are:</w:t>
      </w:r>
    </w:p>
    <w:p w14:paraId="5CF466D9" w14:textId="77777777" w:rsidR="00887364" w:rsidRPr="00887364" w:rsidRDefault="00887364" w:rsidP="00055722">
      <w:pPr>
        <w:numPr>
          <w:ilvl w:val="0"/>
          <w:numId w:val="4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Age</w:t>
      </w:r>
    </w:p>
    <w:p w14:paraId="271A7999" w14:textId="77777777" w:rsidR="00887364" w:rsidRPr="00887364" w:rsidRDefault="00887364" w:rsidP="00055722">
      <w:pPr>
        <w:numPr>
          <w:ilvl w:val="0"/>
          <w:numId w:val="4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</w:p>
    <w:p w14:paraId="2D008EDA" w14:textId="45181103" w:rsidR="0015722E" w:rsidRPr="0015722E" w:rsidRDefault="00887364" w:rsidP="00055722">
      <w:pPr>
        <w:numPr>
          <w:ilvl w:val="0"/>
          <w:numId w:val="4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Opportunity_Duration_Days</w:t>
      </w:r>
      <w:proofErr w:type="spellEnd"/>
    </w:p>
    <w:p w14:paraId="6FDB322B" w14:textId="35C04AC1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These features capture both demographic and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dimensions that are known to influence student engagement and completion likelihood.</w:t>
      </w:r>
    </w:p>
    <w:p w14:paraId="679ADC69" w14:textId="23403227" w:rsidR="00D3629F" w:rsidRDefault="00D3629F" w:rsidP="00055722">
      <w:pPr>
        <w:jc w:val="both"/>
        <w:rPr>
          <w:rFonts w:ascii="Cambria" w:hAnsi="Cambria"/>
          <w:lang w:val="en-PK"/>
        </w:rPr>
      </w:pPr>
    </w:p>
    <w:p w14:paraId="6C197FC4" w14:textId="1D04639C" w:rsidR="00B62065" w:rsidRPr="00887364" w:rsidRDefault="00B62065" w:rsidP="00055722">
      <w:pPr>
        <w:jc w:val="both"/>
        <w:rPr>
          <w:rFonts w:ascii="Cambria" w:hAnsi="Cambria"/>
          <w:lang w:val="en-PK"/>
        </w:rPr>
      </w:pPr>
      <w:r w:rsidRPr="00B62065">
        <w:rPr>
          <w:rFonts w:ascii="Cambria" w:hAnsi="Cambria"/>
          <w:lang w:val="en-PK"/>
        </w:rPr>
        <w:lastRenderedPageBreak/>
        <w:drawing>
          <wp:inline distT="0" distB="0" distL="0" distR="0" wp14:anchorId="6F147C2A" wp14:editId="6BE5CF67">
            <wp:extent cx="5731510" cy="5346700"/>
            <wp:effectExtent l="0" t="0" r="2540" b="6350"/>
            <wp:docPr id="17248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9EA" w14:textId="77777777" w:rsid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64E0F771">
          <v:rect id="_x0000_i1179" style="width:0;height:1.5pt" o:hrstd="t" o:hr="t" fillcolor="#a0a0a0" stroked="f"/>
        </w:pict>
      </w:r>
    </w:p>
    <w:p w14:paraId="3407C9FA" w14:textId="77777777" w:rsidR="00B62065" w:rsidRDefault="00B62065" w:rsidP="00055722">
      <w:pPr>
        <w:jc w:val="both"/>
        <w:rPr>
          <w:lang w:val="en-PK"/>
        </w:rPr>
      </w:pPr>
    </w:p>
    <w:p w14:paraId="0610F796" w14:textId="77777777" w:rsidR="00B62065" w:rsidRPr="00887364" w:rsidRDefault="00B62065" w:rsidP="00055722">
      <w:pPr>
        <w:jc w:val="both"/>
        <w:rPr>
          <w:lang w:val="en-PK"/>
        </w:rPr>
      </w:pPr>
    </w:p>
    <w:p w14:paraId="4657BE3C" w14:textId="7D7FE5FF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5. Churn Definition and Justification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2F29D0AD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Because the dataset does not contain an explicit churn label, churn was defined based on application outcome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>.</w:t>
      </w:r>
    </w:p>
    <w:p w14:paraId="56096E7F" w14:textId="53F6E752" w:rsidR="00055722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A student is considered </w:t>
      </w:r>
      <w:r w:rsidRPr="00887364">
        <w:rPr>
          <w:rFonts w:ascii="Cambria" w:hAnsi="Cambria"/>
          <w:b/>
          <w:bCs/>
          <w:lang w:val="en-PK"/>
        </w:rPr>
        <w:t>not churned (retained)</w:t>
      </w:r>
      <w:r w:rsidRPr="00887364">
        <w:rPr>
          <w:rFonts w:ascii="Cambria" w:hAnsi="Cambria"/>
          <w:lang w:val="en-PK"/>
        </w:rPr>
        <w:t xml:space="preserve"> if their application status indicates successful progression or completion.</w:t>
      </w:r>
      <w:r w:rsidR="00055722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lang w:val="en-PK"/>
        </w:rPr>
        <w:t xml:space="preserve">A student is considered </w:t>
      </w:r>
      <w:r w:rsidRPr="00887364">
        <w:rPr>
          <w:rFonts w:ascii="Cambria" w:hAnsi="Cambria"/>
          <w:b/>
          <w:bCs/>
          <w:lang w:val="en-PK"/>
        </w:rPr>
        <w:t>churned</w:t>
      </w:r>
      <w:r w:rsidRPr="00887364">
        <w:rPr>
          <w:rFonts w:ascii="Cambria" w:hAnsi="Cambria"/>
          <w:lang w:val="en-PK"/>
        </w:rPr>
        <w:t xml:space="preserve"> if their application status reflects unsuccessful progression or incomplete engagement.</w:t>
      </w:r>
    </w:p>
    <w:p w14:paraId="494886C8" w14:textId="77777777" w:rsidR="00055722" w:rsidRDefault="00055722" w:rsidP="00055722">
      <w:pPr>
        <w:jc w:val="both"/>
        <w:rPr>
          <w:rFonts w:ascii="Cambria" w:hAnsi="Cambria"/>
          <w:lang w:val="en-PK"/>
        </w:rPr>
      </w:pPr>
    </w:p>
    <w:p w14:paraId="3F455227" w14:textId="42E0E89C" w:rsidR="00055722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Formally:</w:t>
      </w:r>
    </w:p>
    <w:p w14:paraId="2E5AFDD0" w14:textId="64D46A1C" w:rsidR="00055722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Students</w:t>
      </w:r>
      <w:r w:rsidR="00055722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lang w:val="en-PK"/>
        </w:rPr>
        <w:t>are</w:t>
      </w:r>
      <w:r w:rsidR="00055722">
        <w:rPr>
          <w:rFonts w:ascii="Cambria" w:hAnsi="Cambria"/>
          <w:lang w:val="en-PK"/>
        </w:rPr>
        <w:t xml:space="preserve"> labelled </w:t>
      </w:r>
      <w:r w:rsidRPr="00887364">
        <w:rPr>
          <w:rFonts w:ascii="Cambria" w:hAnsi="Cambria"/>
          <w:lang w:val="en-PK"/>
        </w:rPr>
        <w:t>as</w:t>
      </w:r>
      <w:r w:rsidR="00055722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b/>
          <w:bCs/>
          <w:lang w:val="en-PK"/>
        </w:rPr>
        <w:t>retained</w:t>
      </w:r>
      <w:r w:rsidR="00055722">
        <w:rPr>
          <w:rFonts w:ascii="Cambria" w:hAnsi="Cambria"/>
          <w:b/>
          <w:bCs/>
          <w:lang w:val="en-PK"/>
        </w:rPr>
        <w:t xml:space="preserve"> </w:t>
      </w:r>
      <w:r w:rsidRPr="00887364">
        <w:rPr>
          <w:rFonts w:ascii="Cambria" w:hAnsi="Cambria"/>
          <w:b/>
          <w:bCs/>
          <w:lang w:val="en-PK"/>
        </w:rPr>
        <w:t>(Churn</w:t>
      </w:r>
      <w:r w:rsidR="00055722">
        <w:rPr>
          <w:rFonts w:ascii="Cambria" w:hAnsi="Cambria"/>
          <w:b/>
          <w:bCs/>
          <w:lang w:val="en-PK"/>
        </w:rPr>
        <w:t xml:space="preserve"> </w:t>
      </w:r>
      <w:r w:rsidRPr="00887364">
        <w:rPr>
          <w:rFonts w:ascii="Cambria" w:hAnsi="Cambria"/>
          <w:b/>
          <w:bCs/>
          <w:lang w:val="en-PK"/>
        </w:rPr>
        <w:t>=</w:t>
      </w:r>
      <w:r w:rsidR="00055722">
        <w:rPr>
          <w:rFonts w:ascii="Cambria" w:hAnsi="Cambria"/>
          <w:b/>
          <w:bCs/>
          <w:lang w:val="en-PK"/>
        </w:rPr>
        <w:t xml:space="preserve"> </w:t>
      </w:r>
      <w:r w:rsidRPr="00887364">
        <w:rPr>
          <w:rFonts w:ascii="Cambria" w:hAnsi="Cambria"/>
          <w:b/>
          <w:bCs/>
          <w:lang w:val="en-PK"/>
        </w:rPr>
        <w:t>0)</w:t>
      </w:r>
    </w:p>
    <w:p w14:paraId="0DECB4B5" w14:textId="4806FA10" w:rsidR="00887364" w:rsidRPr="00887364" w:rsidRDefault="00055722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I</w:t>
      </w:r>
      <w:r w:rsidR="00887364" w:rsidRPr="00887364">
        <w:rPr>
          <w:rFonts w:ascii="Cambria" w:hAnsi="Cambria"/>
          <w:lang w:val="en-PK"/>
        </w:rPr>
        <w:t>f</w:t>
      </w:r>
      <w:r>
        <w:rPr>
          <w:rFonts w:ascii="Cambria" w:hAnsi="Cambria"/>
          <w:lang w:val="en-PK"/>
        </w:rPr>
        <w:t xml:space="preserve"> </w:t>
      </w:r>
      <w:r w:rsidR="00887364" w:rsidRPr="00887364">
        <w:rPr>
          <w:rFonts w:ascii="Cambria" w:hAnsi="Cambria"/>
          <w:lang w:val="en-PK"/>
        </w:rPr>
        <w:t xml:space="preserve">their </w:t>
      </w:r>
      <w:r w:rsidR="00887364" w:rsidRPr="00D3629F">
        <w:rPr>
          <w:rFonts w:ascii="Cambria" w:hAnsi="Cambria"/>
          <w:lang w:val="en-PK"/>
        </w:rPr>
        <w:t>Status Description</w:t>
      </w:r>
      <w:r w:rsidR="00887364" w:rsidRPr="00887364">
        <w:rPr>
          <w:rFonts w:ascii="Cambria" w:hAnsi="Cambria"/>
          <w:lang w:val="en-PK"/>
        </w:rPr>
        <w:t xml:space="preserve"> belongs to successful outcome categories such as:</w:t>
      </w:r>
    </w:p>
    <w:p w14:paraId="4CDD4AEF" w14:textId="77777777" w:rsidR="00887364" w:rsidRPr="00887364" w:rsidRDefault="00887364" w:rsidP="00055722">
      <w:pPr>
        <w:numPr>
          <w:ilvl w:val="0"/>
          <w:numId w:val="5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lastRenderedPageBreak/>
        <w:t>Completed</w:t>
      </w:r>
    </w:p>
    <w:p w14:paraId="6090A217" w14:textId="77777777" w:rsidR="00887364" w:rsidRPr="00887364" w:rsidRDefault="00887364" w:rsidP="00055722">
      <w:pPr>
        <w:numPr>
          <w:ilvl w:val="0"/>
          <w:numId w:val="5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Accepted</w:t>
      </w:r>
    </w:p>
    <w:p w14:paraId="27A74272" w14:textId="77777777" w:rsidR="00887364" w:rsidRPr="00887364" w:rsidRDefault="00887364" w:rsidP="00055722">
      <w:pPr>
        <w:numPr>
          <w:ilvl w:val="0"/>
          <w:numId w:val="5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Approved</w:t>
      </w:r>
    </w:p>
    <w:p w14:paraId="56ACCD14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All other application statuses are </w:t>
      </w:r>
      <w:proofErr w:type="spellStart"/>
      <w:r w:rsidRPr="00887364">
        <w:rPr>
          <w:rFonts w:ascii="Cambria" w:hAnsi="Cambria"/>
          <w:lang w:val="en-PK"/>
        </w:rPr>
        <w:t>labeled</w:t>
      </w:r>
      <w:proofErr w:type="spellEnd"/>
      <w:r w:rsidRPr="00887364">
        <w:rPr>
          <w:rFonts w:ascii="Cambria" w:hAnsi="Cambria"/>
          <w:lang w:val="en-PK"/>
        </w:rPr>
        <w:t xml:space="preserve"> as </w:t>
      </w:r>
      <w:r w:rsidRPr="00887364">
        <w:rPr>
          <w:rFonts w:ascii="Cambria" w:hAnsi="Cambria"/>
          <w:b/>
          <w:bCs/>
          <w:lang w:val="en-PK"/>
        </w:rPr>
        <w:t>churned (Churn = 1)</w:t>
      </w:r>
      <w:r w:rsidRPr="00887364">
        <w:rPr>
          <w:rFonts w:ascii="Cambria" w:hAnsi="Cambria"/>
          <w:lang w:val="en-PK"/>
        </w:rPr>
        <w:t>.</w:t>
      </w:r>
    </w:p>
    <w:p w14:paraId="68E29A6B" w14:textId="65FFD1DD" w:rsidR="00B62065" w:rsidRDefault="00B62065" w:rsidP="00055722">
      <w:pPr>
        <w:jc w:val="both"/>
        <w:rPr>
          <w:rFonts w:ascii="Cambria" w:hAnsi="Cambria"/>
          <w:lang w:val="en-PK"/>
        </w:rPr>
      </w:pPr>
      <w:r w:rsidRPr="00B62065">
        <w:rPr>
          <w:rFonts w:ascii="Cambria" w:hAnsi="Cambria"/>
          <w:lang w:val="en-PK"/>
        </w:rPr>
        <w:drawing>
          <wp:inline distT="0" distB="0" distL="0" distR="0" wp14:anchorId="2222F649" wp14:editId="37276D35">
            <wp:extent cx="5731510" cy="1918970"/>
            <wp:effectExtent l="0" t="0" r="2540" b="5080"/>
            <wp:docPr id="10560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1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483A" w14:textId="5D427332" w:rsidR="00506996" w:rsidRPr="00887364" w:rsidRDefault="00506996" w:rsidP="00055722">
      <w:pPr>
        <w:jc w:val="both"/>
        <w:rPr>
          <w:rFonts w:ascii="Cambria" w:hAnsi="Cambria"/>
          <w:lang w:val="en-PK"/>
        </w:rPr>
      </w:pPr>
      <w:r w:rsidRPr="00506996">
        <w:rPr>
          <w:rFonts w:ascii="Cambria" w:hAnsi="Cambria"/>
          <w:lang w:val="en-PK"/>
        </w:rPr>
        <w:drawing>
          <wp:inline distT="0" distB="0" distL="0" distR="0" wp14:anchorId="594A28E4" wp14:editId="1E27E495">
            <wp:extent cx="5731510" cy="2650490"/>
            <wp:effectExtent l="0" t="0" r="2540" b="0"/>
            <wp:docPr id="6839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6A62" w14:textId="77777777" w:rsidR="00644742" w:rsidRDefault="00644742" w:rsidP="00055722">
      <w:pPr>
        <w:jc w:val="both"/>
        <w:rPr>
          <w:rFonts w:ascii="Cambria" w:hAnsi="Cambria"/>
          <w:b/>
          <w:bCs/>
          <w:lang w:val="en-PK"/>
        </w:rPr>
      </w:pPr>
    </w:p>
    <w:p w14:paraId="7EEA31F1" w14:textId="77777777" w:rsidR="00644742" w:rsidRDefault="00644742" w:rsidP="00055722">
      <w:pPr>
        <w:jc w:val="both"/>
        <w:rPr>
          <w:rFonts w:ascii="Cambria" w:hAnsi="Cambria"/>
          <w:b/>
          <w:bCs/>
          <w:lang w:val="en-PK"/>
        </w:rPr>
      </w:pPr>
    </w:p>
    <w:p w14:paraId="3E4464E9" w14:textId="4AB4388C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Justification</w:t>
      </w:r>
    </w:p>
    <w:p w14:paraId="60E02705" w14:textId="795547C6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This definition reflects real operational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="00055722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lang w:val="en-PK"/>
        </w:rPr>
        <w:t xml:space="preserve">students who fail to reach a successful outcome effectively represent disengaged or dropped learners. This approach aligns with practical churn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 xml:space="preserve"> in education and digital learning platforms, where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completion is used as a proxy for retention.</w:t>
      </w:r>
    </w:p>
    <w:p w14:paraId="1245C5A2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This definition allows early identification of students who fail to progress beyond key engagement milestones.</w:t>
      </w:r>
    </w:p>
    <w:p w14:paraId="25DAF051" w14:textId="798AD7A5" w:rsidR="00B62065" w:rsidRPr="00644742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25818504">
          <v:rect id="_x0000_i1180" style="width:0;height:1.5pt" o:hrstd="t" o:hr="t" fillcolor="#a0a0a0" stroked="f"/>
        </w:pict>
      </w:r>
    </w:p>
    <w:p w14:paraId="0FB935F6" w14:textId="77777777" w:rsidR="00B62065" w:rsidRDefault="00B62065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373B99B6" w14:textId="0484B137" w:rsidR="00DD321A" w:rsidRDefault="00DD321A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</w:p>
    <w:p w14:paraId="4BB75D5C" w14:textId="5B420B52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6. Exploratory Data Analysis (EDA)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54856584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6.1 Descriptive Statistics</w:t>
      </w:r>
    </w:p>
    <w:p w14:paraId="1C9463A7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Descriptive analysis shows substantial variation in:</w:t>
      </w:r>
    </w:p>
    <w:p w14:paraId="03BFCA53" w14:textId="12304951" w:rsidR="00887364" w:rsidRPr="00887364" w:rsidRDefault="0015722E" w:rsidP="00055722">
      <w:pPr>
        <w:numPr>
          <w:ilvl w:val="0"/>
          <w:numId w:val="6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A</w:t>
      </w:r>
      <w:r w:rsidR="00887364" w:rsidRPr="00887364">
        <w:rPr>
          <w:rFonts w:ascii="Cambria" w:hAnsi="Cambria"/>
          <w:lang w:val="en-PK"/>
        </w:rPr>
        <w:t>pplication timelines</w:t>
      </w:r>
      <w:r>
        <w:rPr>
          <w:rFonts w:ascii="Cambria" w:hAnsi="Cambria"/>
          <w:lang w:val="en-PK"/>
        </w:rPr>
        <w:t>.</w:t>
      </w:r>
    </w:p>
    <w:p w14:paraId="6FC17EA8" w14:textId="60FDC821" w:rsidR="00887364" w:rsidRPr="00887364" w:rsidRDefault="0015722E" w:rsidP="00055722">
      <w:pPr>
        <w:numPr>
          <w:ilvl w:val="0"/>
          <w:numId w:val="6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L</w:t>
      </w:r>
      <w:r w:rsidR="00887364" w:rsidRPr="00887364">
        <w:rPr>
          <w:rFonts w:ascii="Cambria" w:hAnsi="Cambria"/>
          <w:lang w:val="en-PK"/>
        </w:rPr>
        <w:t>earner age groups</w:t>
      </w:r>
      <w:r>
        <w:rPr>
          <w:rFonts w:ascii="Cambria" w:hAnsi="Cambria"/>
          <w:lang w:val="en-PK"/>
        </w:rPr>
        <w:t>.</w:t>
      </w:r>
    </w:p>
    <w:p w14:paraId="6D24EF2F" w14:textId="16B60C2D" w:rsidR="00887364" w:rsidRPr="00887364" w:rsidRDefault="0015722E" w:rsidP="00055722">
      <w:pPr>
        <w:numPr>
          <w:ilvl w:val="0"/>
          <w:numId w:val="6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E</w:t>
      </w:r>
      <w:r w:rsidR="00887364" w:rsidRPr="00887364">
        <w:rPr>
          <w:rFonts w:ascii="Cambria" w:hAnsi="Cambria"/>
          <w:lang w:val="en-PK"/>
        </w:rPr>
        <w:t xml:space="preserve">ngagement </w:t>
      </w:r>
      <w:proofErr w:type="spellStart"/>
      <w:r w:rsidR="00887364" w:rsidRPr="00887364">
        <w:rPr>
          <w:rFonts w:ascii="Cambria" w:hAnsi="Cambria"/>
          <w:lang w:val="en-PK"/>
        </w:rPr>
        <w:t>behavior</w:t>
      </w:r>
      <w:proofErr w:type="spellEnd"/>
      <w:r w:rsidR="00887364" w:rsidRPr="00887364">
        <w:rPr>
          <w:rFonts w:ascii="Cambria" w:hAnsi="Cambria"/>
          <w:lang w:val="en-PK"/>
        </w:rPr>
        <w:t xml:space="preserve"> across different countries and opportunity categories</w:t>
      </w:r>
      <w:r>
        <w:rPr>
          <w:rFonts w:ascii="Cambria" w:hAnsi="Cambria"/>
          <w:lang w:val="en-PK"/>
        </w:rPr>
        <w:t>.</w:t>
      </w:r>
    </w:p>
    <w:p w14:paraId="3CF8DD87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 distribution of </w:t>
      </w: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  <w:r w:rsidRPr="00887364">
        <w:rPr>
          <w:rFonts w:ascii="Cambria" w:hAnsi="Cambria"/>
          <w:lang w:val="en-PK"/>
        </w:rPr>
        <w:t xml:space="preserve"> indicates a strong long-tail pattern, suggesting that a portion of students delay their application significantly.</w:t>
      </w:r>
    </w:p>
    <w:p w14:paraId="7F20C8D6" w14:textId="4F57EACB" w:rsidR="00B62065" w:rsidRPr="00B62065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74D8B18F">
          <v:rect id="_x0000_i1181" style="width:0;height:1.5pt" o:hrstd="t" o:hr="t" fillcolor="#a0a0a0" stroked="f"/>
        </w:pict>
      </w:r>
    </w:p>
    <w:p w14:paraId="5C913A95" w14:textId="2FBCF571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6.2 Churn Distribution</w:t>
      </w:r>
    </w:p>
    <w:p w14:paraId="4A8152D9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 churn distribution indicates that a noticeable segment of students does not reach a successful application outcome. This confirms the relevance of churn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 xml:space="preserve"> for this dataset.</w:t>
      </w:r>
    </w:p>
    <w:p w14:paraId="129BA3B1" w14:textId="50CFF534" w:rsidR="0015722E" w:rsidRPr="00887364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54FE9E89" wp14:editId="4714D505">
            <wp:extent cx="5420481" cy="1343212"/>
            <wp:effectExtent l="0" t="0" r="8890" b="9525"/>
            <wp:docPr id="9444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7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8FD5" w14:textId="77777777" w:rsidR="00F528B6" w:rsidRDefault="00B62065" w:rsidP="00F528B6">
      <w:pPr>
        <w:keepNext/>
        <w:jc w:val="both"/>
      </w:pPr>
      <w:r w:rsidRPr="00B62065">
        <w:rPr>
          <w:rFonts w:ascii="Cambria" w:hAnsi="Cambria"/>
          <w:lang w:val="en-PK"/>
        </w:rPr>
        <w:lastRenderedPageBreak/>
        <w:drawing>
          <wp:inline distT="0" distB="0" distL="0" distR="0" wp14:anchorId="5EF231DD" wp14:editId="0CB54557">
            <wp:extent cx="5381625" cy="4185285"/>
            <wp:effectExtent l="0" t="0" r="9525" b="5715"/>
            <wp:docPr id="18749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3497" name=""/>
                    <pic:cNvPicPr/>
                  </pic:nvPicPr>
                  <pic:blipFill rotWithShape="1">
                    <a:blip r:embed="rId14"/>
                    <a:srcRect l="1662" t="7573" r="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18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7473F" w14:textId="271262C3" w:rsidR="00F528B6" w:rsidRPr="00F528B6" w:rsidRDefault="00F528B6" w:rsidP="00F528B6">
      <w:pPr>
        <w:pStyle w:val="Caption"/>
        <w:jc w:val="center"/>
        <w:rPr>
          <w:rFonts w:ascii="Cambria" w:hAnsi="Cambria"/>
          <w:color w:val="0070C0"/>
          <w:sz w:val="24"/>
          <w:szCs w:val="24"/>
        </w:rPr>
      </w:pPr>
      <w:r w:rsidRPr="00F528B6">
        <w:rPr>
          <w:rFonts w:ascii="Cambria" w:hAnsi="Cambria"/>
          <w:color w:val="0070C0"/>
          <w:sz w:val="24"/>
          <w:szCs w:val="24"/>
        </w:rPr>
        <w:t>Count</w:t>
      </w:r>
      <w:r>
        <w:rPr>
          <w:rFonts w:ascii="Cambria" w:hAnsi="Cambria"/>
          <w:color w:val="0070C0"/>
          <w:sz w:val="24"/>
          <w:szCs w:val="24"/>
        </w:rPr>
        <w:t>-</w:t>
      </w:r>
      <w:r w:rsidRPr="00F528B6">
        <w:rPr>
          <w:rFonts w:ascii="Cambria" w:hAnsi="Cambria"/>
          <w:color w:val="0070C0"/>
          <w:sz w:val="24"/>
          <w:szCs w:val="24"/>
        </w:rPr>
        <w:t>plot: Churn vs Retain Students</w:t>
      </w:r>
    </w:p>
    <w:p w14:paraId="60E21B0A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3820A340">
          <v:rect id="_x0000_i1182" style="width:0;height:1.5pt" o:hrstd="t" o:hr="t" fillcolor="#a0a0a0" stroked="f"/>
        </w:pict>
      </w:r>
    </w:p>
    <w:p w14:paraId="0F00CA33" w14:textId="77777777" w:rsidR="00B62065" w:rsidRDefault="00B62065" w:rsidP="00055722">
      <w:pPr>
        <w:jc w:val="both"/>
        <w:rPr>
          <w:rFonts w:ascii="Cambria" w:hAnsi="Cambria"/>
          <w:b/>
          <w:bCs/>
          <w:lang w:val="en-PK"/>
        </w:rPr>
      </w:pPr>
    </w:p>
    <w:p w14:paraId="0B9D2EE1" w14:textId="77777777" w:rsidR="00B62065" w:rsidRDefault="00B62065" w:rsidP="00055722">
      <w:pPr>
        <w:jc w:val="both"/>
        <w:rPr>
          <w:rFonts w:ascii="Cambria" w:hAnsi="Cambria"/>
          <w:b/>
          <w:bCs/>
          <w:lang w:val="en-PK"/>
        </w:rPr>
      </w:pPr>
    </w:p>
    <w:p w14:paraId="5CAB7033" w14:textId="77777777" w:rsidR="00B62065" w:rsidRDefault="00B62065" w:rsidP="00055722">
      <w:pPr>
        <w:jc w:val="both"/>
        <w:rPr>
          <w:rFonts w:ascii="Cambria" w:hAnsi="Cambria"/>
          <w:b/>
          <w:bCs/>
          <w:lang w:val="en-PK"/>
        </w:rPr>
      </w:pPr>
    </w:p>
    <w:p w14:paraId="096ACAB1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C485990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55AC426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08AFC02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DF8CA86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373E08A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7039C3F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7DB2B81B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2CF5D3B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E71CAA8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B003455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D342E8A" w14:textId="281C31B3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6.3 Age and Churn</w:t>
      </w:r>
    </w:p>
    <w:p w14:paraId="35EA5128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Age-based analysis shows moderate differences in churn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 xml:space="preserve">. Younger learners tend to exhibit greater variability in engagement timelines, while older learners display more stable application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>.</w:t>
      </w:r>
    </w:p>
    <w:p w14:paraId="11237CCA" w14:textId="2F2979FF" w:rsidR="0015722E" w:rsidRPr="00887364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6539FC8F" wp14:editId="7C9ADA61">
            <wp:extent cx="5477639" cy="981212"/>
            <wp:effectExtent l="0" t="0" r="0" b="9525"/>
            <wp:docPr id="17374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4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2A05" w14:textId="401BF0F0" w:rsidR="00887364" w:rsidRDefault="00887364" w:rsidP="00055722">
      <w:pPr>
        <w:jc w:val="both"/>
        <w:rPr>
          <w:rFonts w:ascii="Cambria" w:hAnsi="Cambria"/>
          <w:lang w:val="en-PK"/>
        </w:rPr>
      </w:pPr>
    </w:p>
    <w:p w14:paraId="6296C648" w14:textId="70962719" w:rsidR="00B62065" w:rsidRDefault="00B62065" w:rsidP="00055722">
      <w:pPr>
        <w:jc w:val="both"/>
        <w:rPr>
          <w:rFonts w:ascii="Cambria" w:hAnsi="Cambria"/>
          <w:lang w:val="en-PK"/>
        </w:rPr>
      </w:pPr>
      <w:r w:rsidRPr="00B62065">
        <w:rPr>
          <w:rFonts w:ascii="Cambria" w:hAnsi="Cambria"/>
          <w:lang w:val="en-PK"/>
        </w:rPr>
        <w:drawing>
          <wp:inline distT="0" distB="0" distL="0" distR="0" wp14:anchorId="4B66D082" wp14:editId="3F352EDF">
            <wp:extent cx="5276850" cy="4191000"/>
            <wp:effectExtent l="0" t="0" r="0" b="0"/>
            <wp:docPr id="194268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84729" name=""/>
                    <pic:cNvPicPr/>
                  </pic:nvPicPr>
                  <pic:blipFill rotWithShape="1">
                    <a:blip r:embed="rId16"/>
                    <a:srcRect l="894" t="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87" cy="41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8856E" w14:textId="54B767A0" w:rsidR="00F528B6" w:rsidRPr="0058089A" w:rsidRDefault="00F528B6" w:rsidP="0058089A">
      <w:pPr>
        <w:pStyle w:val="Caption"/>
        <w:jc w:val="center"/>
        <w:rPr>
          <w:rFonts w:ascii="Cambria" w:hAnsi="Cambria"/>
          <w:color w:val="0070C0"/>
          <w:sz w:val="24"/>
          <w:szCs w:val="24"/>
        </w:rPr>
      </w:pPr>
      <w:r w:rsidRPr="00F528B6">
        <w:rPr>
          <w:rFonts w:ascii="Cambria" w:hAnsi="Cambria"/>
          <w:color w:val="0070C0"/>
          <w:sz w:val="24"/>
          <w:szCs w:val="24"/>
        </w:rPr>
        <w:t>Box-</w:t>
      </w:r>
      <w:r w:rsidRPr="00F528B6">
        <w:rPr>
          <w:rFonts w:ascii="Cambria" w:hAnsi="Cambria"/>
          <w:color w:val="0070C0"/>
          <w:sz w:val="24"/>
          <w:szCs w:val="24"/>
        </w:rPr>
        <w:t xml:space="preserve">plot: </w:t>
      </w:r>
      <w:r w:rsidRPr="00F528B6">
        <w:rPr>
          <w:rFonts w:ascii="Cambria" w:hAnsi="Cambria"/>
          <w:color w:val="0070C0"/>
          <w:sz w:val="24"/>
          <w:szCs w:val="24"/>
        </w:rPr>
        <w:t>Age</w:t>
      </w:r>
      <w:r w:rsidRPr="00F528B6">
        <w:rPr>
          <w:rFonts w:ascii="Cambria" w:hAnsi="Cambria"/>
          <w:color w:val="0070C0"/>
          <w:sz w:val="24"/>
          <w:szCs w:val="24"/>
        </w:rPr>
        <w:t xml:space="preserve"> vs </w:t>
      </w:r>
      <w:r w:rsidRPr="00F528B6">
        <w:rPr>
          <w:rFonts w:ascii="Cambria" w:hAnsi="Cambria"/>
          <w:color w:val="0070C0"/>
          <w:sz w:val="24"/>
          <w:szCs w:val="24"/>
        </w:rPr>
        <w:t>Churn</w:t>
      </w:r>
      <w:r w:rsidRPr="00F528B6">
        <w:rPr>
          <w:rFonts w:ascii="Cambria" w:hAnsi="Cambria"/>
          <w:color w:val="0070C0"/>
          <w:sz w:val="24"/>
          <w:szCs w:val="24"/>
        </w:rPr>
        <w:t xml:space="preserve"> </w:t>
      </w:r>
    </w:p>
    <w:p w14:paraId="7AB0EE62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5723A218">
          <v:rect id="_x0000_i1183" style="width:0;height:1.5pt" o:hrstd="t" o:hr="t" fillcolor="#a0a0a0" stroked="f"/>
        </w:pict>
      </w:r>
    </w:p>
    <w:p w14:paraId="349BA822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2BAA1CA3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2530976C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7E152FC5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7E44DD00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A1F4C30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70B62D72" w14:textId="528DF984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6.4 Days to Apply and Churn</w:t>
      </w:r>
    </w:p>
    <w:p w14:paraId="17FA5465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Students who take longer to apply are significantly more likely to churn. The difference between churned and retained students is clearly visible in the distribution of </w:t>
      </w: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  <w:r w:rsidRPr="00887364">
        <w:rPr>
          <w:rFonts w:ascii="Cambria" w:hAnsi="Cambria"/>
          <w:lang w:val="en-PK"/>
        </w:rPr>
        <w:t>.</w:t>
      </w:r>
    </w:p>
    <w:p w14:paraId="57AB5F01" w14:textId="1C0CFE7B" w:rsidR="0015722E" w:rsidRPr="00887364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398B64B7" wp14:editId="33A38484">
            <wp:extent cx="5506218" cy="1019317"/>
            <wp:effectExtent l="0" t="0" r="0" b="9525"/>
            <wp:docPr id="72182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4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4486" w14:textId="11BE8101" w:rsidR="00B62065" w:rsidRDefault="00B62065" w:rsidP="00055722">
      <w:pPr>
        <w:jc w:val="both"/>
        <w:rPr>
          <w:rFonts w:ascii="Cambria" w:hAnsi="Cambria"/>
          <w:lang w:val="en-PK"/>
        </w:rPr>
      </w:pPr>
      <w:r w:rsidRPr="00B62065">
        <w:rPr>
          <w:rFonts w:ascii="Cambria" w:hAnsi="Cambria"/>
          <w:lang w:val="en-PK"/>
        </w:rPr>
        <w:drawing>
          <wp:inline distT="0" distB="0" distL="0" distR="0" wp14:anchorId="5467B856" wp14:editId="1DD49655">
            <wp:extent cx="5400675" cy="4200525"/>
            <wp:effectExtent l="0" t="0" r="9525" b="9525"/>
            <wp:docPr id="21136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7458" name=""/>
                    <pic:cNvPicPr/>
                  </pic:nvPicPr>
                  <pic:blipFill rotWithShape="1">
                    <a:blip r:embed="rId18"/>
                    <a:srcRect l="527" t="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420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04173" w14:textId="338F99F7" w:rsidR="00F528B6" w:rsidRPr="00F528B6" w:rsidRDefault="00F528B6" w:rsidP="00F528B6">
      <w:pPr>
        <w:pStyle w:val="Caption"/>
        <w:jc w:val="center"/>
        <w:rPr>
          <w:rFonts w:ascii="Cambria" w:hAnsi="Cambria"/>
          <w:color w:val="0070C0"/>
          <w:sz w:val="24"/>
          <w:szCs w:val="24"/>
        </w:rPr>
      </w:pPr>
      <w:r w:rsidRPr="00F528B6">
        <w:rPr>
          <w:rFonts w:ascii="Cambria" w:hAnsi="Cambria"/>
          <w:color w:val="0070C0"/>
          <w:sz w:val="24"/>
          <w:szCs w:val="24"/>
        </w:rPr>
        <w:t>Box</w:t>
      </w:r>
      <w:r>
        <w:rPr>
          <w:rFonts w:ascii="Cambria" w:hAnsi="Cambria"/>
          <w:color w:val="0070C0"/>
          <w:sz w:val="24"/>
          <w:szCs w:val="24"/>
        </w:rPr>
        <w:t>-</w:t>
      </w:r>
      <w:r w:rsidRPr="00F528B6">
        <w:rPr>
          <w:rFonts w:ascii="Cambria" w:hAnsi="Cambria"/>
          <w:color w:val="0070C0"/>
          <w:sz w:val="24"/>
          <w:szCs w:val="24"/>
        </w:rPr>
        <w:t xml:space="preserve">plot: </w:t>
      </w:r>
      <w:proofErr w:type="spellStart"/>
      <w:r w:rsidRPr="00F528B6">
        <w:rPr>
          <w:rFonts w:ascii="Cambria" w:hAnsi="Cambria"/>
          <w:color w:val="0070C0"/>
          <w:sz w:val="24"/>
          <w:szCs w:val="24"/>
        </w:rPr>
        <w:t>Days_To_Apply</w:t>
      </w:r>
      <w:proofErr w:type="spellEnd"/>
      <w:r w:rsidRPr="00F528B6">
        <w:rPr>
          <w:rFonts w:ascii="Cambria" w:hAnsi="Cambria"/>
          <w:color w:val="0070C0"/>
          <w:sz w:val="24"/>
          <w:szCs w:val="24"/>
        </w:rPr>
        <w:t xml:space="preserve"> vs Churn</w:t>
      </w:r>
    </w:p>
    <w:p w14:paraId="785A1E10" w14:textId="77777777" w:rsidR="00F528B6" w:rsidRPr="00887364" w:rsidRDefault="00F528B6" w:rsidP="00055722">
      <w:pPr>
        <w:jc w:val="both"/>
        <w:rPr>
          <w:rFonts w:ascii="Cambria" w:hAnsi="Cambria"/>
          <w:lang w:val="en-PK"/>
        </w:rPr>
      </w:pPr>
    </w:p>
    <w:p w14:paraId="66C02711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This indicates that early engagement delay is a strong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signal for dropout risk.</w:t>
      </w:r>
    </w:p>
    <w:p w14:paraId="74A7979B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0D0E5660">
          <v:rect id="_x0000_i1184" style="width:0;height:1.5pt" o:hrstd="t" o:hr="t" fillcolor="#a0a0a0" stroked="f"/>
        </w:pict>
      </w:r>
    </w:p>
    <w:p w14:paraId="431D94BB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013E3637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5CFDBCF9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0A136D77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120C0436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C700CBE" w14:textId="265B27A1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6.5 Gender and Churn</w:t>
      </w:r>
    </w:p>
    <w:p w14:paraId="51A5C38B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Churn patterns across gender show similar overall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 xml:space="preserve">, although slight differences in engagement distributions exist. This suggests that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factors are more influential than gender alone.</w:t>
      </w:r>
    </w:p>
    <w:p w14:paraId="5F4B8243" w14:textId="79ED3200" w:rsidR="00887364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6BCA6B44" wp14:editId="4AEBEAD6">
            <wp:extent cx="5731510" cy="1221105"/>
            <wp:effectExtent l="0" t="0" r="2540" b="0"/>
            <wp:docPr id="34838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3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1D99" w14:textId="72117B40" w:rsidR="00B62065" w:rsidRDefault="00B62065" w:rsidP="00055722">
      <w:pPr>
        <w:jc w:val="both"/>
        <w:rPr>
          <w:rFonts w:ascii="Cambria" w:hAnsi="Cambria"/>
          <w:lang w:val="en-PK"/>
        </w:rPr>
      </w:pPr>
      <w:r w:rsidRPr="00B62065">
        <w:rPr>
          <w:rFonts w:ascii="Cambria" w:hAnsi="Cambria"/>
          <w:lang w:val="en-PK"/>
        </w:rPr>
        <w:drawing>
          <wp:inline distT="0" distB="0" distL="0" distR="0" wp14:anchorId="23B22DF4" wp14:editId="315FC7DC">
            <wp:extent cx="5391149" cy="4181475"/>
            <wp:effectExtent l="0" t="0" r="635" b="0"/>
            <wp:docPr id="96185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4808" name=""/>
                    <pic:cNvPicPr/>
                  </pic:nvPicPr>
                  <pic:blipFill rotWithShape="1">
                    <a:blip r:embed="rId20"/>
                    <a:srcRect t="5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02" cy="4182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6A652" w14:textId="258E0736" w:rsidR="00F528B6" w:rsidRPr="0058089A" w:rsidRDefault="00F528B6" w:rsidP="0058089A">
      <w:pPr>
        <w:pStyle w:val="Caption"/>
        <w:jc w:val="center"/>
        <w:rPr>
          <w:rFonts w:ascii="Cambria" w:hAnsi="Cambria"/>
          <w:color w:val="0070C0"/>
          <w:sz w:val="24"/>
          <w:szCs w:val="24"/>
        </w:rPr>
      </w:pPr>
      <w:r w:rsidRPr="00F528B6">
        <w:rPr>
          <w:rFonts w:ascii="Cambria" w:hAnsi="Cambria"/>
          <w:color w:val="0070C0"/>
          <w:sz w:val="24"/>
          <w:szCs w:val="24"/>
        </w:rPr>
        <w:t>Count</w:t>
      </w:r>
      <w:r>
        <w:rPr>
          <w:rFonts w:ascii="Cambria" w:hAnsi="Cambria"/>
          <w:color w:val="0070C0"/>
          <w:sz w:val="24"/>
          <w:szCs w:val="24"/>
        </w:rPr>
        <w:t>-</w:t>
      </w:r>
      <w:r w:rsidRPr="00F528B6">
        <w:rPr>
          <w:rFonts w:ascii="Cambria" w:hAnsi="Cambria"/>
          <w:color w:val="0070C0"/>
          <w:sz w:val="24"/>
          <w:szCs w:val="24"/>
        </w:rPr>
        <w:t>plot</w:t>
      </w:r>
      <w:r w:rsidRPr="00F528B6">
        <w:rPr>
          <w:rFonts w:ascii="Cambria" w:hAnsi="Cambria"/>
          <w:color w:val="0070C0"/>
          <w:sz w:val="24"/>
          <w:szCs w:val="24"/>
        </w:rPr>
        <w:t xml:space="preserve">: </w:t>
      </w:r>
      <w:r w:rsidRPr="00F528B6">
        <w:rPr>
          <w:rFonts w:ascii="Cambria" w:hAnsi="Cambria"/>
          <w:color w:val="0070C0"/>
          <w:sz w:val="24"/>
          <w:szCs w:val="24"/>
        </w:rPr>
        <w:t>Gender</w:t>
      </w:r>
      <w:r w:rsidRPr="00F528B6">
        <w:rPr>
          <w:rFonts w:ascii="Cambria" w:hAnsi="Cambria"/>
          <w:color w:val="0070C0"/>
          <w:sz w:val="24"/>
          <w:szCs w:val="24"/>
        </w:rPr>
        <w:t xml:space="preserve"> vs Churn</w:t>
      </w:r>
    </w:p>
    <w:p w14:paraId="6ED12B37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7A146AAD">
          <v:rect id="_x0000_i1185" style="width:0;height:1.5pt" o:hrstd="t" o:hr="t" fillcolor="#a0a0a0" stroked="f"/>
        </w:pict>
      </w:r>
    </w:p>
    <w:p w14:paraId="3DBDBE1E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56D73289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11060C28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02129B0E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23737963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8D516D0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973C5E1" w14:textId="200487A9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6.6 Country-Level Churn Patterns</w:t>
      </w:r>
    </w:p>
    <w:p w14:paraId="197B2DF8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Country-level analysis reveals meaningful variation in churn rates among the top participating countries. This indicates the possible influence of regional, institutional, or contextual factors.</w:t>
      </w:r>
    </w:p>
    <w:p w14:paraId="393F4B37" w14:textId="21BEAB4F" w:rsidR="0015722E" w:rsidRPr="00887364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2ABEB431" wp14:editId="706A0AE9">
            <wp:extent cx="5731510" cy="1614170"/>
            <wp:effectExtent l="0" t="0" r="2540" b="5080"/>
            <wp:docPr id="2555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2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15D" w14:textId="41AE06E0" w:rsidR="00644742" w:rsidRDefault="00644742" w:rsidP="00055722">
      <w:pPr>
        <w:jc w:val="both"/>
        <w:rPr>
          <w:rFonts w:ascii="Cambria" w:hAnsi="Cambria"/>
          <w:lang w:val="en-PK"/>
        </w:rPr>
      </w:pPr>
      <w:r w:rsidRPr="00644742">
        <w:rPr>
          <w:rFonts w:ascii="Cambria" w:hAnsi="Cambria"/>
          <w:lang w:val="en-PK"/>
        </w:rPr>
        <w:drawing>
          <wp:inline distT="0" distB="0" distL="0" distR="0" wp14:anchorId="4C4AA4C1" wp14:editId="4AB6FFDE">
            <wp:extent cx="4789805" cy="4380931"/>
            <wp:effectExtent l="0" t="0" r="0" b="635"/>
            <wp:docPr id="18363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15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6368" cy="43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2F45" w14:textId="1D097202" w:rsidR="00B62065" w:rsidRPr="00F528B6" w:rsidRDefault="00F528B6" w:rsidP="00F528B6">
      <w:pPr>
        <w:pStyle w:val="Caption"/>
        <w:rPr>
          <w:rFonts w:ascii="Cambria" w:hAnsi="Cambria"/>
          <w:color w:val="0070C0"/>
          <w:sz w:val="22"/>
          <w:szCs w:val="22"/>
        </w:rPr>
      </w:pPr>
      <w:r>
        <w:rPr>
          <w:rFonts w:ascii="Cambria" w:hAnsi="Cambria"/>
          <w:color w:val="0070C0"/>
          <w:sz w:val="22"/>
          <w:szCs w:val="22"/>
        </w:rPr>
        <w:t xml:space="preserve">                                               </w:t>
      </w:r>
      <w:r w:rsidRPr="00F528B6">
        <w:rPr>
          <w:rFonts w:ascii="Cambria" w:hAnsi="Cambria"/>
          <w:color w:val="0070C0"/>
          <w:sz w:val="24"/>
          <w:szCs w:val="24"/>
        </w:rPr>
        <w:t>Count</w:t>
      </w:r>
      <w:r>
        <w:rPr>
          <w:rFonts w:ascii="Cambria" w:hAnsi="Cambria"/>
          <w:color w:val="0070C0"/>
          <w:sz w:val="24"/>
          <w:szCs w:val="24"/>
        </w:rPr>
        <w:t>-</w:t>
      </w:r>
      <w:r w:rsidRPr="00F528B6">
        <w:rPr>
          <w:rFonts w:ascii="Cambria" w:hAnsi="Cambria"/>
          <w:color w:val="0070C0"/>
          <w:sz w:val="24"/>
          <w:szCs w:val="24"/>
        </w:rPr>
        <w:t>plot</w:t>
      </w:r>
      <w:r w:rsidRPr="00F528B6">
        <w:rPr>
          <w:rFonts w:ascii="Cambria" w:hAnsi="Cambria"/>
          <w:color w:val="0070C0"/>
          <w:sz w:val="24"/>
          <w:szCs w:val="24"/>
        </w:rPr>
        <w:t xml:space="preserve">: </w:t>
      </w:r>
      <w:r w:rsidRPr="00F528B6">
        <w:rPr>
          <w:rFonts w:ascii="Cambria" w:hAnsi="Cambria"/>
          <w:color w:val="0070C0"/>
          <w:sz w:val="24"/>
          <w:szCs w:val="24"/>
        </w:rPr>
        <w:t>Top-10 Country-wise</w:t>
      </w:r>
      <w:r w:rsidRPr="00F528B6">
        <w:rPr>
          <w:rFonts w:ascii="Cambria" w:hAnsi="Cambria"/>
          <w:color w:val="0070C0"/>
          <w:sz w:val="24"/>
          <w:szCs w:val="24"/>
        </w:rPr>
        <w:t xml:space="preserve"> Churn</w:t>
      </w:r>
    </w:p>
    <w:p w14:paraId="6A44D675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7C4D6BD3">
          <v:rect id="_x0000_i1186" style="width:0;height:1.5pt" o:hrstd="t" o:hr="t" fillcolor="#a0a0a0" stroked="f"/>
        </w:pict>
      </w:r>
    </w:p>
    <w:p w14:paraId="13E0B517" w14:textId="77777777" w:rsidR="00F528B6" w:rsidRPr="00887364" w:rsidRDefault="00F528B6" w:rsidP="00055722">
      <w:pPr>
        <w:jc w:val="both"/>
        <w:rPr>
          <w:rFonts w:ascii="Cambria" w:hAnsi="Cambria"/>
          <w:lang w:val="en-PK"/>
        </w:rPr>
      </w:pPr>
    </w:p>
    <w:p w14:paraId="48D2629A" w14:textId="77777777" w:rsidR="0058089A" w:rsidRDefault="0058089A" w:rsidP="00055722">
      <w:pPr>
        <w:jc w:val="both"/>
        <w:rPr>
          <w:rFonts w:ascii="Cambria" w:hAnsi="Cambria"/>
          <w:b/>
          <w:bCs/>
          <w:lang w:val="en-PK"/>
        </w:rPr>
      </w:pPr>
    </w:p>
    <w:p w14:paraId="11D984C0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950251C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3F5B8138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DE4274F" w14:textId="52AC844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6.7 Key Patterns and Trends</w:t>
      </w:r>
    </w:p>
    <w:p w14:paraId="64C4F59D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EDA reveals three consistent patterns:</w:t>
      </w:r>
    </w:p>
    <w:p w14:paraId="730F61DF" w14:textId="3A973598" w:rsidR="00887364" w:rsidRPr="00887364" w:rsidRDefault="00506996" w:rsidP="00055722">
      <w:pPr>
        <w:numPr>
          <w:ilvl w:val="0"/>
          <w:numId w:val="7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D</w:t>
      </w:r>
      <w:r w:rsidR="00887364" w:rsidRPr="00887364">
        <w:rPr>
          <w:rFonts w:ascii="Cambria" w:hAnsi="Cambria"/>
          <w:lang w:val="en-PK"/>
        </w:rPr>
        <w:t xml:space="preserve">elayed application </w:t>
      </w:r>
      <w:proofErr w:type="spellStart"/>
      <w:r w:rsidR="00887364" w:rsidRPr="00887364">
        <w:rPr>
          <w:rFonts w:ascii="Cambria" w:hAnsi="Cambria"/>
          <w:lang w:val="en-PK"/>
        </w:rPr>
        <w:t>behavior</w:t>
      </w:r>
      <w:proofErr w:type="spellEnd"/>
      <w:r w:rsidR="00887364" w:rsidRPr="00887364">
        <w:rPr>
          <w:rFonts w:ascii="Cambria" w:hAnsi="Cambria"/>
          <w:lang w:val="en-PK"/>
        </w:rPr>
        <w:t xml:space="preserve"> strongly correlates with churn</w:t>
      </w:r>
      <w:r>
        <w:rPr>
          <w:rFonts w:ascii="Cambria" w:hAnsi="Cambria"/>
          <w:lang w:val="en-PK"/>
        </w:rPr>
        <w:t>.</w:t>
      </w:r>
    </w:p>
    <w:p w14:paraId="302AA00C" w14:textId="6DDFF535" w:rsidR="00887364" w:rsidRPr="00887364" w:rsidRDefault="00506996" w:rsidP="00055722">
      <w:pPr>
        <w:numPr>
          <w:ilvl w:val="0"/>
          <w:numId w:val="7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C</w:t>
      </w:r>
      <w:r w:rsidR="00887364" w:rsidRPr="00887364">
        <w:rPr>
          <w:rFonts w:ascii="Cambria" w:hAnsi="Cambria"/>
          <w:lang w:val="en-PK"/>
        </w:rPr>
        <w:t xml:space="preserve">hurn </w:t>
      </w:r>
      <w:proofErr w:type="spellStart"/>
      <w:r w:rsidR="00887364" w:rsidRPr="00887364">
        <w:rPr>
          <w:rFonts w:ascii="Cambria" w:hAnsi="Cambria"/>
          <w:lang w:val="en-PK"/>
        </w:rPr>
        <w:t>behavior</w:t>
      </w:r>
      <w:proofErr w:type="spellEnd"/>
      <w:r w:rsidR="00887364" w:rsidRPr="00887364">
        <w:rPr>
          <w:rFonts w:ascii="Cambria" w:hAnsi="Cambria"/>
          <w:lang w:val="en-PK"/>
        </w:rPr>
        <w:t xml:space="preserve"> varies across geographic segments</w:t>
      </w:r>
      <w:r>
        <w:rPr>
          <w:rFonts w:ascii="Cambria" w:hAnsi="Cambria"/>
          <w:lang w:val="en-PK"/>
        </w:rPr>
        <w:t>.</w:t>
      </w:r>
    </w:p>
    <w:p w14:paraId="6E4AC5E5" w14:textId="7194EE26" w:rsidR="00887364" w:rsidRPr="00887364" w:rsidRDefault="00506996" w:rsidP="00055722">
      <w:pPr>
        <w:numPr>
          <w:ilvl w:val="0"/>
          <w:numId w:val="7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O</w:t>
      </w:r>
      <w:r w:rsidR="00887364" w:rsidRPr="00887364">
        <w:rPr>
          <w:rFonts w:ascii="Cambria" w:hAnsi="Cambria"/>
          <w:lang w:val="en-PK"/>
        </w:rPr>
        <w:t>pportunity characteristics influence engagement stability</w:t>
      </w:r>
      <w:r>
        <w:rPr>
          <w:rFonts w:ascii="Cambria" w:hAnsi="Cambria"/>
          <w:lang w:val="en-PK"/>
        </w:rPr>
        <w:t>.</w:t>
      </w:r>
    </w:p>
    <w:p w14:paraId="4596E4B7" w14:textId="142CEB89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These findings motivate the use of predictive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>.</w:t>
      </w:r>
    </w:p>
    <w:p w14:paraId="6032DB16" w14:textId="34790AA0" w:rsidR="00F528B6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412E7CF5">
          <v:rect id="_x0000_i1187" style="width:0;height:1.5pt" o:hrstd="t" o:hr="t" fillcolor="#a0a0a0" stroked="f"/>
        </w:pict>
      </w:r>
    </w:p>
    <w:p w14:paraId="72442DF0" w14:textId="77777777" w:rsidR="006B4832" w:rsidRPr="00887364" w:rsidRDefault="006B4832" w:rsidP="00055722">
      <w:pPr>
        <w:jc w:val="both"/>
        <w:rPr>
          <w:lang w:val="en-PK"/>
        </w:rPr>
      </w:pPr>
    </w:p>
    <w:p w14:paraId="1B587187" w14:textId="67E86D9C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7. Predictive </w:t>
      </w:r>
      <w:proofErr w:type="spellStart"/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Modeling</w:t>
      </w:r>
      <w:proofErr w:type="spellEnd"/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2B0819A4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7.1 Model Selection</w:t>
      </w:r>
    </w:p>
    <w:p w14:paraId="70CC7AFF" w14:textId="77EE45A4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Three supervised classification models </w:t>
      </w:r>
      <w:r w:rsidR="00420644">
        <w:rPr>
          <w:rFonts w:ascii="Cambria" w:hAnsi="Cambria"/>
          <w:lang w:val="en-PK"/>
        </w:rPr>
        <w:t>are</w:t>
      </w:r>
      <w:r w:rsidRPr="00887364">
        <w:rPr>
          <w:rFonts w:ascii="Cambria" w:hAnsi="Cambria"/>
          <w:lang w:val="en-PK"/>
        </w:rPr>
        <w:t xml:space="preserve"> used:</w:t>
      </w:r>
    </w:p>
    <w:p w14:paraId="6F978158" w14:textId="77777777" w:rsidR="00887364" w:rsidRDefault="00887364" w:rsidP="00055722">
      <w:pPr>
        <w:numPr>
          <w:ilvl w:val="0"/>
          <w:numId w:val="8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Logistic Regression</w:t>
      </w:r>
    </w:p>
    <w:p w14:paraId="1697AD2D" w14:textId="3FC9CF68" w:rsidR="00420644" w:rsidRDefault="00420644" w:rsidP="00420644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3C268F97" wp14:editId="7E28E3F7">
            <wp:extent cx="5731510" cy="2122170"/>
            <wp:effectExtent l="0" t="0" r="2540" b="0"/>
            <wp:docPr id="20050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0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30F" w14:textId="77777777" w:rsidR="00420644" w:rsidRDefault="00420644" w:rsidP="00420644">
      <w:pPr>
        <w:ind w:left="720"/>
        <w:jc w:val="both"/>
        <w:rPr>
          <w:rFonts w:ascii="Cambria" w:hAnsi="Cambria"/>
          <w:lang w:val="en-PK"/>
        </w:rPr>
      </w:pPr>
    </w:p>
    <w:p w14:paraId="3853732D" w14:textId="77777777" w:rsidR="006B4832" w:rsidRDefault="006B4832" w:rsidP="00420644">
      <w:pPr>
        <w:ind w:left="720"/>
        <w:jc w:val="both"/>
        <w:rPr>
          <w:rFonts w:ascii="Cambria" w:hAnsi="Cambria"/>
          <w:lang w:val="en-PK"/>
        </w:rPr>
      </w:pPr>
    </w:p>
    <w:p w14:paraId="7AE3F4FB" w14:textId="77777777" w:rsidR="006B4832" w:rsidRPr="00887364" w:rsidRDefault="006B4832" w:rsidP="00420644">
      <w:pPr>
        <w:ind w:left="720"/>
        <w:jc w:val="both"/>
        <w:rPr>
          <w:rFonts w:ascii="Cambria" w:hAnsi="Cambria"/>
          <w:lang w:val="en-PK"/>
        </w:rPr>
      </w:pPr>
    </w:p>
    <w:p w14:paraId="2249FEC9" w14:textId="77777777" w:rsidR="00887364" w:rsidRDefault="00887364" w:rsidP="00055722">
      <w:pPr>
        <w:numPr>
          <w:ilvl w:val="0"/>
          <w:numId w:val="8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Decision Tree Classifier</w:t>
      </w:r>
    </w:p>
    <w:p w14:paraId="32D0C473" w14:textId="7617FD5A" w:rsidR="00420644" w:rsidRDefault="00420644" w:rsidP="00420644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115F6B4C" wp14:editId="0D3CBB71">
            <wp:extent cx="5731510" cy="1378585"/>
            <wp:effectExtent l="0" t="0" r="2540" b="0"/>
            <wp:docPr id="16652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7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5B1B" w14:textId="77777777" w:rsidR="006B4832" w:rsidRDefault="006B4832" w:rsidP="00420644">
      <w:pPr>
        <w:ind w:left="720"/>
        <w:jc w:val="both"/>
        <w:rPr>
          <w:rFonts w:ascii="Cambria" w:hAnsi="Cambria"/>
          <w:lang w:val="en-PK"/>
        </w:rPr>
      </w:pPr>
    </w:p>
    <w:p w14:paraId="757FFFEF" w14:textId="77777777" w:rsidR="006B4832" w:rsidRPr="00887364" w:rsidRDefault="006B4832" w:rsidP="00420644">
      <w:pPr>
        <w:ind w:left="720"/>
        <w:jc w:val="both"/>
        <w:rPr>
          <w:rFonts w:ascii="Cambria" w:hAnsi="Cambria"/>
          <w:lang w:val="en-PK"/>
        </w:rPr>
      </w:pPr>
    </w:p>
    <w:p w14:paraId="0BC03B91" w14:textId="77777777" w:rsidR="00887364" w:rsidRDefault="00887364" w:rsidP="00055722">
      <w:pPr>
        <w:numPr>
          <w:ilvl w:val="0"/>
          <w:numId w:val="8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lastRenderedPageBreak/>
        <w:t>Random Forest Classifier</w:t>
      </w:r>
    </w:p>
    <w:p w14:paraId="483010A8" w14:textId="0B3E5AA5" w:rsidR="00420644" w:rsidRPr="00887364" w:rsidRDefault="00420644" w:rsidP="00420644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722831D9" wp14:editId="1B91EA20">
            <wp:extent cx="5731510" cy="1407795"/>
            <wp:effectExtent l="0" t="0" r="2540" b="1905"/>
            <wp:docPr id="1867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D548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These models were selected to balance interpretability and predictive performance.</w:t>
      </w:r>
    </w:p>
    <w:p w14:paraId="3C38206B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2F7C8DDC">
          <v:rect id="_x0000_i1188" style="width:0;height:1.5pt" o:hrstd="t" o:hr="t" fillcolor="#a0a0a0" stroked="f"/>
        </w:pict>
      </w:r>
    </w:p>
    <w:p w14:paraId="555E8276" w14:textId="77777777" w:rsidR="00420644" w:rsidRDefault="00420644" w:rsidP="00055722">
      <w:pPr>
        <w:jc w:val="both"/>
        <w:rPr>
          <w:rFonts w:ascii="Cambria" w:hAnsi="Cambria"/>
          <w:b/>
          <w:bCs/>
          <w:lang w:val="en-PK"/>
        </w:rPr>
      </w:pPr>
    </w:p>
    <w:p w14:paraId="50408CFA" w14:textId="1A0BC0AC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7.2 Training Process</w:t>
      </w:r>
    </w:p>
    <w:p w14:paraId="576D2012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dataset was split into training and testing subsets using stratified sampling to preserve the churn distribution. Numerical features were standardized for Logistic Regression.</w:t>
      </w:r>
    </w:p>
    <w:p w14:paraId="107436CC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selected input features were:</w:t>
      </w:r>
    </w:p>
    <w:p w14:paraId="5566E4EF" w14:textId="77777777" w:rsidR="00887364" w:rsidRPr="00887364" w:rsidRDefault="00887364" w:rsidP="00055722">
      <w:pPr>
        <w:numPr>
          <w:ilvl w:val="0"/>
          <w:numId w:val="9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Age</w:t>
      </w:r>
    </w:p>
    <w:p w14:paraId="676980D6" w14:textId="77777777" w:rsidR="00887364" w:rsidRPr="00887364" w:rsidRDefault="00887364" w:rsidP="00055722">
      <w:pPr>
        <w:numPr>
          <w:ilvl w:val="0"/>
          <w:numId w:val="9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</w:p>
    <w:p w14:paraId="55806DAE" w14:textId="77777777" w:rsidR="00887364" w:rsidRPr="00887364" w:rsidRDefault="00887364" w:rsidP="00055722">
      <w:pPr>
        <w:numPr>
          <w:ilvl w:val="0"/>
          <w:numId w:val="9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Opportunity_Duration_Days</w:t>
      </w:r>
      <w:proofErr w:type="spellEnd"/>
    </w:p>
    <w:p w14:paraId="3AFC812E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585AF601">
          <v:rect id="_x0000_i1189" style="width:0;height:1.5pt" o:hrstd="t" o:hr="t" fillcolor="#a0a0a0" stroked="f"/>
        </w:pict>
      </w:r>
    </w:p>
    <w:p w14:paraId="03F49ACE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7.3 Performance Metrics and Recall-Focused Evaluation</w:t>
      </w:r>
    </w:p>
    <w:p w14:paraId="59E3833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Model performance was evaluated using:</w:t>
      </w:r>
    </w:p>
    <w:p w14:paraId="082CA4AE" w14:textId="77777777" w:rsidR="00887364" w:rsidRPr="00887364" w:rsidRDefault="00887364" w:rsidP="00055722">
      <w:pPr>
        <w:numPr>
          <w:ilvl w:val="0"/>
          <w:numId w:val="10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Precision</w:t>
      </w:r>
    </w:p>
    <w:p w14:paraId="33B64B54" w14:textId="77777777" w:rsidR="00887364" w:rsidRPr="00887364" w:rsidRDefault="00887364" w:rsidP="00055722">
      <w:pPr>
        <w:numPr>
          <w:ilvl w:val="0"/>
          <w:numId w:val="10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Recall</w:t>
      </w:r>
    </w:p>
    <w:p w14:paraId="73749E1E" w14:textId="77777777" w:rsidR="00887364" w:rsidRPr="00887364" w:rsidRDefault="00887364" w:rsidP="00055722">
      <w:pPr>
        <w:numPr>
          <w:ilvl w:val="0"/>
          <w:numId w:val="10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F1-score</w:t>
      </w:r>
    </w:p>
    <w:p w14:paraId="5BE2E579" w14:textId="77777777" w:rsidR="00887364" w:rsidRPr="00887364" w:rsidRDefault="00887364" w:rsidP="00055722">
      <w:pPr>
        <w:numPr>
          <w:ilvl w:val="0"/>
          <w:numId w:val="10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Confusion matrix</w:t>
      </w:r>
    </w:p>
    <w:p w14:paraId="2A8A4779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In this problem, </w:t>
      </w:r>
      <w:r w:rsidRPr="00887364">
        <w:rPr>
          <w:rFonts w:ascii="Cambria" w:hAnsi="Cambria"/>
          <w:b/>
          <w:bCs/>
          <w:lang w:val="en-PK"/>
        </w:rPr>
        <w:t>recall for the churn class is considered the most important metric</w:t>
      </w:r>
      <w:r w:rsidRPr="00887364">
        <w:rPr>
          <w:rFonts w:ascii="Cambria" w:hAnsi="Cambria"/>
          <w:lang w:val="en-PK"/>
        </w:rPr>
        <w:t>.</w:t>
      </w:r>
    </w:p>
    <w:p w14:paraId="00C366AA" w14:textId="081D6BFE" w:rsidR="00420644" w:rsidRDefault="00420644" w:rsidP="00055722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6BC49350" wp14:editId="6F544C0F">
            <wp:extent cx="4515480" cy="2095792"/>
            <wp:effectExtent l="0" t="0" r="0" b="0"/>
            <wp:docPr id="10964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67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DFA9" w14:textId="46CAC323" w:rsidR="00420644" w:rsidRDefault="00420644" w:rsidP="00055722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lastRenderedPageBreak/>
        <w:drawing>
          <wp:inline distT="0" distB="0" distL="0" distR="0" wp14:anchorId="6BACDFD1" wp14:editId="546DD55C">
            <wp:extent cx="4514850" cy="2114550"/>
            <wp:effectExtent l="0" t="0" r="0" b="0"/>
            <wp:docPr id="178895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4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5863" cy="21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0ECA" w14:textId="0C925571" w:rsidR="00420644" w:rsidRPr="00887364" w:rsidRDefault="00420644" w:rsidP="00055722">
      <w:pPr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64E47C2E" wp14:editId="24F7733B">
            <wp:extent cx="4514850" cy="2133600"/>
            <wp:effectExtent l="0" t="0" r="0" b="0"/>
            <wp:docPr id="6466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2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9632" cy="21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B1BE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Rationale for prioritizing recall</w:t>
      </w:r>
    </w:p>
    <w:p w14:paraId="0183962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From a business and operational perspective, failing to identify a student who is likely to churn is more costly than incorrectly flagging a student as at risk. Missing at-risk students reduces the effectiveness of intervention programs and directly impacts retention goals.</w:t>
      </w:r>
    </w:p>
    <w:p w14:paraId="302303C5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Therefore, recall was emphasized to maximize the identification of potential churn cases.</w:t>
      </w:r>
    </w:p>
    <w:p w14:paraId="4A54749C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349C7056">
          <v:rect id="_x0000_i1190" style="width:0;height:1.5pt" o:hrstd="t" o:hr="t" fillcolor="#a0a0a0" stroked="f"/>
        </w:pict>
      </w:r>
    </w:p>
    <w:p w14:paraId="5025702A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6B1C004B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4E023876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29E6E185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0BC49014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11E50E11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4E4E8CCB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665C387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57383E89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2D2342A6" w14:textId="77777777" w:rsidR="006B4832" w:rsidRDefault="006B4832" w:rsidP="00055722">
      <w:pPr>
        <w:jc w:val="both"/>
        <w:rPr>
          <w:rFonts w:ascii="Cambria" w:hAnsi="Cambria"/>
          <w:b/>
          <w:bCs/>
          <w:lang w:val="en-PK"/>
        </w:rPr>
      </w:pPr>
    </w:p>
    <w:p w14:paraId="250A540F" w14:textId="23C3E48A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lastRenderedPageBreak/>
        <w:t>7.4 Model Comparison</w:t>
      </w:r>
    </w:p>
    <w:p w14:paraId="18479B45" w14:textId="77777777" w:rsid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Among the evaluated models, Random Forest demonstrated the most stable performance across recall and F1-score, while also providing reliable feature importance measures.</w:t>
      </w:r>
    </w:p>
    <w:p w14:paraId="7621CBA0" w14:textId="1AF294AC" w:rsidR="0015722E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673E496C" wp14:editId="7FCDF66E">
            <wp:extent cx="5731510" cy="3055620"/>
            <wp:effectExtent l="0" t="0" r="2540" b="0"/>
            <wp:docPr id="3787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77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550D" w14:textId="3D9F1EFA" w:rsidR="00887364" w:rsidRPr="00F528B6" w:rsidRDefault="0015722E" w:rsidP="00055722">
      <w:pPr>
        <w:jc w:val="both"/>
        <w:rPr>
          <w:rFonts w:ascii="Cambria" w:hAnsi="Cambria"/>
          <w:lang w:val="en-PK"/>
        </w:rPr>
      </w:pPr>
      <w:r w:rsidRPr="0015722E">
        <w:rPr>
          <w:rFonts w:ascii="Cambria" w:hAnsi="Cambria"/>
          <w:lang w:val="en-PK"/>
        </w:rPr>
        <w:drawing>
          <wp:inline distT="0" distB="0" distL="0" distR="0" wp14:anchorId="5364B2ED" wp14:editId="59311247">
            <wp:extent cx="5439534" cy="962159"/>
            <wp:effectExtent l="0" t="0" r="8890" b="9525"/>
            <wp:docPr id="12466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7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64" w:rsidRPr="00887364">
        <w:rPr>
          <w:lang w:val="en-PK"/>
        </w:rPr>
        <w:pict w14:anchorId="708E6343">
          <v:rect id="_x0000_i1191" style="width:0;height:1.5pt" o:hrstd="t" o:hr="t" fillcolor="#a0a0a0" stroked="f"/>
        </w:pict>
      </w:r>
    </w:p>
    <w:p w14:paraId="444DC955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47773943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01FB7F3B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20179C90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15569619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77939D32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7E99C119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574F1C29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1C4FB72D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75A23F0F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556F5AC3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2BEEEB5D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200E4A60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6FF782ED" w14:textId="07C80902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8. Feature Importance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0566A893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Random Forest model indicates that:</w:t>
      </w:r>
    </w:p>
    <w:p w14:paraId="4E5DC739" w14:textId="77777777" w:rsidR="00887364" w:rsidRPr="00887364" w:rsidRDefault="00887364" w:rsidP="00055722">
      <w:pPr>
        <w:numPr>
          <w:ilvl w:val="0"/>
          <w:numId w:val="11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  <w:r w:rsidRPr="00887364">
        <w:rPr>
          <w:rFonts w:ascii="Cambria" w:hAnsi="Cambria"/>
          <w:lang w:val="en-PK"/>
        </w:rPr>
        <w:t xml:space="preserve"> is the most influential feature for predicting churn</w:t>
      </w:r>
    </w:p>
    <w:p w14:paraId="7EB0BBE8" w14:textId="77777777" w:rsidR="00887364" w:rsidRPr="00887364" w:rsidRDefault="00887364" w:rsidP="00055722">
      <w:pPr>
        <w:numPr>
          <w:ilvl w:val="0"/>
          <w:numId w:val="11"/>
        </w:numPr>
        <w:jc w:val="both"/>
        <w:rPr>
          <w:rFonts w:ascii="Cambria" w:hAnsi="Cambria"/>
          <w:lang w:val="en-PK"/>
        </w:rPr>
      </w:pPr>
      <w:proofErr w:type="spellStart"/>
      <w:r w:rsidRPr="00887364">
        <w:rPr>
          <w:rFonts w:ascii="Cambria" w:hAnsi="Cambria"/>
          <w:lang w:val="en-PK"/>
        </w:rPr>
        <w:t>Opportunity_Duration_Days</w:t>
      </w:r>
      <w:proofErr w:type="spellEnd"/>
      <w:r w:rsidRPr="00887364">
        <w:rPr>
          <w:rFonts w:ascii="Cambria" w:hAnsi="Cambria"/>
          <w:lang w:val="en-PK"/>
        </w:rPr>
        <w:t xml:space="preserve"> contributes meaningfully to churn likelihood</w:t>
      </w:r>
    </w:p>
    <w:p w14:paraId="5D25AA31" w14:textId="77777777" w:rsidR="00887364" w:rsidRDefault="00887364" w:rsidP="00055722">
      <w:pPr>
        <w:numPr>
          <w:ilvl w:val="0"/>
          <w:numId w:val="11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Age plays a secondary but still relevant role</w:t>
      </w:r>
    </w:p>
    <w:p w14:paraId="573E8774" w14:textId="744E1FAA" w:rsidR="00420644" w:rsidRDefault="00420644" w:rsidP="00420644">
      <w:pPr>
        <w:ind w:left="360"/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7421B3AB" wp14:editId="4BF68B26">
            <wp:extent cx="5725324" cy="2029108"/>
            <wp:effectExtent l="0" t="0" r="8890" b="9525"/>
            <wp:docPr id="3378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8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D07" w14:textId="0992E510" w:rsidR="00420644" w:rsidRDefault="00420644" w:rsidP="00420644">
      <w:pPr>
        <w:ind w:left="360"/>
        <w:jc w:val="both"/>
        <w:rPr>
          <w:rFonts w:ascii="Cambria" w:hAnsi="Cambria"/>
          <w:lang w:val="en-PK"/>
        </w:rPr>
      </w:pPr>
      <w:r w:rsidRPr="00420644">
        <w:rPr>
          <w:rFonts w:ascii="Cambria" w:hAnsi="Cambria"/>
          <w:lang w:val="en-PK"/>
        </w:rPr>
        <w:drawing>
          <wp:inline distT="0" distB="0" distL="0" distR="0" wp14:anchorId="636A5826" wp14:editId="307082AC">
            <wp:extent cx="5691116" cy="2852923"/>
            <wp:effectExtent l="0" t="0" r="5080" b="5080"/>
            <wp:docPr id="4339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0176" name=""/>
                    <pic:cNvPicPr/>
                  </pic:nvPicPr>
                  <pic:blipFill rotWithShape="1">
                    <a:blip r:embed="rId32"/>
                    <a:srcRect l="238" t="279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455" cy="285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98FE5" w14:textId="6EBECFF5" w:rsidR="00F528B6" w:rsidRPr="00F528B6" w:rsidRDefault="00F528B6" w:rsidP="00F528B6">
      <w:pPr>
        <w:pStyle w:val="Caption"/>
        <w:jc w:val="center"/>
        <w:rPr>
          <w:rFonts w:ascii="Cambria" w:hAnsi="Cambria"/>
          <w:color w:val="0070C0"/>
          <w:sz w:val="24"/>
          <w:szCs w:val="24"/>
        </w:rPr>
      </w:pPr>
      <w:r w:rsidRPr="00F528B6">
        <w:rPr>
          <w:rFonts w:ascii="Cambria" w:hAnsi="Cambria"/>
          <w:color w:val="0070C0"/>
          <w:sz w:val="24"/>
          <w:szCs w:val="24"/>
        </w:rPr>
        <w:t>B</w:t>
      </w:r>
      <w:r w:rsidRPr="00F528B6">
        <w:rPr>
          <w:rFonts w:ascii="Cambria" w:hAnsi="Cambria"/>
          <w:color w:val="0070C0"/>
          <w:sz w:val="24"/>
          <w:szCs w:val="24"/>
        </w:rPr>
        <w:t>ar</w:t>
      </w:r>
      <w:r>
        <w:rPr>
          <w:rFonts w:ascii="Cambria" w:hAnsi="Cambria"/>
          <w:color w:val="0070C0"/>
          <w:sz w:val="24"/>
          <w:szCs w:val="24"/>
        </w:rPr>
        <w:t>-</w:t>
      </w:r>
      <w:r w:rsidRPr="00F528B6">
        <w:rPr>
          <w:rFonts w:ascii="Cambria" w:hAnsi="Cambria"/>
          <w:color w:val="0070C0"/>
          <w:sz w:val="24"/>
          <w:szCs w:val="24"/>
        </w:rPr>
        <w:t>chart</w:t>
      </w:r>
      <w:r w:rsidRPr="00F528B6">
        <w:rPr>
          <w:rFonts w:ascii="Cambria" w:hAnsi="Cambria"/>
          <w:color w:val="0070C0"/>
          <w:sz w:val="24"/>
          <w:szCs w:val="24"/>
        </w:rPr>
        <w:t xml:space="preserve">: </w:t>
      </w:r>
      <w:r w:rsidRPr="00F528B6">
        <w:rPr>
          <w:rFonts w:ascii="Cambria" w:hAnsi="Cambria"/>
          <w:color w:val="0070C0"/>
          <w:sz w:val="24"/>
          <w:szCs w:val="24"/>
        </w:rPr>
        <w:t>Feature Importance</w:t>
      </w:r>
    </w:p>
    <w:p w14:paraId="0E56ABCD" w14:textId="77777777" w:rsidR="00F528B6" w:rsidRPr="00887364" w:rsidRDefault="00F528B6" w:rsidP="00420644">
      <w:pPr>
        <w:ind w:left="360"/>
        <w:jc w:val="both"/>
        <w:rPr>
          <w:rFonts w:ascii="Cambria" w:hAnsi="Cambria"/>
          <w:lang w:val="en-PK"/>
        </w:rPr>
      </w:pPr>
    </w:p>
    <w:p w14:paraId="08FEFDD5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(Feature importance bar chart)</w:t>
      </w:r>
    </w:p>
    <w:p w14:paraId="33EBF520" w14:textId="7E278FC2" w:rsidR="0058089A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These results align closely with patterns observed during exploratory analysis.</w:t>
      </w:r>
    </w:p>
    <w:p w14:paraId="30A62DC5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2183013F">
          <v:rect id="_x0000_i1192" style="width:0;height:1.5pt" o:hrstd="t" o:hr="t" fillcolor="#a0a0a0" stroked="f"/>
        </w:pict>
      </w:r>
    </w:p>
    <w:p w14:paraId="432AAC26" w14:textId="77777777" w:rsidR="00420644" w:rsidRDefault="0042064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58400C41" w14:textId="77777777" w:rsidR="00420644" w:rsidRDefault="0042064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470F77E8" w14:textId="77777777" w:rsidR="006B4832" w:rsidRDefault="006B4832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7236B960" w14:textId="6751C56B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9. Churn Analysis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38729DC6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9.1 Key Factors Driving Student Churn</w:t>
      </w:r>
    </w:p>
    <w:p w14:paraId="201B7F30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 most influential drivers of churn are:</w:t>
      </w:r>
    </w:p>
    <w:p w14:paraId="59EB0823" w14:textId="77777777" w:rsidR="00887364" w:rsidRPr="00887364" w:rsidRDefault="00887364" w:rsidP="00055722">
      <w:pPr>
        <w:numPr>
          <w:ilvl w:val="0"/>
          <w:numId w:val="1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delayed application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</w:p>
    <w:p w14:paraId="28A40D4B" w14:textId="77777777" w:rsidR="00887364" w:rsidRPr="00887364" w:rsidRDefault="00887364" w:rsidP="00055722">
      <w:pPr>
        <w:numPr>
          <w:ilvl w:val="0"/>
          <w:numId w:val="1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long opportunity durations that may reduce sustained engagement</w:t>
      </w:r>
    </w:p>
    <w:p w14:paraId="389EC346" w14:textId="77777777" w:rsidR="00887364" w:rsidRPr="00887364" w:rsidRDefault="00887364" w:rsidP="00055722">
      <w:pPr>
        <w:numPr>
          <w:ilvl w:val="0"/>
          <w:numId w:val="12"/>
        </w:num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contextual differences across geographic and institutional segments</w:t>
      </w:r>
    </w:p>
    <w:p w14:paraId="3DB623C7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39D383C3">
          <v:rect id="_x0000_i1193" style="width:0;height:1.5pt" o:hrstd="t" o:hr="t" fillcolor="#a0a0a0" stroked="f"/>
        </w:pict>
      </w:r>
    </w:p>
    <w:p w14:paraId="0F8770D9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9.2 Impact Analysis</w:t>
      </w:r>
    </w:p>
    <w:p w14:paraId="5A00E95B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Students who delay early engagement are significantly more likely to disengage before reaching successful outcomes. Longer programs may also introduce motivational and logistical challenges that increase dropout risk.</w:t>
      </w:r>
    </w:p>
    <w:p w14:paraId="70052E8F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These factors collectively increase the probability of churn and represent actionable intervention points.</w:t>
      </w:r>
    </w:p>
    <w:p w14:paraId="11D81060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02729A53">
          <v:rect id="_x0000_i1194" style="width:0;height:1.5pt" o:hrstd="t" o:hr="t" fillcolor="#a0a0a0" stroked="f"/>
        </w:pict>
      </w:r>
    </w:p>
    <w:p w14:paraId="28F8E00F" w14:textId="16A30318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10. Recommendations (Business-Focused)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6EB8673A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10.1 Early Engagement Interventions</w:t>
      </w:r>
    </w:p>
    <w:p w14:paraId="335D1CB9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Students with increasing </w:t>
      </w:r>
      <w:proofErr w:type="spellStart"/>
      <w:r w:rsidRPr="00887364">
        <w:rPr>
          <w:rFonts w:ascii="Cambria" w:hAnsi="Cambria"/>
          <w:lang w:val="en-PK"/>
        </w:rPr>
        <w:t>Days_To_Apply</w:t>
      </w:r>
      <w:proofErr w:type="spellEnd"/>
      <w:r w:rsidRPr="00887364">
        <w:rPr>
          <w:rFonts w:ascii="Cambria" w:hAnsi="Cambria"/>
          <w:lang w:val="en-PK"/>
        </w:rPr>
        <w:t xml:space="preserve"> should be flagged automatically and included in targeted reminder or support campaigns. Early nudges can significantly reduce dropout probability.</w:t>
      </w:r>
    </w:p>
    <w:p w14:paraId="1623BA67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01970466">
          <v:rect id="_x0000_i1195" style="width:0;height:1.5pt" o:hrstd="t" o:hr="t" fillcolor="#a0a0a0" stroked="f"/>
        </w:pict>
      </w:r>
    </w:p>
    <w:p w14:paraId="73B2C90C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10.2 Program Design and Duration Optimization</w:t>
      </w:r>
    </w:p>
    <w:p w14:paraId="2CD7C413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Opportunities with longer durations should incorporate structured checkpoints, progress reminders, and mentor interactions to maintain engagement momentum.</w:t>
      </w:r>
    </w:p>
    <w:p w14:paraId="6C89EA56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199070E9">
          <v:rect id="_x0000_i1196" style="width:0;height:1.5pt" o:hrstd="t" o:hr="t" fillcolor="#a0a0a0" stroked="f"/>
        </w:pict>
      </w:r>
    </w:p>
    <w:p w14:paraId="01EFD27E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10.3 Segment-Specific Retention Strategies</w:t>
      </w:r>
    </w:p>
    <w:p w14:paraId="686AD8F4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Retention programs should be customized by geographic region and institutional background. Country-level differences suggest that uniform engagement strategies may not be equally effective across all learner groups.</w:t>
      </w:r>
    </w:p>
    <w:p w14:paraId="6611F6C9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pict w14:anchorId="5548596D">
          <v:rect id="_x0000_i1197" style="width:0;height:1.5pt" o:hrstd="t" o:hr="t" fillcolor="#a0a0a0" stroked="f"/>
        </w:pict>
      </w:r>
    </w:p>
    <w:p w14:paraId="5A356E4F" w14:textId="77777777" w:rsidR="00887364" w:rsidRPr="00887364" w:rsidRDefault="00887364" w:rsidP="00055722">
      <w:pPr>
        <w:jc w:val="both"/>
        <w:rPr>
          <w:rFonts w:ascii="Cambria" w:hAnsi="Cambria"/>
          <w:b/>
          <w:bCs/>
          <w:lang w:val="en-PK"/>
        </w:rPr>
      </w:pPr>
      <w:r w:rsidRPr="00887364">
        <w:rPr>
          <w:rFonts w:ascii="Cambria" w:hAnsi="Cambria"/>
          <w:b/>
          <w:bCs/>
          <w:lang w:val="en-PK"/>
        </w:rPr>
        <w:t>10.4 Proactive Risk Monitoring</w:t>
      </w:r>
    </w:p>
    <w:p w14:paraId="4ED5BF1D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 churn risk scoring system should be deployed using the predictive model to continuously monitor incoming students and trigger intervention workflows.</w:t>
      </w:r>
    </w:p>
    <w:p w14:paraId="7911A362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539B9FEA">
          <v:rect id="_x0000_i1198" style="width:0;height:1.5pt" o:hrstd="t" o:hr="t" fillcolor="#a0a0a0" stroked="f"/>
        </w:pict>
      </w:r>
    </w:p>
    <w:p w14:paraId="66FF53C5" w14:textId="77777777" w:rsidR="00F528B6" w:rsidRDefault="00F528B6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13C9825F" w14:textId="77777777" w:rsidR="00F528B6" w:rsidRDefault="00F528B6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34B5DD5D" w14:textId="6C3DA400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11. Conclusion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>:</w:t>
      </w:r>
    </w:p>
    <w:p w14:paraId="3FFA0EE1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This study demonstrates that student churn is primarily driven by early </w:t>
      </w:r>
      <w:proofErr w:type="spellStart"/>
      <w:r w:rsidRPr="00887364">
        <w:rPr>
          <w:rFonts w:ascii="Cambria" w:hAnsi="Cambria"/>
          <w:lang w:val="en-PK"/>
        </w:rPr>
        <w:t>behavioral</w:t>
      </w:r>
      <w:proofErr w:type="spellEnd"/>
      <w:r w:rsidRPr="00887364">
        <w:rPr>
          <w:rFonts w:ascii="Cambria" w:hAnsi="Cambria"/>
          <w:lang w:val="en-PK"/>
        </w:rPr>
        <w:t xml:space="preserve"> signals rather than demographic attributes alone. Delayed application </w:t>
      </w:r>
      <w:proofErr w:type="spellStart"/>
      <w:r w:rsidRPr="00887364">
        <w:rPr>
          <w:rFonts w:ascii="Cambria" w:hAnsi="Cambria"/>
          <w:lang w:val="en-PK"/>
        </w:rPr>
        <w:t>behavior</w:t>
      </w:r>
      <w:proofErr w:type="spellEnd"/>
      <w:r w:rsidRPr="00887364">
        <w:rPr>
          <w:rFonts w:ascii="Cambria" w:hAnsi="Cambria"/>
          <w:lang w:val="en-PK"/>
        </w:rPr>
        <w:t xml:space="preserve"> and program duration characteristics strongly influence disengagement risk.</w:t>
      </w:r>
    </w:p>
    <w:p w14:paraId="77199C43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 xml:space="preserve">By combining exploratory analysis with predictive </w:t>
      </w:r>
      <w:proofErr w:type="spellStart"/>
      <w:r w:rsidRPr="00887364">
        <w:rPr>
          <w:rFonts w:ascii="Cambria" w:hAnsi="Cambria"/>
          <w:lang w:val="en-PK"/>
        </w:rPr>
        <w:t>modeling</w:t>
      </w:r>
      <w:proofErr w:type="spellEnd"/>
      <w:r w:rsidRPr="00887364">
        <w:rPr>
          <w:rFonts w:ascii="Cambria" w:hAnsi="Cambria"/>
          <w:lang w:val="en-PK"/>
        </w:rPr>
        <w:t>, this work provides a reliable foundation for early churn detection and targeted retention strategies.</w:t>
      </w:r>
    </w:p>
    <w:p w14:paraId="2C8C9DF8" w14:textId="77777777" w:rsidR="00887364" w:rsidRPr="00887364" w:rsidRDefault="00887364" w:rsidP="00055722">
      <w:pPr>
        <w:jc w:val="both"/>
        <w:rPr>
          <w:lang w:val="en-PK"/>
        </w:rPr>
      </w:pPr>
      <w:r w:rsidRPr="00887364">
        <w:rPr>
          <w:lang w:val="en-PK"/>
        </w:rPr>
        <w:pict w14:anchorId="1452C6F3">
          <v:rect id="_x0000_i1199" style="width:0;height:1.5pt" o:hrstd="t" o:hr="t" fillcolor="#a0a0a0" stroked="f"/>
        </w:pict>
      </w:r>
    </w:p>
    <w:p w14:paraId="2994EEAA" w14:textId="14A2B131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12. Future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Work</w:t>
      </w: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>Recommendations:</w:t>
      </w:r>
    </w:p>
    <w:p w14:paraId="5194B2BE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Future analysis should focus on:</w:t>
      </w:r>
    </w:p>
    <w:p w14:paraId="509A0BB3" w14:textId="71F95AE3" w:rsidR="00887364" w:rsidRPr="00887364" w:rsidRDefault="00F528B6" w:rsidP="00055722">
      <w:pPr>
        <w:numPr>
          <w:ilvl w:val="0"/>
          <w:numId w:val="13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C</w:t>
      </w:r>
      <w:r w:rsidR="00887364" w:rsidRPr="00887364">
        <w:rPr>
          <w:rFonts w:ascii="Cambria" w:hAnsi="Cambria"/>
          <w:lang w:val="en-PK"/>
        </w:rPr>
        <w:t>ohort-based retention tracking by signup month</w:t>
      </w:r>
      <w:r>
        <w:rPr>
          <w:rFonts w:ascii="Cambria" w:hAnsi="Cambria"/>
          <w:lang w:val="en-PK"/>
        </w:rPr>
        <w:t>.</w:t>
      </w:r>
    </w:p>
    <w:p w14:paraId="40BFA25A" w14:textId="3090C9EC" w:rsidR="00887364" w:rsidRPr="00887364" w:rsidRDefault="00F528B6" w:rsidP="00055722">
      <w:pPr>
        <w:numPr>
          <w:ilvl w:val="0"/>
          <w:numId w:val="13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L</w:t>
      </w:r>
      <w:r w:rsidR="00887364" w:rsidRPr="00887364">
        <w:rPr>
          <w:rFonts w:ascii="Cambria" w:hAnsi="Cambria"/>
          <w:lang w:val="en-PK"/>
        </w:rPr>
        <w:t>ongitudinal analysis of engagement progression</w:t>
      </w:r>
      <w:r>
        <w:rPr>
          <w:rFonts w:ascii="Cambria" w:hAnsi="Cambria"/>
          <w:lang w:val="en-PK"/>
        </w:rPr>
        <w:t>.</w:t>
      </w:r>
    </w:p>
    <w:p w14:paraId="12C425BF" w14:textId="0620BA1E" w:rsidR="00887364" w:rsidRPr="00887364" w:rsidRDefault="00F528B6" w:rsidP="00055722">
      <w:pPr>
        <w:numPr>
          <w:ilvl w:val="0"/>
          <w:numId w:val="13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I</w:t>
      </w:r>
      <w:r w:rsidR="00887364" w:rsidRPr="00887364">
        <w:rPr>
          <w:rFonts w:ascii="Cambria" w:hAnsi="Cambria"/>
          <w:lang w:val="en-PK"/>
        </w:rPr>
        <w:t xml:space="preserve">ntegration of academic or activity-level </w:t>
      </w:r>
      <w:proofErr w:type="spellStart"/>
      <w:r w:rsidR="00887364" w:rsidRPr="00887364">
        <w:rPr>
          <w:rFonts w:ascii="Cambria" w:hAnsi="Cambria"/>
          <w:lang w:val="en-PK"/>
        </w:rPr>
        <w:t>behavioral</w:t>
      </w:r>
      <w:proofErr w:type="spellEnd"/>
      <w:r w:rsidR="00887364" w:rsidRPr="00887364">
        <w:rPr>
          <w:rFonts w:ascii="Cambria" w:hAnsi="Cambria"/>
          <w:lang w:val="en-PK"/>
        </w:rPr>
        <w:t xml:space="preserve"> data</w:t>
      </w:r>
      <w:r>
        <w:rPr>
          <w:rFonts w:ascii="Cambria" w:hAnsi="Cambria"/>
          <w:lang w:val="en-PK"/>
        </w:rPr>
        <w:t>.</w:t>
      </w:r>
    </w:p>
    <w:p w14:paraId="09E8DC11" w14:textId="2FDDC534" w:rsidR="00887364" w:rsidRPr="00887364" w:rsidRDefault="00F528B6" w:rsidP="00055722">
      <w:pPr>
        <w:numPr>
          <w:ilvl w:val="0"/>
          <w:numId w:val="13"/>
        </w:numPr>
        <w:jc w:val="both"/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E</w:t>
      </w:r>
      <w:r w:rsidR="00887364" w:rsidRPr="00887364">
        <w:rPr>
          <w:rFonts w:ascii="Cambria" w:hAnsi="Cambria"/>
          <w:lang w:val="en-PK"/>
        </w:rPr>
        <w:t>valuation of intervention effectiveness using controlled experiments</w:t>
      </w:r>
      <w:r>
        <w:rPr>
          <w:rFonts w:ascii="Cambria" w:hAnsi="Cambria"/>
          <w:lang w:val="en-PK"/>
        </w:rPr>
        <w:t>.</w:t>
      </w:r>
    </w:p>
    <w:p w14:paraId="454F3D2F" w14:textId="77777777" w:rsidR="00887364" w:rsidRPr="00887364" w:rsidRDefault="00887364" w:rsidP="00055722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These enhancements would further strengthen retention strategy design and operational decision-making.</w:t>
      </w:r>
    </w:p>
    <w:p w14:paraId="42DCBB98" w14:textId="77777777" w:rsidR="00F528B6" w:rsidRDefault="00F528B6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57DB8441" w14:textId="29159A40" w:rsidR="00887364" w:rsidRPr="00887364" w:rsidRDefault="00887364" w:rsidP="0005572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87364">
        <w:rPr>
          <w:rFonts w:ascii="Times New Roman" w:hAnsi="Times New Roman" w:cs="Times New Roman"/>
          <w:b/>
          <w:bCs/>
          <w:sz w:val="24"/>
          <w:szCs w:val="24"/>
          <w:lang w:val="en-PK"/>
        </w:rPr>
        <w:t>Final Note for Submission</w:t>
      </w:r>
    </w:p>
    <w:p w14:paraId="1B6DA5AE" w14:textId="2EFD7D41" w:rsidR="00887364" w:rsidRPr="00887364" w:rsidRDefault="00887364" w:rsidP="00F528B6">
      <w:pPr>
        <w:jc w:val="both"/>
        <w:rPr>
          <w:rFonts w:ascii="Cambria" w:hAnsi="Cambria"/>
          <w:lang w:val="en-PK"/>
        </w:rPr>
      </w:pPr>
      <w:r w:rsidRPr="00887364">
        <w:rPr>
          <w:rFonts w:ascii="Cambria" w:hAnsi="Cambria"/>
          <w:lang w:val="en-PK"/>
        </w:rPr>
        <w:t>All visualizations presented in this report were generated using Python with Pandas, Matplotlib, and</w:t>
      </w:r>
      <w:r w:rsidR="00F528B6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lang w:val="en-PK"/>
        </w:rPr>
        <w:t>Seaborn.</w:t>
      </w:r>
      <w:r w:rsidR="00F528B6">
        <w:rPr>
          <w:rFonts w:ascii="Cambria" w:hAnsi="Cambria"/>
          <w:lang w:val="en-PK"/>
        </w:rPr>
        <w:t xml:space="preserve"> </w:t>
      </w:r>
      <w:r w:rsidRPr="00887364">
        <w:rPr>
          <w:rFonts w:ascii="Cambria" w:hAnsi="Cambria"/>
          <w:lang w:val="en-PK"/>
        </w:rPr>
        <w:t>All predictive models were developed using Scikit-learn and evaluated using standardized classification metrics.</w:t>
      </w:r>
    </w:p>
    <w:p w14:paraId="595963E8" w14:textId="77777777" w:rsidR="0098196E" w:rsidRDefault="0098196E" w:rsidP="00055722">
      <w:pPr>
        <w:jc w:val="both"/>
      </w:pPr>
    </w:p>
    <w:sectPr w:rsidR="0098196E" w:rsidSect="0088736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0AE"/>
    <w:multiLevelType w:val="multilevel"/>
    <w:tmpl w:val="C45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B47"/>
    <w:multiLevelType w:val="multilevel"/>
    <w:tmpl w:val="40F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12E3"/>
    <w:multiLevelType w:val="multilevel"/>
    <w:tmpl w:val="7B2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44A3"/>
    <w:multiLevelType w:val="multilevel"/>
    <w:tmpl w:val="AF1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E244A"/>
    <w:multiLevelType w:val="multilevel"/>
    <w:tmpl w:val="C52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1489B"/>
    <w:multiLevelType w:val="multilevel"/>
    <w:tmpl w:val="2F4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B2B"/>
    <w:multiLevelType w:val="multilevel"/>
    <w:tmpl w:val="7B8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D0753"/>
    <w:multiLevelType w:val="multilevel"/>
    <w:tmpl w:val="71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C2E80"/>
    <w:multiLevelType w:val="multilevel"/>
    <w:tmpl w:val="2E9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4153F"/>
    <w:multiLevelType w:val="multilevel"/>
    <w:tmpl w:val="6AE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51104"/>
    <w:multiLevelType w:val="multilevel"/>
    <w:tmpl w:val="DC0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B386D"/>
    <w:multiLevelType w:val="multilevel"/>
    <w:tmpl w:val="FD2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C5116"/>
    <w:multiLevelType w:val="multilevel"/>
    <w:tmpl w:val="F17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89771">
    <w:abstractNumId w:val="8"/>
  </w:num>
  <w:num w:numId="2" w16cid:durableId="43911466">
    <w:abstractNumId w:val="2"/>
  </w:num>
  <w:num w:numId="3" w16cid:durableId="1259102267">
    <w:abstractNumId w:val="6"/>
  </w:num>
  <w:num w:numId="4" w16cid:durableId="1891990078">
    <w:abstractNumId w:val="0"/>
  </w:num>
  <w:num w:numId="5" w16cid:durableId="999306469">
    <w:abstractNumId w:val="12"/>
  </w:num>
  <w:num w:numId="6" w16cid:durableId="327833979">
    <w:abstractNumId w:val="11"/>
  </w:num>
  <w:num w:numId="7" w16cid:durableId="2144886932">
    <w:abstractNumId w:val="1"/>
  </w:num>
  <w:num w:numId="8" w16cid:durableId="1115561642">
    <w:abstractNumId w:val="4"/>
  </w:num>
  <w:num w:numId="9" w16cid:durableId="1613053688">
    <w:abstractNumId w:val="3"/>
  </w:num>
  <w:num w:numId="10" w16cid:durableId="1553272324">
    <w:abstractNumId w:val="7"/>
  </w:num>
  <w:num w:numId="11" w16cid:durableId="254754305">
    <w:abstractNumId w:val="10"/>
  </w:num>
  <w:num w:numId="12" w16cid:durableId="375468363">
    <w:abstractNumId w:val="9"/>
  </w:num>
  <w:num w:numId="13" w16cid:durableId="1668704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64"/>
    <w:rsid w:val="00055722"/>
    <w:rsid w:val="00096154"/>
    <w:rsid w:val="0015722E"/>
    <w:rsid w:val="003205D9"/>
    <w:rsid w:val="003B04FF"/>
    <w:rsid w:val="00420644"/>
    <w:rsid w:val="00506996"/>
    <w:rsid w:val="0058089A"/>
    <w:rsid w:val="00644742"/>
    <w:rsid w:val="00696EE8"/>
    <w:rsid w:val="006B4832"/>
    <w:rsid w:val="0075596A"/>
    <w:rsid w:val="00887364"/>
    <w:rsid w:val="008F3701"/>
    <w:rsid w:val="0098196E"/>
    <w:rsid w:val="00A310DA"/>
    <w:rsid w:val="00B62065"/>
    <w:rsid w:val="00D3629F"/>
    <w:rsid w:val="00DD321A"/>
    <w:rsid w:val="00F5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9787"/>
  <w15:chartTrackingRefBased/>
  <w15:docId w15:val="{A61AEAB3-6F69-4F34-A1FE-C605512F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6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528B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fi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7525A-2163-4403-A834-F96DB43F2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19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Subhan Khan</dc:creator>
  <cp:keywords/>
  <dc:description/>
  <cp:lastModifiedBy>Muhammad Subhan Khan</cp:lastModifiedBy>
  <cp:revision>4</cp:revision>
  <cp:lastPrinted>2026-01-31T22:41:00Z</cp:lastPrinted>
  <dcterms:created xsi:type="dcterms:W3CDTF">2026-01-31T13:51:00Z</dcterms:created>
  <dcterms:modified xsi:type="dcterms:W3CDTF">2026-01-31T22:42:00Z</dcterms:modified>
</cp:coreProperties>
</file>