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DF2A6"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PART 11 – HOW THE SYSTEM IS OPERATED</w:t>
      </w:r>
    </w:p>
    <w:p w14:paraId="34829BD4" w14:textId="77777777" w:rsidR="00706699" w:rsidRPr="00706699" w:rsidRDefault="00706699" w:rsidP="00706699">
      <w:pPr>
        <w:spacing w:before="100" w:beforeAutospacing="1" w:after="100" w:afterAutospacing="1" w:line="240" w:lineRule="auto"/>
        <w:outlineLvl w:val="1"/>
        <w:rPr>
          <w:rFonts w:ascii="Times New Roman" w:eastAsia="Times New Roman" w:hAnsi="Times New Roman" w:cs="Times New Roman"/>
          <w:b/>
          <w:bCs/>
          <w:sz w:val="36"/>
          <w:szCs w:val="36"/>
        </w:rPr>
      </w:pPr>
      <w:r w:rsidRPr="00706699">
        <w:rPr>
          <w:rFonts w:ascii="Times New Roman" w:eastAsia="Times New Roman" w:hAnsi="Times New Roman" w:cs="Times New Roman"/>
          <w:b/>
          <w:bCs/>
          <w:sz w:val="36"/>
          <w:szCs w:val="36"/>
        </w:rPr>
        <w:t>Introduction</w:t>
      </w:r>
    </w:p>
    <w:p w14:paraId="11A0DF79"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The review of </w:t>
      </w:r>
      <w:proofErr w:type="spellStart"/>
      <w:r w:rsidRPr="00706699">
        <w:rPr>
          <w:rFonts w:ascii="Times New Roman" w:eastAsia="Times New Roman" w:hAnsi="Times New Roman" w:cs="Times New Roman"/>
          <w:sz w:val="24"/>
          <w:szCs w:val="24"/>
        </w:rPr>
        <w:t>NovaMart’s</w:t>
      </w:r>
      <w:proofErr w:type="spellEnd"/>
      <w:r w:rsidRPr="00706699">
        <w:rPr>
          <w:rFonts w:ascii="Times New Roman" w:eastAsia="Times New Roman" w:hAnsi="Times New Roman" w:cs="Times New Roman"/>
          <w:sz w:val="24"/>
          <w:szCs w:val="24"/>
        </w:rPr>
        <w:t xml:space="preserve"> operational practices revealed that many of the organization’s technical problems were not caused by technology itself, but by weaknesses in operational processes and governance. Several issues that initially appeared to be technical failures were actually the result of poor decision-making, inadequate monitoring, outdated procedures, and the absence of accountability.</w:t>
      </w:r>
    </w:p>
    <w:p w14:paraId="63A9D50F"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investigation found that the operations team relied heavily on undocumented assumptions, temporary fixes, and reactive troubleshooting rather than structured operational practices. As a result, multiple performance, availability, and recovery problems remained unresolved for extended periods and eventually contributed to major service disruptions.</w:t>
      </w:r>
    </w:p>
    <w:p w14:paraId="055F91D2"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315D0159">
          <v:rect id="_x0000_i1025" style="width:0;height:1.5pt" o:hralign="center" o:hrstd="t" o:hr="t" fillcolor="#a0a0a0" stroked="f"/>
        </w:pict>
      </w:r>
    </w:p>
    <w:p w14:paraId="3E69D1F2"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 Outdated and Ineffective Runbook</w:t>
      </w:r>
    </w:p>
    <w:p w14:paraId="7CA814A4"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572CCEB7"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operations team relies on a single 60-page runbook that was originally written during the migration project. The document has not been updated despite significant changes to the environment. Furthermore, the runbook provides almost identical responses for different types of alerts, usually recommending restarting application servers, restarting Redis, clearing the cache, or escalating the issue.</w:t>
      </w:r>
    </w:p>
    <w:p w14:paraId="6D031520"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2A4E53E1"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Different incidents require different troubleshooting approaches. A database performance issue, a connection pool exhaustion problem, and a Redis cache issue cannot be resolved using the same procedure. Because the runbook lacks detailed diagnostic guidance, operators often focus on restoring service temporarily instead of identifying the real cause of failures.</w:t>
      </w:r>
    </w:p>
    <w:p w14:paraId="19F49DE8"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585A857A"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replace the current runbook with service-specific operational guides. Separate runbooks should be created for PostgreSQL, Redis, application servers, backups, disaster recovery, and monitoring systems. Each runbook should contain diagnostic procedures, recovery </w:t>
      </w:r>
      <w:r w:rsidRPr="00706699">
        <w:rPr>
          <w:rFonts w:ascii="Times New Roman" w:eastAsia="Times New Roman" w:hAnsi="Times New Roman" w:cs="Times New Roman"/>
          <w:sz w:val="24"/>
          <w:szCs w:val="24"/>
        </w:rPr>
        <w:lastRenderedPageBreak/>
        <w:t>steps, escalation paths, and validation checks. The documentation should be reviewed and updated on a monthly basis.</w:t>
      </w:r>
    </w:p>
    <w:p w14:paraId="23BF7C01"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58097F88">
          <v:rect id="_x0000_i1026" style="width:0;height:1.5pt" o:hralign="center" o:hrstd="t" o:hr="t" fillcolor="#a0a0a0" stroked="f"/>
        </w:pict>
      </w:r>
    </w:p>
    <w:p w14:paraId="0404EE4F"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2: Lack of Root Cause Analysis</w:t>
      </w:r>
    </w:p>
    <w:p w14:paraId="4C370C2A"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76DA7B53"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A developer disabled </w:t>
      </w: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xml:space="preserve"> after observing performance issues and assumed it was responsible for the slowdown. No formal investigation was conducted to verify this assumption.</w:t>
      </w:r>
    </w:p>
    <w:p w14:paraId="36BA17B6"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1C2C8500"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Operational decisions based on assumptions can introduce larger problems than the original incident. In this case, disabling </w:t>
      </w: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xml:space="preserve"> caused severe table bloat, increased storage consumption, and degraded query performance for eighteen months.</w:t>
      </w:r>
    </w:p>
    <w:p w14:paraId="72F70958"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0A2E6597"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establish a formal Root Cause Analysis (RCA) process. Every major incident should be documented and investigated before configuration changes are made. The RCA should identify the immediate cause, the underlying cause, and the corrective actions required to prevent recurrence.</w:t>
      </w:r>
    </w:p>
    <w:p w14:paraId="30FC05A2"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7F6E7A31">
          <v:rect id="_x0000_i1027" style="width:0;height:1.5pt" o:hralign="center" o:hrstd="t" o:hr="t" fillcolor="#a0a0a0" stroked="f"/>
        </w:pict>
      </w:r>
    </w:p>
    <w:p w14:paraId="4F70DF08"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3: Restart-as-a-Fix Culture</w:t>
      </w:r>
    </w:p>
    <w:p w14:paraId="3829252D"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1D83FF13"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When users experience service degradation, operators restart application servers until queues clear and the system becomes responsive again.</w:t>
      </w:r>
    </w:p>
    <w:p w14:paraId="6BDD3991"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20F65C53"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Restarting services may temporarily remove symptoms but rarely fixes the underlying issue. Repeated restarts also increase downtime and reduce system stability.</w:t>
      </w:r>
    </w:p>
    <w:p w14:paraId="26409E51"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18064BD1"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Service restarts should be treated as an emergency recovery action rather than a standard troubleshooting method. Before restarting systems, operators should analyze connection </w:t>
      </w:r>
      <w:r w:rsidRPr="00706699">
        <w:rPr>
          <w:rFonts w:ascii="Times New Roman" w:eastAsia="Times New Roman" w:hAnsi="Times New Roman" w:cs="Times New Roman"/>
          <w:sz w:val="24"/>
          <w:szCs w:val="24"/>
        </w:rPr>
        <w:lastRenderedPageBreak/>
        <w:t>utilization, database performance, application logs, and infrastructure metrics to identify the actual source of the problem.</w:t>
      </w:r>
    </w:p>
    <w:p w14:paraId="449741DB"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4C529852">
          <v:rect id="_x0000_i1028" style="width:0;height:1.5pt" o:hralign="center" o:hrstd="t" o:hr="t" fillcolor="#a0a0a0" stroked="f"/>
        </w:pict>
      </w:r>
    </w:p>
    <w:p w14:paraId="79C6397C"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4: Unsafe Redis Operational Procedure</w:t>
      </w:r>
    </w:p>
    <w:p w14:paraId="44983C76"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1F5462CC"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current runbook recommends executing Redis FLUSHDB as part of incident response procedures.</w:t>
      </w:r>
    </w:p>
    <w:p w14:paraId="035EDD1E"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6955736E"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FLUSHDB removes all cached data. Once the cache is cleared, every application request must be served directly from the database. This can create a sudden spike in database activity and worsen the original incident.</w:t>
      </w:r>
    </w:p>
    <w:p w14:paraId="0E3A3142"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698072D6"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implement selective cache invalidation. Only affected cache entries should be removed when necessary. Appropriate cache expiration policies (TTL) should also be configured to ensure stale data is automatically removed without clearing the entire cache.</w:t>
      </w:r>
    </w:p>
    <w:p w14:paraId="7FC26EFA"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17AA58A2">
          <v:rect id="_x0000_i1029" style="width:0;height:1.5pt" o:hralign="center" o:hrstd="t" o:hr="t" fillcolor="#a0a0a0" stroked="f"/>
        </w:pict>
      </w:r>
    </w:p>
    <w:p w14:paraId="61287AF5"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5: No Structured Performance Tuning Process</w:t>
      </w:r>
    </w:p>
    <w:p w14:paraId="6901F8DF"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0BB5641F"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PostgreSQL environment has not undergone systematic performance tuning since deployment.</w:t>
      </w:r>
    </w:p>
    <w:p w14:paraId="48CEBC53"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3E1B856F"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Database servers with large hardware resources require tuning to fully utilize available memory and processing power. Default configurations often result in inefficient resource usage and poor performance.</w:t>
      </w:r>
    </w:p>
    <w:p w14:paraId="40DABF87"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lastRenderedPageBreak/>
        <w:t>Recommended Solution</w:t>
      </w:r>
    </w:p>
    <w:p w14:paraId="22F26D78"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establish a performance management process that includes quarterly performance reviews, workload analysis, configuration tuning, and capacity planning. Database parameters should be reviewed regularly as the workload evolves.</w:t>
      </w:r>
    </w:p>
    <w:p w14:paraId="495E5CC0"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7D170654">
          <v:rect id="_x0000_i1030" style="width:0;height:1.5pt" o:hralign="center" o:hrstd="t" o:hr="t" fillcolor="#a0a0a0" stroked="f"/>
        </w:pict>
      </w:r>
    </w:p>
    <w:p w14:paraId="44190884"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 xml:space="preserve">Problem 6: </w:t>
      </w:r>
      <w:proofErr w:type="spellStart"/>
      <w:r w:rsidRPr="00706699">
        <w:rPr>
          <w:rFonts w:ascii="Times New Roman" w:eastAsia="Times New Roman" w:hAnsi="Times New Roman" w:cs="Times New Roman"/>
          <w:b/>
          <w:bCs/>
          <w:kern w:val="36"/>
          <w:sz w:val="48"/>
          <w:szCs w:val="48"/>
        </w:rPr>
        <w:t>Autovacuum</w:t>
      </w:r>
      <w:proofErr w:type="spellEnd"/>
      <w:r w:rsidRPr="00706699">
        <w:rPr>
          <w:rFonts w:ascii="Times New Roman" w:eastAsia="Times New Roman" w:hAnsi="Times New Roman" w:cs="Times New Roman"/>
          <w:b/>
          <w:bCs/>
          <w:kern w:val="36"/>
          <w:sz w:val="48"/>
          <w:szCs w:val="48"/>
        </w:rPr>
        <w:t xml:space="preserve"> Disabled on Critical Tables</w:t>
      </w:r>
    </w:p>
    <w:p w14:paraId="0F6896D5"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3A6F2BEA"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xml:space="preserve"> has been disabled on several important tables including Products, Orders, </w:t>
      </w:r>
      <w:proofErr w:type="spellStart"/>
      <w:r w:rsidRPr="00706699">
        <w:rPr>
          <w:rFonts w:ascii="Times New Roman" w:eastAsia="Times New Roman" w:hAnsi="Times New Roman" w:cs="Times New Roman"/>
          <w:sz w:val="24"/>
          <w:szCs w:val="24"/>
        </w:rPr>
        <w:t>OrderItems</w:t>
      </w:r>
      <w:proofErr w:type="spellEnd"/>
      <w:r w:rsidRPr="00706699">
        <w:rPr>
          <w:rFonts w:ascii="Times New Roman" w:eastAsia="Times New Roman" w:hAnsi="Times New Roman" w:cs="Times New Roman"/>
          <w:sz w:val="24"/>
          <w:szCs w:val="24"/>
        </w:rPr>
        <w:t>, and Customers.</w:t>
      </w:r>
    </w:p>
    <w:p w14:paraId="55F4953C"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230E07D9"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PostgreSQL relies on </w:t>
      </w: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xml:space="preserve"> to remove obsolete row versions created by updates and deletes. Without </w:t>
      </w: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tables gradually become bloated, indexes become inefficient, and query performance deteriorates.</w:t>
      </w:r>
    </w:p>
    <w:p w14:paraId="6C4FDCA2"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4ED013A9"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Autovacuum</w:t>
      </w:r>
      <w:proofErr w:type="spellEnd"/>
      <w:r w:rsidRPr="00706699">
        <w:rPr>
          <w:rFonts w:ascii="Times New Roman" w:eastAsia="Times New Roman" w:hAnsi="Times New Roman" w:cs="Times New Roman"/>
          <w:sz w:val="24"/>
          <w:szCs w:val="24"/>
        </w:rPr>
        <w:t xml:space="preserve"> should be re-enabled on all affected tables. Maintenance activities such as VACUUM ANALYZE and REINDEX should be performed during scheduled maintenance windows to restore database performance.</w:t>
      </w:r>
    </w:p>
    <w:p w14:paraId="1F8F07F3"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775ACFA8">
          <v:rect id="_x0000_i1031" style="width:0;height:1.5pt" o:hralign="center" o:hrstd="t" o:hr="t" fillcolor="#a0a0a0" stroked="f"/>
        </w:pict>
      </w:r>
    </w:p>
    <w:p w14:paraId="4D30A8AD"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7: Severe Table Bloat</w:t>
      </w:r>
    </w:p>
    <w:p w14:paraId="5EC3E5EA"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1C581F85"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Several core business tables contain significant amounts of unused storage. Some tables occupy several times more disk space than their actual live data requires.</w:t>
      </w:r>
    </w:p>
    <w:p w14:paraId="7BBDFF2A"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42F2E3E5"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Table bloat increases storage consumption, backup duration, query execution time, and index maintenance overhead.</w:t>
      </w:r>
    </w:p>
    <w:p w14:paraId="7B1DA8EC"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lastRenderedPageBreak/>
        <w:t>Recommended Solution</w:t>
      </w:r>
    </w:p>
    <w:p w14:paraId="3BE652AE"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A database maintenance plan should be implemented that includes regular vacuum operations, index maintenance, and continuous monitoring of table growth and dead tuple accumulation.</w:t>
      </w:r>
    </w:p>
    <w:p w14:paraId="0DFEBB40"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71DD45B5">
          <v:rect id="_x0000_i1032" style="width:0;height:1.5pt" o:hralign="center" o:hrstd="t" o:hr="t" fillcolor="#a0a0a0" stroked="f"/>
        </w:pict>
      </w:r>
    </w:p>
    <w:p w14:paraId="00623828"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8: Connection Pool Exhaustion</w:t>
      </w:r>
    </w:p>
    <w:p w14:paraId="531108F5"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4F918236"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application infrastructure can potentially generate 750 database connections while PostgreSQL is configured to allow only 100 simultaneous connections.</w:t>
      </w:r>
    </w:p>
    <w:p w14:paraId="1C3D265D"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70F581F8"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When available connections are exhausted, application requests begin waiting for resources. Eventually users experience slow response times, failed requests, and HTTP 503 errors.</w:t>
      </w:r>
    </w:p>
    <w:p w14:paraId="1587EC2D"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1A7C2F2D"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PgBouncer</w:t>
      </w:r>
      <w:proofErr w:type="spellEnd"/>
      <w:r w:rsidRPr="00706699">
        <w:rPr>
          <w:rFonts w:ascii="Times New Roman" w:eastAsia="Times New Roman" w:hAnsi="Times New Roman" w:cs="Times New Roman"/>
          <w:sz w:val="24"/>
          <w:szCs w:val="24"/>
        </w:rPr>
        <w:t xml:space="preserve"> should be deployed as a connection pooling layer. Application connection pools should also be reduced to appropriate levels based on actual workload requirements.</w:t>
      </w:r>
    </w:p>
    <w:p w14:paraId="292A86FF"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50C81D53">
          <v:rect id="_x0000_i1033" style="width:0;height:1.5pt" o:hralign="center" o:hrstd="t" o:hr="t" fillcolor="#a0a0a0" stroked="f"/>
        </w:pict>
      </w:r>
    </w:p>
    <w:p w14:paraId="5F89C092"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 xml:space="preserve">Problem 9: Abandoned </w:t>
      </w:r>
      <w:proofErr w:type="spellStart"/>
      <w:r w:rsidRPr="00706699">
        <w:rPr>
          <w:rFonts w:ascii="Times New Roman" w:eastAsia="Times New Roman" w:hAnsi="Times New Roman" w:cs="Times New Roman"/>
          <w:b/>
          <w:bCs/>
          <w:kern w:val="36"/>
          <w:sz w:val="48"/>
          <w:szCs w:val="48"/>
        </w:rPr>
        <w:t>PgBouncer</w:t>
      </w:r>
      <w:proofErr w:type="spellEnd"/>
      <w:r w:rsidRPr="00706699">
        <w:rPr>
          <w:rFonts w:ascii="Times New Roman" w:eastAsia="Times New Roman" w:hAnsi="Times New Roman" w:cs="Times New Roman"/>
          <w:b/>
          <w:bCs/>
          <w:kern w:val="36"/>
          <w:sz w:val="48"/>
          <w:szCs w:val="48"/>
        </w:rPr>
        <w:t xml:space="preserve"> Deployment</w:t>
      </w:r>
    </w:p>
    <w:p w14:paraId="42AD9C5F"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1954C19B"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The organization started a </w:t>
      </w:r>
      <w:proofErr w:type="spellStart"/>
      <w:r w:rsidRPr="00706699">
        <w:rPr>
          <w:rFonts w:ascii="Times New Roman" w:eastAsia="Times New Roman" w:hAnsi="Times New Roman" w:cs="Times New Roman"/>
          <w:sz w:val="24"/>
          <w:szCs w:val="24"/>
        </w:rPr>
        <w:t>PgBouncer</w:t>
      </w:r>
      <w:proofErr w:type="spellEnd"/>
      <w:r w:rsidRPr="00706699">
        <w:rPr>
          <w:rFonts w:ascii="Times New Roman" w:eastAsia="Times New Roman" w:hAnsi="Times New Roman" w:cs="Times New Roman"/>
          <w:sz w:val="24"/>
          <w:szCs w:val="24"/>
        </w:rPr>
        <w:t xml:space="preserve"> deployment project but never completed it. No documentation exists explaining why the project was abandoned.</w:t>
      </w:r>
    </w:p>
    <w:p w14:paraId="639409A9"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414374A2"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An identified solution was never implemented, allowing the original problem to remain unresolved. This indicates weaknesses in project ownership and operational follow-through.</w:t>
      </w:r>
    </w:p>
    <w:p w14:paraId="53DE3554"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0EB0C67D"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lastRenderedPageBreak/>
        <w:t>All infrastructure projects should have designated owners, implementation plans, testing requirements, and completion criteria. Progress should be tracked through formal change management procedures.</w:t>
      </w:r>
    </w:p>
    <w:p w14:paraId="2EBB5D43"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2819DAA3">
          <v:rect id="_x0000_i1034" style="width:0;height:1.5pt" o:hralign="center" o:hrstd="t" o:hr="t" fillcolor="#a0a0a0" stroked="f"/>
        </w:pict>
      </w:r>
    </w:p>
    <w:p w14:paraId="64F5A17D"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10: Lack of Change Management</w:t>
      </w:r>
    </w:p>
    <w:p w14:paraId="3E41238F"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63FDF50C"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Important operational decisions are not consistently documented.</w:t>
      </w:r>
    </w:p>
    <w:p w14:paraId="20AEADDF"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6850F5B0"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Without documentation, organizations lose institutional knowledge. Temporary fixes become permanent, and future teams are unable to understand why previous decisions were made.</w:t>
      </w:r>
    </w:p>
    <w:p w14:paraId="04EE4B31"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44C739A4"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implement a formal change management process requiring documentation of objectives, risks, approvals, implementation steps, and rollback procedures for all significant operational changes.</w:t>
      </w:r>
    </w:p>
    <w:p w14:paraId="29FB342D"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02E55EC2">
          <v:rect id="_x0000_i1035" style="width:0;height:1.5pt" o:hralign="center" o:hrstd="t" o:hr="t" fillcolor="#a0a0a0" stroked="f"/>
        </w:pict>
      </w:r>
    </w:p>
    <w:p w14:paraId="250D75E5"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11: Backups Are Not Properly Validated</w:t>
      </w:r>
    </w:p>
    <w:p w14:paraId="107099FA"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4ACFBFBF"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Although backups are performed regularly, older backups have not been tested.</w:t>
      </w:r>
    </w:p>
    <w:p w14:paraId="1EFBD782"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3E8756E4"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A successful backup operation does not guarantee a successful recovery. Organizations often discover backup failures only during an actual disaster.</w:t>
      </w:r>
    </w:p>
    <w:p w14:paraId="691D394D"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212C1BF6"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conduct monthly restore tests and maintain documented evidence demonstrating that backups can be successfully recovered.</w:t>
      </w:r>
    </w:p>
    <w:p w14:paraId="34396FCE"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lastRenderedPageBreak/>
        <w:pict w14:anchorId="3470ED27">
          <v:rect id="_x0000_i1036" style="width:0;height:1.5pt" o:hralign="center" o:hrstd="t" o:hr="t" fillcolor="#a0a0a0" stroked="f"/>
        </w:pict>
      </w:r>
    </w:p>
    <w:p w14:paraId="1A82F799"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12: No Point-in-Time Recovery Capability</w:t>
      </w:r>
    </w:p>
    <w:p w14:paraId="2D61602E"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0BB39603"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WAL archiving is not enabled and PostgreSQL is configured with a minimal WAL level.</w:t>
      </w:r>
    </w:p>
    <w:p w14:paraId="038EA7A4"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12C1FB0C"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Without WAL archiving, recovery options are limited to full backup restoration, increasing potential data loss during incidents.</w:t>
      </w:r>
    </w:p>
    <w:p w14:paraId="36C8C53D"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4F4392BF"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WAL archiving should be enabled and integrated into the backup strategy. This will allow point-in-time recovery and significantly improve recovery capabilities.</w:t>
      </w:r>
    </w:p>
    <w:p w14:paraId="6E617E34"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6B46BF3E">
          <v:rect id="_x0000_i1037" style="width:0;height:1.5pt" o:hralign="center" o:hrstd="t" o:hr="t" fillcolor="#a0a0a0" stroked="f"/>
        </w:pict>
      </w:r>
    </w:p>
    <w:p w14:paraId="2D338269"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13: Disaster Recovery Plan Has Never Been Tested</w:t>
      </w:r>
    </w:p>
    <w:p w14:paraId="2C1EB0D1"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3071FE05"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The organization maintains a disaster recovery plan that promises a recovery time objective of thirty minutes. However, no disaster recovery exercises have ever been conducted.</w:t>
      </w:r>
    </w:p>
    <w:p w14:paraId="202AD338"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25F5D72C"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Recovery objectives are meaningless unless validated through testing. During the ransomware incident, actual recovery required more than four hours.</w:t>
      </w:r>
    </w:p>
    <w:p w14:paraId="634C85EE"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09BAD83A"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Quarterly disaster recovery drills should be conducted to measure actual recovery performance and verify that recovery objectives can be achieved.</w:t>
      </w:r>
    </w:p>
    <w:p w14:paraId="6005D799"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1423A8B5">
          <v:rect id="_x0000_i1038" style="width:0;height:1.5pt" o:hralign="center" o:hrstd="t" o:hr="t" fillcolor="#a0a0a0" stroked="f"/>
        </w:pict>
      </w:r>
    </w:p>
    <w:p w14:paraId="5B2D0111"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lastRenderedPageBreak/>
        <w:t>Problem 14: Lack of Monitoring and Observability</w:t>
      </w:r>
    </w:p>
    <w:p w14:paraId="688EC603"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484F3CF4"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Monitoring is limited primarily to server availability checks.</w:t>
      </w:r>
    </w:p>
    <w:p w14:paraId="22E22AA5"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598AB2CA"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Critical operational indicators such as query latency, connection utilization, deadlocks, checkpoint activity, WAL generation, replication status, and storage performance are not monitored.</w:t>
      </w:r>
    </w:p>
    <w:p w14:paraId="38F9C7B9"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As a result, problems are often discovered by customers before they are detected internally.</w:t>
      </w:r>
    </w:p>
    <w:p w14:paraId="616FE3F7"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1C8959D1"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implement comprehensive monitoring using tools such as Prometheus and Grafana. Dashboards and alerts should be created for all critical database and infrastructure metrics.</w:t>
      </w:r>
    </w:p>
    <w:p w14:paraId="5C476DA8"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370BF2E8">
          <v:rect id="_x0000_i1039" style="width:0;height:1.5pt" o:hralign="center" o:hrstd="t" o:hr="t" fillcolor="#a0a0a0" stroked="f"/>
        </w:pict>
      </w:r>
    </w:p>
    <w:p w14:paraId="3B46B1DB"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t>Problem 15: No Clear Operational Ownership</w:t>
      </w:r>
    </w:p>
    <w:p w14:paraId="2221E0A6"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Observation</w:t>
      </w:r>
    </w:p>
    <w:p w14:paraId="08B3FBBA"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Many operational issues remain unresolved because responsibility is not clearly assigned.</w:t>
      </w:r>
    </w:p>
    <w:p w14:paraId="7BCCC39E"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Why This Is a Problem</w:t>
      </w:r>
    </w:p>
    <w:p w14:paraId="79797550"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Without ownership, important tasks are delayed, forgotten, or abandoned. This was evident in the incomplete </w:t>
      </w:r>
      <w:proofErr w:type="spellStart"/>
      <w:r w:rsidRPr="00706699">
        <w:rPr>
          <w:rFonts w:ascii="Times New Roman" w:eastAsia="Times New Roman" w:hAnsi="Times New Roman" w:cs="Times New Roman"/>
          <w:sz w:val="24"/>
          <w:szCs w:val="24"/>
        </w:rPr>
        <w:t>PgBouncer</w:t>
      </w:r>
      <w:proofErr w:type="spellEnd"/>
      <w:r w:rsidRPr="00706699">
        <w:rPr>
          <w:rFonts w:ascii="Times New Roman" w:eastAsia="Times New Roman" w:hAnsi="Times New Roman" w:cs="Times New Roman"/>
          <w:sz w:val="24"/>
          <w:szCs w:val="24"/>
        </w:rPr>
        <w:t xml:space="preserve"> deployment and outdated operational documentation.</w:t>
      </w:r>
    </w:p>
    <w:p w14:paraId="43967413" w14:textId="77777777" w:rsidR="00706699" w:rsidRPr="00706699" w:rsidRDefault="00706699" w:rsidP="00706699">
      <w:pPr>
        <w:spacing w:before="100" w:beforeAutospacing="1" w:after="100" w:afterAutospacing="1" w:line="240" w:lineRule="auto"/>
        <w:outlineLvl w:val="2"/>
        <w:rPr>
          <w:rFonts w:ascii="Times New Roman" w:eastAsia="Times New Roman" w:hAnsi="Times New Roman" w:cs="Times New Roman"/>
          <w:b/>
          <w:bCs/>
          <w:sz w:val="27"/>
          <w:szCs w:val="27"/>
        </w:rPr>
      </w:pPr>
      <w:r w:rsidRPr="00706699">
        <w:rPr>
          <w:rFonts w:ascii="Times New Roman" w:eastAsia="Times New Roman" w:hAnsi="Times New Roman" w:cs="Times New Roman"/>
          <w:b/>
          <w:bCs/>
          <w:sz w:val="27"/>
          <w:szCs w:val="27"/>
        </w:rPr>
        <w:t>Recommended Solution</w:t>
      </w:r>
    </w:p>
    <w:p w14:paraId="7DEFDA09"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Every operational process should have a designated owner responsible for implementation, maintenance, review, and continuous improvement.</w:t>
      </w:r>
    </w:p>
    <w:p w14:paraId="758C8301" w14:textId="77777777" w:rsidR="00706699" w:rsidRPr="00706699" w:rsidRDefault="00706699" w:rsidP="00706699">
      <w:pPr>
        <w:spacing w:after="0"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pict w14:anchorId="60728F3D">
          <v:rect id="_x0000_i1040" style="width:0;height:1.5pt" o:hralign="center" o:hrstd="t" o:hr="t" fillcolor="#a0a0a0" stroked="f"/>
        </w:pict>
      </w:r>
    </w:p>
    <w:p w14:paraId="2A8AA165" w14:textId="77777777" w:rsidR="00706699" w:rsidRPr="00706699" w:rsidRDefault="00706699" w:rsidP="0070669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06699">
        <w:rPr>
          <w:rFonts w:ascii="Times New Roman" w:eastAsia="Times New Roman" w:hAnsi="Times New Roman" w:cs="Times New Roman"/>
          <w:b/>
          <w:bCs/>
          <w:kern w:val="36"/>
          <w:sz w:val="48"/>
          <w:szCs w:val="48"/>
        </w:rPr>
        <w:lastRenderedPageBreak/>
        <w:t>Conclusion</w:t>
      </w:r>
    </w:p>
    <w:p w14:paraId="235E660D"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The review demonstrates that </w:t>
      </w:r>
      <w:proofErr w:type="spellStart"/>
      <w:r w:rsidRPr="00706699">
        <w:rPr>
          <w:rFonts w:ascii="Times New Roman" w:eastAsia="Times New Roman" w:hAnsi="Times New Roman" w:cs="Times New Roman"/>
          <w:sz w:val="24"/>
          <w:szCs w:val="24"/>
        </w:rPr>
        <w:t>NovaMart’s</w:t>
      </w:r>
      <w:proofErr w:type="spellEnd"/>
      <w:r w:rsidRPr="00706699">
        <w:rPr>
          <w:rFonts w:ascii="Times New Roman" w:eastAsia="Times New Roman" w:hAnsi="Times New Roman" w:cs="Times New Roman"/>
          <w:sz w:val="24"/>
          <w:szCs w:val="24"/>
        </w:rPr>
        <w:t xml:space="preserve"> operational weaknesses extend beyond technology. The organization lacks structured operational governance, formal troubleshooting procedures, change management, recovery validation, and proactive monitoring. These weaknesses allowed technical problems to remain unresolved and significantly increased the impact of service disruptions.</w:t>
      </w:r>
    </w:p>
    <w:p w14:paraId="777DC9B3" w14:textId="77777777" w:rsidR="00706699" w:rsidRPr="00706699" w:rsidRDefault="00706699" w:rsidP="00706699">
      <w:pPr>
        <w:spacing w:before="100" w:beforeAutospacing="1" w:after="100" w:afterAutospacing="1" w:line="240" w:lineRule="auto"/>
        <w:rPr>
          <w:rFonts w:ascii="Times New Roman" w:eastAsia="Times New Roman" w:hAnsi="Times New Roman" w:cs="Times New Roman"/>
          <w:sz w:val="24"/>
          <w:szCs w:val="24"/>
        </w:rPr>
      </w:pPr>
      <w:r w:rsidRPr="00706699">
        <w:rPr>
          <w:rFonts w:ascii="Times New Roman" w:eastAsia="Times New Roman" w:hAnsi="Times New Roman" w:cs="Times New Roman"/>
          <w:sz w:val="24"/>
          <w:szCs w:val="24"/>
        </w:rPr>
        <w:t xml:space="preserve">To improve operational resilience, </w:t>
      </w:r>
      <w:proofErr w:type="spellStart"/>
      <w:r w:rsidRPr="00706699">
        <w:rPr>
          <w:rFonts w:ascii="Times New Roman" w:eastAsia="Times New Roman" w:hAnsi="Times New Roman" w:cs="Times New Roman"/>
          <w:sz w:val="24"/>
          <w:szCs w:val="24"/>
        </w:rPr>
        <w:t>NovaMart</w:t>
      </w:r>
      <w:proofErr w:type="spellEnd"/>
      <w:r w:rsidRPr="00706699">
        <w:rPr>
          <w:rFonts w:ascii="Times New Roman" w:eastAsia="Times New Roman" w:hAnsi="Times New Roman" w:cs="Times New Roman"/>
          <w:sz w:val="24"/>
          <w:szCs w:val="24"/>
        </w:rPr>
        <w:t xml:space="preserve"> should prioritize the implementation of modern operational practices including Root Cause Analysis, change management, proactive monitoring, backup validation, disaster recovery testing, connection pooling, database maintenance, and service ownership. By addressing these operational deficiencies, the organization can substantially improve reliability, performance, and recovery readiness while reducing the likelihood of future incidents.</w:t>
      </w:r>
    </w:p>
    <w:p w14:paraId="6BCB896E" w14:textId="77777777" w:rsidR="00706699" w:rsidRDefault="00706699"/>
    <w:sectPr w:rsidR="00706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99"/>
    <w:rsid w:val="00706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A1E79"/>
  <w15:chartTrackingRefBased/>
  <w15:docId w15:val="{A04BBCBE-B8AB-405C-AFB7-F8C972AE2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66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066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66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6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066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66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066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001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1702</Words>
  <Characters>9707</Characters>
  <Application>Microsoft Office Word</Application>
  <DocSecurity>0</DocSecurity>
  <Lines>80</Lines>
  <Paragraphs>22</Paragraphs>
  <ScaleCrop>false</ScaleCrop>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ahmad</cp:lastModifiedBy>
  <cp:revision>1</cp:revision>
  <dcterms:created xsi:type="dcterms:W3CDTF">2026-06-01T07:54:00Z</dcterms:created>
  <dcterms:modified xsi:type="dcterms:W3CDTF">2026-06-01T08:09:00Z</dcterms:modified>
</cp:coreProperties>
</file>