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CSCI370 Renter Dispute Assistant</w:t>
        <w:br/>
        <w:t>Frontend Traceability Matrix</w:t>
      </w:r>
    </w:p>
    <w:p>
      <w:pPr>
        <w:jc w:val="center"/>
      </w:pPr>
      <w:r>
        <w:rPr>
          <w:sz w:val="22"/>
        </w:rPr>
        <w:t>Requirement-to-Implementation Mapping for Frontend Features, UI Workflows, Validation, Evidence Upload, Dashboard, and AI Arbitration Pages</w:t>
      </w:r>
    </w:p>
    <w:p/>
    <w:p>
      <w:r>
        <w:rPr>
          <w:b/>
        </w:rPr>
        <w:t xml:space="preserve">Purpose: </w:t>
      </w:r>
      <w:r>
        <w:rPr>
          <w:sz w:val="22"/>
        </w:rPr>
        <w:t>This document maps stakeholder, functional, and architecture requirements to the implemented frontend components and testing workflows completed for the CSCI370 Renter Dispute Assistant platform.</w:t>
      </w:r>
    </w:p>
    <w:p>
      <w:pPr>
        <w:pStyle w:val="Heading1"/>
      </w:pPr>
      <w:r>
        <w:t>1. Stakeholder Requirement Traceability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89"/>
        <w:gridCol w:w="2189"/>
        <w:gridCol w:w="2189"/>
        <w:gridCol w:w="2189"/>
        <w:gridCol w:w="2189"/>
      </w:tblGrid>
      <w:tr>
        <w:tc>
          <w:tcPr>
            <w:tcW w:type="dxa" w:w="2189"/>
            <w:shd w:fill="2F5597"/>
          </w:tcPr>
          <w:p>
            <w:r>
              <w:rPr>
                <w:b/>
                <w:color w:val="FFFFFF"/>
                <w:sz w:val="20"/>
              </w:rPr>
              <w:t>Requirement ID</w:t>
            </w:r>
          </w:p>
        </w:tc>
        <w:tc>
          <w:tcPr>
            <w:tcW w:type="dxa" w:w="2189"/>
            <w:shd w:fill="2F5597"/>
          </w:tcPr>
          <w:p>
            <w:r>
              <w:rPr>
                <w:b/>
                <w:color w:val="FFFFFF"/>
                <w:sz w:val="20"/>
              </w:rPr>
              <w:t>Requirement Description</w:t>
            </w:r>
          </w:p>
        </w:tc>
        <w:tc>
          <w:tcPr>
            <w:tcW w:type="dxa" w:w="2189"/>
            <w:shd w:fill="2F5597"/>
          </w:tcPr>
          <w:p>
            <w:r>
              <w:rPr>
                <w:b/>
                <w:color w:val="FFFFFF"/>
                <w:sz w:val="20"/>
              </w:rPr>
              <w:t>Frontend Implementation</w:t>
            </w:r>
          </w:p>
        </w:tc>
        <w:tc>
          <w:tcPr>
            <w:tcW w:type="dxa" w:w="2189"/>
            <w:shd w:fill="2F5597"/>
          </w:tcPr>
          <w:p>
            <w:r>
              <w:rPr>
                <w:b/>
                <w:color w:val="FFFFFF"/>
                <w:sz w:val="20"/>
              </w:rPr>
              <w:t>Testing / Validation</w:t>
            </w:r>
          </w:p>
        </w:tc>
        <w:tc>
          <w:tcPr>
            <w:tcW w:type="dxa" w:w="2189"/>
            <w:shd w:fill="2F5597"/>
          </w:tcPr>
          <w:p>
            <w:r>
              <w:rPr>
                <w:b/>
                <w:color w:val="FFFFFF"/>
                <w:sz w:val="20"/>
              </w:rPr>
              <w:t>Result</w:t>
            </w:r>
          </w:p>
        </w:tc>
      </w:tr>
      <w:tr>
        <w:tc>
          <w:tcPr>
            <w:tcW w:type="dxa" w:w="2189"/>
          </w:tcPr>
          <w:p>
            <w:r>
              <w:rPr>
                <w:sz w:val="20"/>
              </w:rPr>
              <w:t>SR1</w:t>
            </w:r>
          </w:p>
        </w:tc>
        <w:tc>
          <w:tcPr>
            <w:tcW w:type="dxa" w:w="2189"/>
          </w:tcPr>
          <w:p>
            <w:r>
              <w:rPr>
                <w:sz w:val="20"/>
              </w:rPr>
              <w:t>Guide renters through dispute paperwork</w:t>
            </w:r>
          </w:p>
        </w:tc>
        <w:tc>
          <w:tcPr>
            <w:tcW w:type="dxa" w:w="2189"/>
          </w:tcPr>
          <w:p>
            <w:r>
              <w:rPr>
                <w:sz w:val="20"/>
              </w:rPr>
              <w:t>Guided intake workflow and structured renter forms</w:t>
            </w:r>
          </w:p>
        </w:tc>
        <w:tc>
          <w:tcPr>
            <w:tcW w:type="dxa" w:w="2189"/>
          </w:tcPr>
          <w:p>
            <w:r>
              <w:rPr>
                <w:sz w:val="20"/>
              </w:rPr>
              <w:t>Manual UI workflow testing</w:t>
            </w:r>
          </w:p>
        </w:tc>
        <w:tc>
          <w:tcPr>
            <w:tcW w:type="dxa" w:w="2189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189"/>
          </w:tcPr>
          <w:p>
            <w:r>
              <w:rPr>
                <w:sz w:val="20"/>
              </w:rPr>
              <w:t>SR2</w:t>
            </w:r>
          </w:p>
        </w:tc>
        <w:tc>
          <w:tcPr>
            <w:tcW w:type="dxa" w:w="2189"/>
          </w:tcPr>
          <w:p>
            <w:r>
              <w:rPr>
                <w:sz w:val="20"/>
              </w:rPr>
              <w:t>Ask renters simple guided questions</w:t>
            </w:r>
          </w:p>
        </w:tc>
        <w:tc>
          <w:tcPr>
            <w:tcW w:type="dxa" w:w="2189"/>
          </w:tcPr>
          <w:p>
            <w:r>
              <w:rPr>
                <w:sz w:val="20"/>
              </w:rPr>
              <w:t>Dynamic question sections and clean form layouts</w:t>
            </w:r>
          </w:p>
        </w:tc>
        <w:tc>
          <w:tcPr>
            <w:tcW w:type="dxa" w:w="2189"/>
          </w:tcPr>
          <w:p>
            <w:r>
              <w:rPr>
                <w:sz w:val="20"/>
              </w:rPr>
              <w:t>Frontend interaction testing</w:t>
            </w:r>
          </w:p>
        </w:tc>
        <w:tc>
          <w:tcPr>
            <w:tcW w:type="dxa" w:w="2189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189"/>
          </w:tcPr>
          <w:p>
            <w:r>
              <w:rPr>
                <w:sz w:val="20"/>
              </w:rPr>
              <w:t>SR5</w:t>
            </w:r>
          </w:p>
        </w:tc>
        <w:tc>
          <w:tcPr>
            <w:tcW w:type="dxa" w:w="2189"/>
          </w:tcPr>
          <w:p>
            <w:r>
              <w:rPr>
                <w:sz w:val="20"/>
              </w:rPr>
              <w:t>Show unsupported dispute/location paths</w:t>
            </w:r>
          </w:p>
        </w:tc>
        <w:tc>
          <w:tcPr>
            <w:tcW w:type="dxa" w:w="2189"/>
          </w:tcPr>
          <w:p>
            <w:r>
              <w:rPr>
                <w:sz w:val="20"/>
              </w:rPr>
              <w:t>Unsupported-form fallback message and safe workflow UI</w:t>
            </w:r>
          </w:p>
        </w:tc>
        <w:tc>
          <w:tcPr>
            <w:tcW w:type="dxa" w:w="2189"/>
          </w:tcPr>
          <w:p>
            <w:r>
              <w:rPr>
                <w:sz w:val="20"/>
              </w:rPr>
              <w:t>Validation testing</w:t>
            </w:r>
          </w:p>
        </w:tc>
        <w:tc>
          <w:tcPr>
            <w:tcW w:type="dxa" w:w="2189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189"/>
          </w:tcPr>
          <w:p>
            <w:r>
              <w:rPr>
                <w:sz w:val="20"/>
              </w:rPr>
              <w:t>SR7</w:t>
            </w:r>
          </w:p>
        </w:tc>
        <w:tc>
          <w:tcPr>
            <w:tcW w:type="dxa" w:w="2189"/>
          </w:tcPr>
          <w:p>
            <w:r>
              <w:rPr>
                <w:sz w:val="20"/>
              </w:rPr>
              <w:t>Show missing information before final form generation</w:t>
            </w:r>
          </w:p>
        </w:tc>
        <w:tc>
          <w:tcPr>
            <w:tcW w:type="dxa" w:w="2189"/>
          </w:tcPr>
          <w:p>
            <w:r>
              <w:rPr>
                <w:sz w:val="20"/>
              </w:rPr>
              <w:t>Missing-field indicators and validation warnings</w:t>
            </w:r>
          </w:p>
        </w:tc>
        <w:tc>
          <w:tcPr>
            <w:tcW w:type="dxa" w:w="2189"/>
          </w:tcPr>
          <w:p>
            <w:r>
              <w:rPr>
                <w:sz w:val="20"/>
              </w:rPr>
              <w:t>Form validation testing</w:t>
            </w:r>
          </w:p>
        </w:tc>
        <w:tc>
          <w:tcPr>
            <w:tcW w:type="dxa" w:w="2189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189"/>
          </w:tcPr>
          <w:p>
            <w:r>
              <w:rPr>
                <w:sz w:val="20"/>
              </w:rPr>
              <w:t>SR8</w:t>
            </w:r>
          </w:p>
        </w:tc>
        <w:tc>
          <w:tcPr>
            <w:tcW w:type="dxa" w:w="2189"/>
          </w:tcPr>
          <w:p>
            <w:r>
              <w:rPr>
                <w:sz w:val="20"/>
              </w:rPr>
              <w:t>Allow renter review/edit before final form</w:t>
            </w:r>
          </w:p>
        </w:tc>
        <w:tc>
          <w:tcPr>
            <w:tcW w:type="dxa" w:w="2189"/>
          </w:tcPr>
          <w:p>
            <w:r>
              <w:rPr>
                <w:sz w:val="20"/>
              </w:rPr>
              <w:t>Editable form-review workflow and update actions</w:t>
            </w:r>
          </w:p>
        </w:tc>
        <w:tc>
          <w:tcPr>
            <w:tcW w:type="dxa" w:w="2189"/>
          </w:tcPr>
          <w:p>
            <w:r>
              <w:rPr>
                <w:sz w:val="20"/>
              </w:rPr>
              <w:t>Workflow navigation testing</w:t>
            </w:r>
          </w:p>
        </w:tc>
        <w:tc>
          <w:tcPr>
            <w:tcW w:type="dxa" w:w="2189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189"/>
          </w:tcPr>
          <w:p>
            <w:r>
              <w:rPr>
                <w:sz w:val="20"/>
              </w:rPr>
              <w:t>SR10</w:t>
            </w:r>
          </w:p>
        </w:tc>
        <w:tc>
          <w:tcPr>
            <w:tcW w:type="dxa" w:w="2189"/>
          </w:tcPr>
          <w:p>
            <w:r>
              <w:rPr>
                <w:sz w:val="20"/>
              </w:rPr>
              <w:t>Allow download/print of completed forms</w:t>
            </w:r>
          </w:p>
        </w:tc>
        <w:tc>
          <w:tcPr>
            <w:tcW w:type="dxa" w:w="2189"/>
          </w:tcPr>
          <w:p>
            <w:r>
              <w:rPr>
                <w:sz w:val="20"/>
              </w:rPr>
              <w:t>Print dispute summary and PDF workflow</w:t>
            </w:r>
          </w:p>
        </w:tc>
        <w:tc>
          <w:tcPr>
            <w:tcW w:type="dxa" w:w="2189"/>
          </w:tcPr>
          <w:p>
            <w:r>
              <w:rPr>
                <w:sz w:val="20"/>
              </w:rPr>
              <w:t>Document preview testing</w:t>
            </w:r>
          </w:p>
        </w:tc>
        <w:tc>
          <w:tcPr>
            <w:tcW w:type="dxa" w:w="2189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189"/>
          </w:tcPr>
          <w:p>
            <w:r>
              <w:rPr>
                <w:sz w:val="20"/>
              </w:rPr>
              <w:t>SR12</w:t>
            </w:r>
          </w:p>
        </w:tc>
        <w:tc>
          <w:tcPr>
            <w:tcW w:type="dxa" w:w="2189"/>
          </w:tcPr>
          <w:p>
            <w:r>
              <w:rPr>
                <w:sz w:val="20"/>
              </w:rPr>
              <w:t>Allow landlord to view renter claim details</w:t>
            </w:r>
          </w:p>
        </w:tc>
        <w:tc>
          <w:tcPr>
            <w:tcW w:type="dxa" w:w="2189"/>
          </w:tcPr>
          <w:p>
            <w:r>
              <w:rPr>
                <w:sz w:val="20"/>
              </w:rPr>
              <w:t>Landlord response and claim summary page</w:t>
            </w:r>
          </w:p>
        </w:tc>
        <w:tc>
          <w:tcPr>
            <w:tcW w:type="dxa" w:w="2189"/>
          </w:tcPr>
          <w:p>
            <w:r>
              <w:rPr>
                <w:sz w:val="20"/>
              </w:rPr>
              <w:t>Landlord access testing</w:t>
            </w:r>
          </w:p>
        </w:tc>
        <w:tc>
          <w:tcPr>
            <w:tcW w:type="dxa" w:w="2189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189"/>
          </w:tcPr>
          <w:p>
            <w:r>
              <w:rPr>
                <w:sz w:val="20"/>
              </w:rPr>
              <w:t>SR13</w:t>
            </w:r>
          </w:p>
        </w:tc>
        <w:tc>
          <w:tcPr>
            <w:tcW w:type="dxa" w:w="2189"/>
          </w:tcPr>
          <w:p>
            <w:r>
              <w:rPr>
                <w:sz w:val="20"/>
              </w:rPr>
              <w:t>Allow landlord dispute response</w:t>
            </w:r>
          </w:p>
        </w:tc>
        <w:tc>
          <w:tcPr>
            <w:tcW w:type="dxa" w:w="2189"/>
          </w:tcPr>
          <w:p>
            <w:r>
              <w:rPr>
                <w:sz w:val="20"/>
              </w:rPr>
              <w:t>Editable landlord response form</w:t>
            </w:r>
          </w:p>
        </w:tc>
        <w:tc>
          <w:tcPr>
            <w:tcW w:type="dxa" w:w="2189"/>
          </w:tcPr>
          <w:p>
            <w:r>
              <w:rPr>
                <w:sz w:val="20"/>
              </w:rPr>
              <w:t>Response submission testing</w:t>
            </w:r>
          </w:p>
        </w:tc>
        <w:tc>
          <w:tcPr>
            <w:tcW w:type="dxa" w:w="2189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189"/>
          </w:tcPr>
          <w:p>
            <w:r>
              <w:rPr>
                <w:sz w:val="20"/>
              </w:rPr>
              <w:t>SR16</w:t>
            </w:r>
          </w:p>
        </w:tc>
        <w:tc>
          <w:tcPr>
            <w:tcW w:type="dxa" w:w="2189"/>
          </w:tcPr>
          <w:p>
            <w:r>
              <w:rPr>
                <w:sz w:val="20"/>
              </w:rPr>
              <w:t>Display neutral AI arbitration summaries</w:t>
            </w:r>
          </w:p>
        </w:tc>
        <w:tc>
          <w:tcPr>
            <w:tcW w:type="dxa" w:w="2189"/>
          </w:tcPr>
          <w:p>
            <w:r>
              <w:rPr>
                <w:sz w:val="20"/>
              </w:rPr>
              <w:t>Frontend arbitration result display page</w:t>
            </w:r>
          </w:p>
        </w:tc>
        <w:tc>
          <w:tcPr>
            <w:tcW w:type="dxa" w:w="2189"/>
          </w:tcPr>
          <w:p>
            <w:r>
              <w:rPr>
                <w:sz w:val="20"/>
              </w:rPr>
              <w:t>AI result rendering testing</w:t>
            </w:r>
          </w:p>
        </w:tc>
        <w:tc>
          <w:tcPr>
            <w:tcW w:type="dxa" w:w="2189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189"/>
          </w:tcPr>
          <w:p>
            <w:r>
              <w:rPr>
                <w:sz w:val="20"/>
              </w:rPr>
              <w:t>SR21</w:t>
            </w:r>
          </w:p>
        </w:tc>
        <w:tc>
          <w:tcPr>
            <w:tcW w:type="dxa" w:w="2189"/>
          </w:tcPr>
          <w:p>
            <w:r>
              <w:rPr>
                <w:sz w:val="20"/>
              </w:rPr>
              <w:t>Protect dispute access</w:t>
            </w:r>
          </w:p>
        </w:tc>
        <w:tc>
          <w:tcPr>
            <w:tcW w:type="dxa" w:w="2189"/>
          </w:tcPr>
          <w:p>
            <w:r>
              <w:rPr>
                <w:sz w:val="20"/>
              </w:rPr>
              <w:t>Authentication pages and protected routes</w:t>
            </w:r>
          </w:p>
        </w:tc>
        <w:tc>
          <w:tcPr>
            <w:tcW w:type="dxa" w:w="2189"/>
          </w:tcPr>
          <w:p>
            <w:r>
              <w:rPr>
                <w:sz w:val="20"/>
              </w:rPr>
              <w:t>Unauthorized access testing</w:t>
            </w:r>
          </w:p>
        </w:tc>
        <w:tc>
          <w:tcPr>
            <w:tcW w:type="dxa" w:w="2189"/>
          </w:tcPr>
          <w:p>
            <w:r>
              <w:rPr>
                <w:sz w:val="20"/>
              </w:rPr>
              <w:t>PASS</w:t>
            </w:r>
          </w:p>
        </w:tc>
      </w:tr>
    </w:tbl>
    <w:p/>
    <w:p>
      <w:pPr>
        <w:pStyle w:val="Heading1"/>
      </w:pPr>
      <w:r>
        <w:t>2. Functional Requirement Traceability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89"/>
        <w:gridCol w:w="2189"/>
        <w:gridCol w:w="2189"/>
        <w:gridCol w:w="2189"/>
        <w:gridCol w:w="2189"/>
      </w:tblGrid>
      <w:tr>
        <w:tc>
          <w:tcPr>
            <w:tcW w:type="dxa" w:w="2189"/>
            <w:shd w:fill="2F5597"/>
          </w:tcPr>
          <w:p>
            <w:r>
              <w:rPr>
                <w:b/>
                <w:color w:val="FFFFFF"/>
                <w:sz w:val="20"/>
              </w:rPr>
              <w:t>Requirement ID</w:t>
            </w:r>
          </w:p>
        </w:tc>
        <w:tc>
          <w:tcPr>
            <w:tcW w:type="dxa" w:w="2189"/>
            <w:shd w:fill="2F5597"/>
          </w:tcPr>
          <w:p>
            <w:r>
              <w:rPr>
                <w:b/>
                <w:color w:val="FFFFFF"/>
                <w:sz w:val="20"/>
              </w:rPr>
              <w:t>Functional Requirement</w:t>
            </w:r>
          </w:p>
        </w:tc>
        <w:tc>
          <w:tcPr>
            <w:tcW w:type="dxa" w:w="2189"/>
            <w:shd w:fill="2F5597"/>
          </w:tcPr>
          <w:p>
            <w:r>
              <w:rPr>
                <w:b/>
                <w:color w:val="FFFFFF"/>
                <w:sz w:val="20"/>
              </w:rPr>
              <w:t>Frontend Feature</w:t>
            </w:r>
          </w:p>
        </w:tc>
        <w:tc>
          <w:tcPr>
            <w:tcW w:type="dxa" w:w="2189"/>
            <w:shd w:fill="2F5597"/>
          </w:tcPr>
          <w:p>
            <w:r>
              <w:rPr>
                <w:b/>
                <w:color w:val="FFFFFF"/>
                <w:sz w:val="20"/>
              </w:rPr>
              <w:t>Testing Performed</w:t>
            </w:r>
          </w:p>
        </w:tc>
        <w:tc>
          <w:tcPr>
            <w:tcW w:type="dxa" w:w="2189"/>
            <w:shd w:fill="2F5597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189"/>
          </w:tcPr>
          <w:p>
            <w:r>
              <w:rPr>
                <w:sz w:val="20"/>
              </w:rPr>
              <w:t>FR1-FR2</w:t>
            </w:r>
          </w:p>
        </w:tc>
        <w:tc>
          <w:tcPr>
            <w:tcW w:type="dxa" w:w="2189"/>
          </w:tcPr>
          <w:p>
            <w:r>
              <w:rPr>
                <w:sz w:val="20"/>
              </w:rPr>
              <w:t>Create dispute case and select dispute type</w:t>
            </w:r>
          </w:p>
        </w:tc>
        <w:tc>
          <w:tcPr>
            <w:tcW w:type="dxa" w:w="2189"/>
          </w:tcPr>
          <w:p>
            <w:r>
              <w:rPr>
                <w:sz w:val="20"/>
              </w:rPr>
              <w:t>New case intake page and dispute selection UI</w:t>
            </w:r>
          </w:p>
        </w:tc>
        <w:tc>
          <w:tcPr>
            <w:tcW w:type="dxa" w:w="2189"/>
          </w:tcPr>
          <w:p>
            <w:r>
              <w:rPr>
                <w:sz w:val="20"/>
              </w:rPr>
              <w:t>Case creation testing</w:t>
            </w:r>
          </w:p>
        </w:tc>
        <w:tc>
          <w:tcPr>
            <w:tcW w:type="dxa" w:w="2189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189"/>
          </w:tcPr>
          <w:p>
            <w:r>
              <w:rPr>
                <w:sz w:val="20"/>
              </w:rPr>
              <w:t>FR9-FR14</w:t>
            </w:r>
          </w:p>
        </w:tc>
        <w:tc>
          <w:tcPr>
            <w:tcW w:type="dxa" w:w="2189"/>
          </w:tcPr>
          <w:p>
            <w:r>
              <w:rPr>
                <w:sz w:val="20"/>
              </w:rPr>
              <w:t>Validate renter, landlord, date, and amount fields</w:t>
            </w:r>
          </w:p>
        </w:tc>
        <w:tc>
          <w:tcPr>
            <w:tcW w:type="dxa" w:w="2189"/>
          </w:tcPr>
          <w:p>
            <w:r>
              <w:rPr>
                <w:sz w:val="20"/>
              </w:rPr>
              <w:t>Frontend validation and error handling</w:t>
            </w:r>
          </w:p>
        </w:tc>
        <w:tc>
          <w:tcPr>
            <w:tcW w:type="dxa" w:w="2189"/>
          </w:tcPr>
          <w:p>
            <w:r>
              <w:rPr>
                <w:sz w:val="20"/>
              </w:rPr>
              <w:t>Validation testing</w:t>
            </w:r>
          </w:p>
        </w:tc>
        <w:tc>
          <w:tcPr>
            <w:tcW w:type="dxa" w:w="2189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189"/>
          </w:tcPr>
          <w:p>
            <w:r>
              <w:rPr>
                <w:sz w:val="20"/>
              </w:rPr>
              <w:t>FR16-FR17</w:t>
            </w:r>
          </w:p>
        </w:tc>
        <w:tc>
          <w:tcPr>
            <w:tcW w:type="dxa" w:w="2189"/>
          </w:tcPr>
          <w:p>
            <w:r>
              <w:rPr>
                <w:sz w:val="20"/>
              </w:rPr>
              <w:t>Upload supported evidence and reject invalid files</w:t>
            </w:r>
          </w:p>
        </w:tc>
        <w:tc>
          <w:tcPr>
            <w:tcW w:type="dxa" w:w="2189"/>
          </w:tcPr>
          <w:p>
            <w:r>
              <w:rPr>
                <w:sz w:val="20"/>
              </w:rPr>
              <w:t>Evidence upload interface with validation</w:t>
            </w:r>
          </w:p>
        </w:tc>
        <w:tc>
          <w:tcPr>
            <w:tcW w:type="dxa" w:w="2189"/>
          </w:tcPr>
          <w:p>
            <w:r>
              <w:rPr>
                <w:sz w:val="20"/>
              </w:rPr>
              <w:t>Upload testing</w:t>
            </w:r>
          </w:p>
        </w:tc>
        <w:tc>
          <w:tcPr>
            <w:tcW w:type="dxa" w:w="2189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189"/>
          </w:tcPr>
          <w:p>
            <w:r>
              <w:rPr>
                <w:sz w:val="20"/>
              </w:rPr>
              <w:t>FR21-FR25</w:t>
            </w:r>
          </w:p>
        </w:tc>
        <w:tc>
          <w:tcPr>
            <w:tcW w:type="dxa" w:w="2189"/>
          </w:tcPr>
          <w:p>
            <w:r>
              <w:rPr>
                <w:sz w:val="20"/>
              </w:rPr>
              <w:t>Generate, preview, and print forms</w:t>
            </w:r>
          </w:p>
        </w:tc>
        <w:tc>
          <w:tcPr>
            <w:tcW w:type="dxa" w:w="2189"/>
          </w:tcPr>
          <w:p>
            <w:r>
              <w:rPr>
                <w:sz w:val="20"/>
              </w:rPr>
              <w:t>Form review/download page and print workflow</w:t>
            </w:r>
          </w:p>
        </w:tc>
        <w:tc>
          <w:tcPr>
            <w:tcW w:type="dxa" w:w="2189"/>
          </w:tcPr>
          <w:p>
            <w:r>
              <w:rPr>
                <w:sz w:val="20"/>
              </w:rPr>
              <w:t>PDF generation testing</w:t>
            </w:r>
          </w:p>
        </w:tc>
        <w:tc>
          <w:tcPr>
            <w:tcW w:type="dxa" w:w="2189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189"/>
          </w:tcPr>
          <w:p>
            <w:r>
              <w:rPr>
                <w:sz w:val="20"/>
              </w:rPr>
              <w:t>FR26-FR27</w:t>
            </w:r>
          </w:p>
        </w:tc>
        <w:tc>
          <w:tcPr>
            <w:tcW w:type="dxa" w:w="2189"/>
          </w:tcPr>
          <w:p>
            <w:r>
              <w:rPr>
                <w:sz w:val="20"/>
              </w:rPr>
              <w:t>Save and reopen dispute cases</w:t>
            </w:r>
          </w:p>
        </w:tc>
        <w:tc>
          <w:tcPr>
            <w:tcW w:type="dxa" w:w="2189"/>
          </w:tcPr>
          <w:p>
            <w:r>
              <w:rPr>
                <w:sz w:val="20"/>
              </w:rPr>
              <w:t>Dashboard cards and case detail pages</w:t>
            </w:r>
          </w:p>
        </w:tc>
        <w:tc>
          <w:tcPr>
            <w:tcW w:type="dxa" w:w="2189"/>
          </w:tcPr>
          <w:p>
            <w:r>
              <w:rPr>
                <w:sz w:val="20"/>
              </w:rPr>
              <w:t>Case retrieval testing</w:t>
            </w:r>
          </w:p>
        </w:tc>
        <w:tc>
          <w:tcPr>
            <w:tcW w:type="dxa" w:w="2189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189"/>
          </w:tcPr>
          <w:p>
            <w:r>
              <w:rPr>
                <w:sz w:val="20"/>
              </w:rPr>
              <w:t>FR30-FR33</w:t>
            </w:r>
          </w:p>
        </w:tc>
        <w:tc>
          <w:tcPr>
            <w:tcW w:type="dxa" w:w="2189"/>
          </w:tcPr>
          <w:p>
            <w:r>
              <w:rPr>
                <w:sz w:val="20"/>
              </w:rPr>
              <w:t>Landlord response workflow</w:t>
            </w:r>
          </w:p>
        </w:tc>
        <w:tc>
          <w:tcPr>
            <w:tcW w:type="dxa" w:w="2189"/>
          </w:tcPr>
          <w:p>
            <w:r>
              <w:rPr>
                <w:sz w:val="20"/>
              </w:rPr>
              <w:t>Landlord response UI and submission workflow</w:t>
            </w:r>
          </w:p>
        </w:tc>
        <w:tc>
          <w:tcPr>
            <w:tcW w:type="dxa" w:w="2189"/>
          </w:tcPr>
          <w:p>
            <w:r>
              <w:rPr>
                <w:sz w:val="20"/>
              </w:rPr>
              <w:t>Submission testing</w:t>
            </w:r>
          </w:p>
        </w:tc>
        <w:tc>
          <w:tcPr>
            <w:tcW w:type="dxa" w:w="2189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189"/>
          </w:tcPr>
          <w:p>
            <w:r>
              <w:rPr>
                <w:sz w:val="20"/>
              </w:rPr>
              <w:t>FR37-FR40</w:t>
            </w:r>
          </w:p>
        </w:tc>
        <w:tc>
          <w:tcPr>
            <w:tcW w:type="dxa" w:w="2189"/>
          </w:tcPr>
          <w:p>
            <w:r>
              <w:rPr>
                <w:sz w:val="20"/>
              </w:rPr>
              <w:t>Display AI arbitration recommendations</w:t>
            </w:r>
          </w:p>
        </w:tc>
        <w:tc>
          <w:tcPr>
            <w:tcW w:type="dxa" w:w="2189"/>
          </w:tcPr>
          <w:p>
            <w:r>
              <w:rPr>
                <w:sz w:val="20"/>
              </w:rPr>
              <w:t>AI result page and recommendation sections</w:t>
            </w:r>
          </w:p>
        </w:tc>
        <w:tc>
          <w:tcPr>
            <w:tcW w:type="dxa" w:w="2189"/>
          </w:tcPr>
          <w:p>
            <w:r>
              <w:rPr>
                <w:sz w:val="20"/>
              </w:rPr>
              <w:t>AI display testing</w:t>
            </w:r>
          </w:p>
        </w:tc>
        <w:tc>
          <w:tcPr>
            <w:tcW w:type="dxa" w:w="2189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189"/>
          </w:tcPr>
          <w:p>
            <w:r>
              <w:rPr>
                <w:sz w:val="20"/>
              </w:rPr>
              <w:t>FR43-FR44</w:t>
            </w:r>
          </w:p>
        </w:tc>
        <w:tc>
          <w:tcPr>
            <w:tcW w:type="dxa" w:w="2189"/>
          </w:tcPr>
          <w:p>
            <w:r>
              <w:rPr>
                <w:sz w:val="20"/>
              </w:rPr>
              <w:t>Safe access and error handling</w:t>
            </w:r>
          </w:p>
        </w:tc>
        <w:tc>
          <w:tcPr>
            <w:tcW w:type="dxa" w:w="2189"/>
          </w:tcPr>
          <w:p>
            <w:r>
              <w:rPr>
                <w:sz w:val="20"/>
              </w:rPr>
              <w:t>Unauthorized access page and safe alerts</w:t>
            </w:r>
          </w:p>
        </w:tc>
        <w:tc>
          <w:tcPr>
            <w:tcW w:type="dxa" w:w="2189"/>
          </w:tcPr>
          <w:p>
            <w:r>
              <w:rPr>
                <w:sz w:val="20"/>
              </w:rPr>
              <w:t>Security testing</w:t>
            </w:r>
          </w:p>
        </w:tc>
        <w:tc>
          <w:tcPr>
            <w:tcW w:type="dxa" w:w="2189"/>
          </w:tcPr>
          <w:p>
            <w:r>
              <w:rPr>
                <w:sz w:val="20"/>
              </w:rPr>
              <w:t>PASS</w:t>
            </w:r>
          </w:p>
        </w:tc>
      </w:tr>
    </w:tbl>
    <w:p/>
    <w:p>
      <w:pPr>
        <w:pStyle w:val="Heading1"/>
      </w:pPr>
      <w:r>
        <w:t>3. Architecture Requirement Traceability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89"/>
        <w:gridCol w:w="2189"/>
        <w:gridCol w:w="2189"/>
        <w:gridCol w:w="2189"/>
        <w:gridCol w:w="2189"/>
      </w:tblGrid>
      <w:tr>
        <w:tc>
          <w:tcPr>
            <w:tcW w:type="dxa" w:w="2189"/>
            <w:shd w:fill="2F5597"/>
          </w:tcPr>
          <w:p>
            <w:r>
              <w:rPr>
                <w:b/>
                <w:color w:val="FFFFFF"/>
                <w:sz w:val="20"/>
              </w:rPr>
              <w:t>Requirement ID</w:t>
            </w:r>
          </w:p>
        </w:tc>
        <w:tc>
          <w:tcPr>
            <w:tcW w:type="dxa" w:w="2189"/>
            <w:shd w:fill="2F5597"/>
          </w:tcPr>
          <w:p>
            <w:r>
              <w:rPr>
                <w:b/>
                <w:color w:val="FFFFFF"/>
                <w:sz w:val="20"/>
              </w:rPr>
              <w:t>Architecture Requirement</w:t>
            </w:r>
          </w:p>
        </w:tc>
        <w:tc>
          <w:tcPr>
            <w:tcW w:type="dxa" w:w="2189"/>
            <w:shd w:fill="2F5597"/>
          </w:tcPr>
          <w:p>
            <w:r>
              <w:rPr>
                <w:b/>
                <w:color w:val="FFFFFF"/>
                <w:sz w:val="20"/>
              </w:rPr>
              <w:t>Frontend Structure</w:t>
            </w:r>
          </w:p>
        </w:tc>
        <w:tc>
          <w:tcPr>
            <w:tcW w:type="dxa" w:w="2189"/>
            <w:shd w:fill="2F5597"/>
          </w:tcPr>
          <w:p>
            <w:r>
              <w:rPr>
                <w:b/>
                <w:color w:val="FFFFFF"/>
                <w:sz w:val="20"/>
              </w:rPr>
              <w:t>Verification Method</w:t>
            </w:r>
          </w:p>
        </w:tc>
        <w:tc>
          <w:tcPr>
            <w:tcW w:type="dxa" w:w="2189"/>
            <w:shd w:fill="2F5597"/>
          </w:tcPr>
          <w:p>
            <w:r>
              <w:rPr>
                <w:b/>
                <w:color w:val="FFFFFF"/>
                <w:sz w:val="20"/>
              </w:rPr>
              <w:t>Result</w:t>
            </w:r>
          </w:p>
        </w:tc>
      </w:tr>
      <w:tr>
        <w:tc>
          <w:tcPr>
            <w:tcW w:type="dxa" w:w="2189"/>
          </w:tcPr>
          <w:p>
            <w:r>
              <w:rPr>
                <w:sz w:val="20"/>
              </w:rPr>
              <w:t>AR1</w:t>
            </w:r>
          </w:p>
        </w:tc>
        <w:tc>
          <w:tcPr>
            <w:tcW w:type="dxa" w:w="2189"/>
          </w:tcPr>
          <w:p>
            <w:r>
              <w:rPr>
                <w:sz w:val="20"/>
              </w:rPr>
              <w:t>Separate frontend and backend systems</w:t>
            </w:r>
          </w:p>
        </w:tc>
        <w:tc>
          <w:tcPr>
            <w:tcW w:type="dxa" w:w="2189"/>
          </w:tcPr>
          <w:p>
            <w:r>
              <w:rPr>
                <w:sz w:val="20"/>
              </w:rPr>
              <w:t>React frontend separated from Node.js backend</w:t>
            </w:r>
          </w:p>
        </w:tc>
        <w:tc>
          <w:tcPr>
            <w:tcW w:type="dxa" w:w="2189"/>
          </w:tcPr>
          <w:p>
            <w:r>
              <w:rPr>
                <w:sz w:val="20"/>
              </w:rPr>
              <w:t>Repository structure review</w:t>
            </w:r>
          </w:p>
        </w:tc>
        <w:tc>
          <w:tcPr>
            <w:tcW w:type="dxa" w:w="2189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189"/>
          </w:tcPr>
          <w:p>
            <w:r>
              <w:rPr>
                <w:sz w:val="20"/>
              </w:rPr>
              <w:t>AR2</w:t>
            </w:r>
          </w:p>
        </w:tc>
        <w:tc>
          <w:tcPr>
            <w:tcW w:type="dxa" w:w="2189"/>
          </w:tcPr>
          <w:p>
            <w:r>
              <w:rPr>
                <w:sz w:val="20"/>
              </w:rPr>
              <w:t>Provide required frontend pages/views</w:t>
            </w:r>
          </w:p>
        </w:tc>
        <w:tc>
          <w:tcPr>
            <w:tcW w:type="dxa" w:w="2189"/>
          </w:tcPr>
          <w:p>
            <w:r>
              <w:rPr>
                <w:sz w:val="20"/>
              </w:rPr>
              <w:t>Dashboard, intake, review, landlord, arbitration pages</w:t>
            </w:r>
          </w:p>
        </w:tc>
        <w:tc>
          <w:tcPr>
            <w:tcW w:type="dxa" w:w="2189"/>
          </w:tcPr>
          <w:p>
            <w:r>
              <w:rPr>
                <w:sz w:val="20"/>
              </w:rPr>
              <w:t>UI rendering testing</w:t>
            </w:r>
          </w:p>
        </w:tc>
        <w:tc>
          <w:tcPr>
            <w:tcW w:type="dxa" w:w="2189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189"/>
          </w:tcPr>
          <w:p>
            <w:r>
              <w:rPr>
                <w:sz w:val="20"/>
              </w:rPr>
              <w:t>AR4</w:t>
            </w:r>
          </w:p>
        </w:tc>
        <w:tc>
          <w:tcPr>
            <w:tcW w:type="dxa" w:w="2189"/>
          </w:tcPr>
          <w:p>
            <w:r>
              <w:rPr>
                <w:sz w:val="20"/>
              </w:rPr>
              <w:t>Validation before saving or generation</w:t>
            </w:r>
          </w:p>
        </w:tc>
        <w:tc>
          <w:tcPr>
            <w:tcW w:type="dxa" w:w="2189"/>
          </w:tcPr>
          <w:p>
            <w:r>
              <w:rPr>
                <w:sz w:val="20"/>
              </w:rPr>
              <w:t>Frontend validation layer and alerts</w:t>
            </w:r>
          </w:p>
        </w:tc>
        <w:tc>
          <w:tcPr>
            <w:tcW w:type="dxa" w:w="2189"/>
          </w:tcPr>
          <w:p>
            <w:r>
              <w:rPr>
                <w:sz w:val="20"/>
              </w:rPr>
              <w:t>Validation workflow testing</w:t>
            </w:r>
          </w:p>
        </w:tc>
        <w:tc>
          <w:tcPr>
            <w:tcW w:type="dxa" w:w="2189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189"/>
          </w:tcPr>
          <w:p>
            <w:r>
              <w:rPr>
                <w:sz w:val="20"/>
              </w:rPr>
              <w:t>AR8</w:t>
            </w:r>
          </w:p>
        </w:tc>
        <w:tc>
          <w:tcPr>
            <w:tcW w:type="dxa" w:w="2189"/>
          </w:tcPr>
          <w:p>
            <w:r>
              <w:rPr>
                <w:sz w:val="20"/>
              </w:rPr>
              <w:t>Frontend AI integration display layer</w:t>
            </w:r>
          </w:p>
        </w:tc>
        <w:tc>
          <w:tcPr>
            <w:tcW w:type="dxa" w:w="2189"/>
          </w:tcPr>
          <w:p>
            <w:r>
              <w:rPr>
                <w:sz w:val="20"/>
              </w:rPr>
              <w:t>AI result rendering and dispute summary display</w:t>
            </w:r>
          </w:p>
        </w:tc>
        <w:tc>
          <w:tcPr>
            <w:tcW w:type="dxa" w:w="2189"/>
          </w:tcPr>
          <w:p>
            <w:r>
              <w:rPr>
                <w:sz w:val="20"/>
              </w:rPr>
              <w:t>AI workflow testing</w:t>
            </w:r>
          </w:p>
        </w:tc>
        <w:tc>
          <w:tcPr>
            <w:tcW w:type="dxa" w:w="2189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189"/>
          </w:tcPr>
          <w:p>
            <w:r>
              <w:rPr>
                <w:sz w:val="20"/>
              </w:rPr>
              <w:t>AR13</w:t>
            </w:r>
          </w:p>
        </w:tc>
        <w:tc>
          <w:tcPr>
            <w:tcW w:type="dxa" w:w="2189"/>
          </w:tcPr>
          <w:p>
            <w:r>
              <w:rPr>
                <w:sz w:val="20"/>
              </w:rPr>
              <w:t>Protect dispute access</w:t>
            </w:r>
          </w:p>
        </w:tc>
        <w:tc>
          <w:tcPr>
            <w:tcW w:type="dxa" w:w="2189"/>
          </w:tcPr>
          <w:p>
            <w:r>
              <w:rPr>
                <w:sz w:val="20"/>
              </w:rPr>
              <w:t>Protected routes and authentication UI</w:t>
            </w:r>
          </w:p>
        </w:tc>
        <w:tc>
          <w:tcPr>
            <w:tcW w:type="dxa" w:w="2189"/>
          </w:tcPr>
          <w:p>
            <w:r>
              <w:rPr>
                <w:sz w:val="20"/>
              </w:rPr>
              <w:t>Unauthorized access testing</w:t>
            </w:r>
          </w:p>
        </w:tc>
        <w:tc>
          <w:tcPr>
            <w:tcW w:type="dxa" w:w="2189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189"/>
          </w:tcPr>
          <w:p>
            <w:r>
              <w:rPr>
                <w:sz w:val="20"/>
              </w:rPr>
              <w:t>AR14</w:t>
            </w:r>
          </w:p>
        </w:tc>
        <w:tc>
          <w:tcPr>
            <w:tcW w:type="dxa" w:w="2189"/>
          </w:tcPr>
          <w:p>
            <w:r>
              <w:rPr>
                <w:sz w:val="20"/>
              </w:rPr>
              <w:t>Handle failures and unsupported workflows</w:t>
            </w:r>
          </w:p>
        </w:tc>
        <w:tc>
          <w:tcPr>
            <w:tcW w:type="dxa" w:w="2189"/>
          </w:tcPr>
          <w:p>
            <w:r>
              <w:rPr>
                <w:sz w:val="20"/>
              </w:rPr>
              <w:t>Fallback UI, loading states, error alerts</w:t>
            </w:r>
          </w:p>
        </w:tc>
        <w:tc>
          <w:tcPr>
            <w:tcW w:type="dxa" w:w="2189"/>
          </w:tcPr>
          <w:p>
            <w:r>
              <w:rPr>
                <w:sz w:val="20"/>
              </w:rPr>
              <w:t>Failure-path testing</w:t>
            </w:r>
          </w:p>
        </w:tc>
        <w:tc>
          <w:tcPr>
            <w:tcW w:type="dxa" w:w="2189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189"/>
          </w:tcPr>
          <w:p>
            <w:r>
              <w:rPr>
                <w:sz w:val="20"/>
              </w:rPr>
              <w:t>AR15</w:t>
            </w:r>
          </w:p>
        </w:tc>
        <w:tc>
          <w:tcPr>
            <w:tcW w:type="dxa" w:w="2189"/>
          </w:tcPr>
          <w:p>
            <w:r>
              <w:rPr>
                <w:sz w:val="20"/>
              </w:rPr>
              <w:t>Support full MVP workflow</w:t>
            </w:r>
          </w:p>
        </w:tc>
        <w:tc>
          <w:tcPr>
            <w:tcW w:type="dxa" w:w="2189"/>
          </w:tcPr>
          <w:p>
            <w:r>
              <w:rPr>
                <w:sz w:val="20"/>
              </w:rPr>
              <w:t>Complete renter-to-arbitration frontend workflow</w:t>
            </w:r>
          </w:p>
        </w:tc>
        <w:tc>
          <w:tcPr>
            <w:tcW w:type="dxa" w:w="2189"/>
          </w:tcPr>
          <w:p>
            <w:r>
              <w:rPr>
                <w:sz w:val="20"/>
              </w:rPr>
              <w:t>End-to-end testing</w:t>
            </w:r>
          </w:p>
        </w:tc>
        <w:tc>
          <w:tcPr>
            <w:tcW w:type="dxa" w:w="2189"/>
          </w:tcPr>
          <w:p>
            <w:r>
              <w:rPr>
                <w:sz w:val="20"/>
              </w:rPr>
              <w:t>PASS</w:t>
            </w:r>
          </w:p>
        </w:tc>
      </w:tr>
    </w:tbl>
    <w:p/>
    <w:p>
      <w:r>
        <w:rPr>
          <w:b/>
        </w:rPr>
        <w:t xml:space="preserve">Conclusion: </w:t>
      </w:r>
      <w:r>
        <w:t>The implemented frontend workflows successfully satisfy the major stakeholder, functional, and architecture requirements for the MVP version of the CSCI370 Renter Dispute Assistant platform.</w:t>
      </w:r>
    </w:p>
    <w:sectPr w:rsidR="00FC693F" w:rsidRPr="0006063C" w:rsidSect="00034616"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