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GradientBoosting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0       0.81      0.77      0.79       153</w:t>
        <w:br/>
        <w:t xml:space="preserve">           1       0.77      0.82      0.79       147</w:t>
        <w:br/>
        <w:br/>
        <w:t xml:space="preserve">    accuracy                           0.79       300</w:t>
        <w:br/>
        <w:t xml:space="preserve">   macro avg       0.79      0.79      0.79       300</w:t>
        <w:br/>
        <w:t>weighted avg       0.79      0.79      0.79       300</w:t>
        <w:br/>
      </w:r>
    </w:p>
    <w:p>
      <w:pPr>
        <w:pStyle w:val="Heading2"/>
      </w:pPr>
      <w:r>
        <w:t>ROC AUC Score:</w:t>
      </w:r>
    </w:p>
    <w:p>
      <w:r>
        <w:t>ROC AUC Score (GradientBoosting): 0.8495842781557067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GradientBoosting_seed_4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118</w:t>
      </w:r>
    </w:p>
    <w:p>
      <w:r>
        <w:t>False Positives: 35</w:t>
      </w:r>
    </w:p>
    <w:p>
      <w:r>
        <w:t>False Negatives: 27</w:t>
      </w:r>
    </w:p>
    <w:p>
      <w:r>
        <w:t>True Positives: 120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GradientBoosting_seed_4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